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72256492" w:displacedByCustomXml="next"/>
    <w:bookmarkStart w:id="1" w:name="_Toc72256238" w:displacedByCustomXml="next"/>
    <w:bookmarkStart w:id="2" w:name="_Toc72256166" w:displacedByCustomXml="next"/>
    <w:sdt>
      <w:sdtPr>
        <w:rPr>
          <w:rtl/>
        </w:rPr>
        <w:id w:val="1551503176"/>
        <w:docPartObj>
          <w:docPartGallery w:val="Cover Pages"/>
          <w:docPartUnique/>
        </w:docPartObj>
      </w:sdtPr>
      <w:sdtEndPr>
        <w:rPr>
          <w:b/>
          <w:bCs/>
        </w:rPr>
      </w:sdtEndPr>
      <w:sdtContent>
        <w:p w14:paraId="7C84AD7D" w14:textId="305B4B6B" w:rsidR="001D25F3" w:rsidRDefault="001D25F3">
          <w:pPr>
            <w:rPr>
              <w:rtl/>
              <w:cs/>
            </w:rPr>
          </w:pPr>
          <w:r>
            <w:rPr>
              <w:noProof/>
            </w:rPr>
            <mc:AlternateContent>
              <mc:Choice Requires="wpg">
                <w:drawing>
                  <wp:anchor distT="0" distB="0" distL="114300" distR="114300" simplePos="0" relativeHeight="251659264" behindDoc="1" locked="0" layoutInCell="1" allowOverlap="1" wp14:anchorId="09009D02" wp14:editId="127DEB71">
                    <wp:simplePos x="0" y="0"/>
                    <wp:positionH relativeFrom="page">
                      <wp:posOffset>457200</wp:posOffset>
                    </wp:positionH>
                    <wp:positionV relativeFrom="page">
                      <wp:posOffset>482600</wp:posOffset>
                    </wp:positionV>
                    <wp:extent cx="6858000" cy="9271724"/>
                    <wp:effectExtent l="0" t="0" r="0" b="5715"/>
                    <wp:wrapNone/>
                    <wp:docPr id="119" name="קבוצה 119"/>
                    <wp:cNvGraphicFramePr/>
                    <a:graphic xmlns:a="http://schemas.openxmlformats.org/drawingml/2006/main">
                      <a:graphicData uri="http://schemas.microsoft.com/office/word/2010/wordprocessingGroup">
                        <wpg:wgp>
                          <wpg:cNvGrpSpPr/>
                          <wpg:grpSpPr>
                            <a:xfrm flipH="1">
                              <a:off x="0" y="0"/>
                              <a:ext cx="6858000" cy="9271724"/>
                              <a:chOff x="1" y="1"/>
                              <a:chExt cx="6858000" cy="9271724"/>
                            </a:xfrm>
                          </wpg:grpSpPr>
                          <wps:wsp>
                            <wps:cNvPr id="121" name="מלבן 121"/>
                            <wps:cNvSpPr/>
                            <wps:spPr>
                              <a:xfrm>
                                <a:off x="1" y="7238926"/>
                                <a:ext cx="6858000" cy="2032799"/>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0DA5441" w14:textId="6B32E20A" w:rsidR="00200602" w:rsidRPr="00A17A68" w:rsidRDefault="00200602" w:rsidP="00200602">
                                  <w:pPr>
                                    <w:jc w:val="center"/>
                                    <w:rPr>
                                      <w:rFonts w:ascii="David" w:hAnsi="David" w:cs="David"/>
                                      <w:b/>
                                      <w:bCs/>
                                      <w:sz w:val="36"/>
                                      <w:szCs w:val="36"/>
                                      <w:rtl/>
                                    </w:rPr>
                                  </w:pPr>
                                  <w:r w:rsidRPr="00A17A68">
                                    <w:rPr>
                                      <w:rFonts w:ascii="David" w:hAnsi="David" w:cs="David"/>
                                      <w:b/>
                                      <w:bCs/>
                                      <w:sz w:val="36"/>
                                      <w:szCs w:val="36"/>
                                      <w:rtl/>
                                    </w:rPr>
                                    <w:t xml:space="preserve">מוגש על ידי נועה גולן, ירדן חפר ועומר </w:t>
                                  </w:r>
                                  <w:r w:rsidR="00FC0C7C" w:rsidRPr="00A17A68">
                                    <w:rPr>
                                      <w:rFonts w:ascii="David" w:hAnsi="David" w:cs="David"/>
                                      <w:b/>
                                      <w:bCs/>
                                      <w:sz w:val="36"/>
                                      <w:szCs w:val="36"/>
                                      <w:rtl/>
                                    </w:rPr>
                                    <w:t>פייגל</w:t>
                                  </w:r>
                                </w:p>
                                <w:p w14:paraId="32DF2917" w14:textId="77777777" w:rsidR="00200602" w:rsidRPr="00A17A68" w:rsidRDefault="00200602" w:rsidP="00200602">
                                  <w:pPr>
                                    <w:jc w:val="center"/>
                                    <w:rPr>
                                      <w:rFonts w:ascii="David" w:hAnsi="David" w:cs="David"/>
                                      <w:b/>
                                      <w:bCs/>
                                      <w:sz w:val="36"/>
                                      <w:szCs w:val="36"/>
                                      <w:rtl/>
                                    </w:rPr>
                                  </w:pPr>
                                  <w:r w:rsidRPr="00A17A68">
                                    <w:rPr>
                                      <w:rFonts w:ascii="David" w:hAnsi="David" w:cs="David"/>
                                      <w:b/>
                                      <w:bCs/>
                                      <w:sz w:val="36"/>
                                      <w:szCs w:val="36"/>
                                      <w:rtl/>
                                    </w:rPr>
                                    <w:t>בהנחיית ד״ר דב בוריס חנין</w:t>
                                  </w:r>
                                </w:p>
                                <w:p w14:paraId="4BDABE11" w14:textId="77777777" w:rsidR="002664CD" w:rsidRPr="00A17A68" w:rsidRDefault="002664CD" w:rsidP="002664CD">
                                  <w:pPr>
                                    <w:jc w:val="center"/>
                                    <w:rPr>
                                      <w:rFonts w:ascii="David" w:hAnsi="David" w:cs="David"/>
                                      <w:b/>
                                      <w:bCs/>
                                      <w:sz w:val="36"/>
                                      <w:szCs w:val="36"/>
                                      <w:rtl/>
                                    </w:rPr>
                                  </w:pPr>
                                  <w:r>
                                    <w:rPr>
                                      <w:rFonts w:ascii="David" w:hAnsi="David" w:cs="David" w:hint="cs"/>
                                      <w:b/>
                                      <w:bCs/>
                                      <w:sz w:val="36"/>
                                      <w:szCs w:val="36"/>
                                      <w:rtl/>
                                    </w:rPr>
                                    <w:t xml:space="preserve">סיוון תשפ״א, </w:t>
                                  </w:r>
                                  <w:r w:rsidRPr="00A17A68">
                                    <w:rPr>
                                      <w:rFonts w:ascii="David" w:hAnsi="David" w:cs="David"/>
                                      <w:b/>
                                      <w:bCs/>
                                      <w:sz w:val="36"/>
                                      <w:szCs w:val="36"/>
                                      <w:rtl/>
                                    </w:rPr>
                                    <w:t>מאי 2021</w:t>
                                  </w:r>
                                </w:p>
                                <w:p w14:paraId="36382B47" w14:textId="365864B8" w:rsidR="00200602" w:rsidRPr="00A17A68" w:rsidRDefault="00200602" w:rsidP="00200602">
                                  <w:pPr>
                                    <w:jc w:val="center"/>
                                    <w:rPr>
                                      <w:rFonts w:ascii="David" w:hAnsi="David" w:cs="David"/>
                                      <w:b/>
                                      <w:bCs/>
                                      <w:sz w:val="36"/>
                                      <w:szCs w:val="36"/>
                                      <w:rtl/>
                                    </w:rPr>
                                  </w:pPr>
                                  <w:r w:rsidRPr="00A17A68">
                                    <w:rPr>
                                      <w:rFonts w:ascii="David" w:hAnsi="David" w:cs="David"/>
                                      <w:b/>
                                      <w:bCs/>
                                      <w:sz w:val="36"/>
                                      <w:szCs w:val="36"/>
                                      <w:rtl/>
                                    </w:rPr>
                                    <w:t>צוות התחבורה</w:t>
                                  </w:r>
                                </w:p>
                                <w:p w14:paraId="3143FB88" w14:textId="77777777" w:rsidR="00F54B65" w:rsidRPr="00A17A68" w:rsidRDefault="00F54B65" w:rsidP="0047792F">
                                  <w:pPr>
                                    <w:rPr>
                                      <w:rFonts w:ascii="David" w:hAnsi="David" w:cs="David"/>
                                      <w:sz w:val="36"/>
                                      <w:szCs w:val="36"/>
                                      <w:lang w:bidi="ar-SA"/>
                                    </w:rPr>
                                  </w:pPr>
                                </w:p>
                                <w:p w14:paraId="11F4C611" w14:textId="77777777" w:rsidR="00041455" w:rsidRPr="00A17A68" w:rsidRDefault="00041455" w:rsidP="008667B9">
                                  <w:pPr>
                                    <w:pStyle w:val="aff3"/>
                                    <w:bidi/>
                                    <w:spacing w:line="360" w:lineRule="auto"/>
                                    <w:rPr>
                                      <w:rFonts w:ascii="David" w:hAnsi="David" w:cs="David"/>
                                      <w:bCs/>
                                      <w:color w:val="44546A" w:themeColor="text2"/>
                                      <w:spacing w:val="10"/>
                                      <w:sz w:val="36"/>
                                      <w:szCs w:val="36"/>
                                      <w:rtl/>
                                      <w:lang w:bidi="he-IL"/>
                                    </w:rPr>
                                  </w:pPr>
                                </w:p>
                                <w:p w14:paraId="765F3272" w14:textId="77777777" w:rsidR="00041455" w:rsidRPr="00A17A68" w:rsidRDefault="00041455" w:rsidP="008667B9">
                                  <w:pPr>
                                    <w:jc w:val="left"/>
                                    <w:rPr>
                                      <w:rFonts w:ascii="David" w:hAnsi="David" w:cs="David"/>
                                      <w:sz w:val="36"/>
                                      <w:szCs w:val="36"/>
                                    </w:rPr>
                                  </w:pPr>
                                </w:p>
                                <w:p w14:paraId="152B4CE5" w14:textId="5AA2146E" w:rsidR="001D25F3" w:rsidRPr="00A17A68" w:rsidRDefault="00041455" w:rsidP="008667B9">
                                  <w:pPr>
                                    <w:pStyle w:val="aff3"/>
                                    <w:rPr>
                                      <w:rFonts w:ascii="David" w:hAnsi="David" w:cs="David"/>
                                      <w:caps/>
                                      <w:color w:val="FFFFFF" w:themeColor="background1"/>
                                      <w:sz w:val="36"/>
                                      <w:szCs w:val="36"/>
                                      <w:rtl/>
                                      <w:cs/>
                                      <w:lang w:bidi="he-IL"/>
                                    </w:rPr>
                                  </w:pPr>
                                  <w:proofErr w:type="spellStart"/>
                                  <w:r w:rsidRPr="00A17A68">
                                    <w:rPr>
                                      <w:rFonts w:ascii="David" w:hAnsi="David" w:cs="David"/>
                                      <w:caps/>
                                      <w:color w:val="FFFFFF" w:themeColor="background1"/>
                                      <w:sz w:val="36"/>
                                      <w:szCs w:val="36"/>
                                      <w:rtl/>
                                      <w:lang w:bidi="he-IL"/>
                                    </w:rPr>
                                    <w:t>כ</w:t>
                                  </w:r>
                                  <w:r w:rsidR="004233A9" w:rsidRPr="00A17A68">
                                    <w:rPr>
                                      <w:rFonts w:ascii="David" w:hAnsi="David" w:cs="David"/>
                                      <w:caps/>
                                      <w:color w:val="FFFFFF" w:themeColor="background1"/>
                                      <w:sz w:val="36"/>
                                      <w:szCs w:val="36"/>
                                      <w:rtl/>
                                      <w:cs/>
                                      <w:lang w:bidi="he-IL"/>
                                    </w:rPr>
                                    <w:t>כ</w:t>
                                  </w:r>
                                  <w:r w:rsidR="009F545D" w:rsidRPr="00A17A68">
                                    <w:rPr>
                                      <w:rFonts w:ascii="David" w:hAnsi="David" w:cs="David"/>
                                      <w:caps/>
                                      <w:color w:val="FFFFFF" w:themeColor="background1"/>
                                      <w:sz w:val="36"/>
                                      <w:szCs w:val="36"/>
                                      <w:rtl/>
                                      <w:cs/>
                                      <w:lang w:bidi="he-IL"/>
                                    </w:rPr>
                                    <w:t>כ</w:t>
                                  </w:r>
                                  <w:r w:rsidR="008667B9" w:rsidRPr="00A17A68">
                                    <w:rPr>
                                      <w:rFonts w:ascii="David" w:hAnsi="David" w:cs="David"/>
                                      <w:caps/>
                                      <w:color w:val="FFFFFF" w:themeColor="background1"/>
                                      <w:sz w:val="36"/>
                                      <w:szCs w:val="36"/>
                                      <w:rtl/>
                                      <w:cs/>
                                      <w:lang w:bidi="he-IL"/>
                                    </w:rPr>
                                    <w:t>כ</w:t>
                                  </w:r>
                                  <w:r w:rsidR="0047792F" w:rsidRPr="00A17A68">
                                    <w:rPr>
                                      <w:rFonts w:ascii="David" w:hAnsi="David" w:cs="David"/>
                                      <w:caps/>
                                      <w:color w:val="FFFFFF" w:themeColor="background1"/>
                                      <w:sz w:val="36"/>
                                      <w:szCs w:val="36"/>
                                      <w:rtl/>
                                      <w:cs/>
                                      <w:lang w:bidi="he-IL"/>
                                    </w:rPr>
                                    <w:t>כ</w:t>
                                  </w:r>
                                  <w:r w:rsidR="00F54B65" w:rsidRPr="00A17A68">
                                    <w:rPr>
                                      <w:rFonts w:ascii="David" w:hAnsi="David" w:cs="David"/>
                                      <w:caps/>
                                      <w:color w:val="FFFFFF" w:themeColor="background1"/>
                                      <w:sz w:val="36"/>
                                      <w:szCs w:val="36"/>
                                      <w:rtl/>
                                      <w:cs/>
                                      <w:lang w:bidi="he-IL"/>
                                    </w:rPr>
                                    <w:t>כככ</w:t>
                                  </w:r>
                                  <w:proofErr w:type="spellEnd"/>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תיבת טקסט 122"/>
                            <wps:cNvSpPr txBox="1"/>
                            <wps:spPr>
                              <a:xfrm>
                                <a:off x="1" y="1"/>
                                <a:ext cx="6858000" cy="68640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avid" w:eastAsiaTheme="majorEastAsia" w:hAnsi="David" w:cs="David"/>
                                      <w:color w:val="2F5496" w:themeColor="accent1" w:themeShade="BF"/>
                                      <w:sz w:val="108"/>
                                      <w:szCs w:val="108"/>
                                    </w:rPr>
                                    <w:alias w:val="כותרת"/>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9319CFF" w14:textId="58ACA418" w:rsidR="001D25F3" w:rsidRPr="00A17A68" w:rsidRDefault="001D25F3" w:rsidP="001D25F3">
                                      <w:pPr>
                                        <w:pStyle w:val="aff3"/>
                                        <w:pBdr>
                                          <w:bottom w:val="single" w:sz="6" w:space="4" w:color="7F7F7F" w:themeColor="text1" w:themeTint="80"/>
                                        </w:pBdr>
                                        <w:jc w:val="center"/>
                                        <w:rPr>
                                          <w:rFonts w:ascii="David" w:eastAsiaTheme="majorEastAsia" w:hAnsi="David" w:cs="David"/>
                                          <w:color w:val="2F5496" w:themeColor="accent1" w:themeShade="BF"/>
                                          <w:sz w:val="108"/>
                                          <w:szCs w:val="108"/>
                                          <w:rtl/>
                                          <w:cs/>
                                        </w:rPr>
                                      </w:pPr>
                                      <w:r w:rsidRPr="00A17A68">
                                        <w:rPr>
                                          <w:rFonts w:ascii="David" w:eastAsiaTheme="majorEastAsia" w:hAnsi="David" w:cs="David"/>
                                          <w:color w:val="2F5496" w:themeColor="accent1" w:themeShade="BF"/>
                                          <w:sz w:val="108"/>
                                          <w:szCs w:val="108"/>
                                          <w:rtl/>
                                          <w:lang w:bidi="he-IL"/>
                                        </w:rPr>
                                        <w:t>תיק תכנית עבודה פרלמנטרי</w:t>
                                      </w:r>
                                    </w:p>
                                  </w:sdtContent>
                                </w:sdt>
                                <w:sdt>
                                  <w:sdtPr>
                                    <w:rPr>
                                      <w:rFonts w:ascii="David" w:hAnsi="David" w:cs="David"/>
                                      <w:b/>
                                      <w:bCs/>
                                      <w:caps/>
                                      <w:color w:val="1F4E79" w:themeColor="accent5" w:themeShade="80"/>
                                      <w:sz w:val="48"/>
                                      <w:szCs w:val="48"/>
                                    </w:rPr>
                                    <w:alias w:val="כותרת משנה"/>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F60B821" w14:textId="570AAE34" w:rsidR="001D25F3" w:rsidRPr="00A17A68" w:rsidRDefault="00200602" w:rsidP="00200602">
                                      <w:pPr>
                                        <w:pStyle w:val="aff3"/>
                                        <w:spacing w:before="240"/>
                                        <w:jc w:val="center"/>
                                        <w:rPr>
                                          <w:rFonts w:ascii="David" w:hAnsi="David" w:cs="David"/>
                                          <w:caps/>
                                          <w:color w:val="44546A" w:themeColor="text2"/>
                                          <w:sz w:val="36"/>
                                          <w:szCs w:val="36"/>
                                          <w:rtl/>
                                          <w:cs/>
                                        </w:rPr>
                                      </w:pPr>
                                      <w:proofErr w:type="spellStart"/>
                                      <w:r w:rsidRPr="00A17A68">
                                        <w:rPr>
                                          <w:rFonts w:ascii="David" w:hAnsi="David" w:cs="David"/>
                                          <w:b/>
                                          <w:bCs/>
                                          <w:caps/>
                                          <w:color w:val="1F4E79" w:themeColor="accent5" w:themeShade="80"/>
                                          <w:sz w:val="48"/>
                                          <w:szCs w:val="48"/>
                                          <w:rtl/>
                                        </w:rPr>
                                        <w:t>קליניקת</w:t>
                                      </w:r>
                                      <w:proofErr w:type="spellEnd"/>
                                      <w:r w:rsidRPr="00A17A68">
                                        <w:rPr>
                                          <w:rFonts w:ascii="David" w:hAnsi="David" w:cs="David"/>
                                          <w:b/>
                                          <w:bCs/>
                                          <w:caps/>
                                          <w:color w:val="1F4E79" w:themeColor="accent5" w:themeShade="80"/>
                                          <w:sz w:val="48"/>
                                          <w:szCs w:val="48"/>
                                          <w:rtl/>
                                        </w:rPr>
                                        <w:t xml:space="preserve"> </w:t>
                                      </w:r>
                                      <w:r w:rsidR="00612985" w:rsidRPr="00A17A68">
                                        <w:rPr>
                                          <w:rFonts w:ascii="David" w:hAnsi="David" w:cs="David"/>
                                          <w:b/>
                                          <w:bCs/>
                                          <w:caps/>
                                          <w:color w:val="1F4E79" w:themeColor="accent5" w:themeShade="80"/>
                                          <w:sz w:val="48"/>
                                          <w:szCs w:val="48"/>
                                          <w:rtl/>
                                          <w:lang w:bidi="he-IL"/>
                                        </w:rPr>
                                        <w:t>הכנסת</w:t>
                                      </w:r>
                                      <w:r w:rsidRPr="00A17A68">
                                        <w:rPr>
                                          <w:rFonts w:ascii="David" w:hAnsi="David" w:cs="David"/>
                                          <w:b/>
                                          <w:bCs/>
                                          <w:caps/>
                                          <w:color w:val="1F4E79" w:themeColor="accent5" w:themeShade="80"/>
                                          <w:sz w:val="48"/>
                                          <w:szCs w:val="48"/>
                                          <w:rtl/>
                                        </w:rPr>
                                        <w:t xml:space="preserve"> </w:t>
                                      </w:r>
                                      <w:r w:rsidR="00612985" w:rsidRPr="00A17A68">
                                        <w:rPr>
                                          <w:rFonts w:ascii="David" w:hAnsi="David" w:cs="David"/>
                                          <w:b/>
                                          <w:bCs/>
                                          <w:caps/>
                                          <w:color w:val="1F4E79" w:themeColor="accent5" w:themeShade="80"/>
                                          <w:sz w:val="48"/>
                                          <w:szCs w:val="48"/>
                                          <w:rtl/>
                                          <w:lang w:bidi="he-IL"/>
                                        </w:rPr>
                                        <w:t>בפקולטה</w:t>
                                      </w:r>
                                      <w:r w:rsidRPr="00A17A68">
                                        <w:rPr>
                                          <w:rFonts w:ascii="David" w:hAnsi="David" w:cs="David"/>
                                          <w:b/>
                                          <w:bCs/>
                                          <w:caps/>
                                          <w:color w:val="1F4E79" w:themeColor="accent5" w:themeShade="80"/>
                                          <w:sz w:val="48"/>
                                          <w:szCs w:val="48"/>
                                          <w:rtl/>
                                        </w:rPr>
                                        <w:t xml:space="preserve"> </w:t>
                                      </w:r>
                                      <w:r w:rsidR="00612985" w:rsidRPr="00A17A68">
                                        <w:rPr>
                                          <w:rFonts w:ascii="David" w:hAnsi="David" w:cs="David"/>
                                          <w:b/>
                                          <w:bCs/>
                                          <w:caps/>
                                          <w:color w:val="1F4E79" w:themeColor="accent5" w:themeShade="80"/>
                                          <w:sz w:val="48"/>
                                          <w:szCs w:val="48"/>
                                          <w:rtl/>
                                          <w:lang w:bidi="he-IL"/>
                                        </w:rPr>
                                        <w:t>למשפטים ע"ש בוכמ</w:t>
                                      </w:r>
                                      <w:r w:rsidR="00D8507F" w:rsidRPr="00A17A68">
                                        <w:rPr>
                                          <w:rFonts w:ascii="David" w:hAnsi="David" w:cs="David"/>
                                          <w:b/>
                                          <w:bCs/>
                                          <w:caps/>
                                          <w:color w:val="1F4E79" w:themeColor="accent5" w:themeShade="80"/>
                                          <w:sz w:val="48"/>
                                          <w:szCs w:val="48"/>
                                          <w:rtl/>
                                          <w:lang w:bidi="he-IL"/>
                                        </w:rPr>
                                        <w:t>ן</w:t>
                                      </w:r>
                                      <w:r w:rsidRPr="00A17A68">
                                        <w:rPr>
                                          <w:rFonts w:ascii="David" w:hAnsi="David" w:cs="David"/>
                                          <w:b/>
                                          <w:bCs/>
                                          <w:caps/>
                                          <w:color w:val="1F4E79" w:themeColor="accent5" w:themeShade="80"/>
                                          <w:sz w:val="48"/>
                                          <w:szCs w:val="48"/>
                                          <w:rtl/>
                                        </w:rPr>
                                        <w:t xml:space="preserve"> אוניברסיטת </w:t>
                                      </w:r>
                                      <w:proofErr w:type="spellStart"/>
                                      <w:r w:rsidRPr="00A17A68">
                                        <w:rPr>
                                          <w:rFonts w:ascii="David" w:hAnsi="David" w:cs="David"/>
                                          <w:b/>
                                          <w:bCs/>
                                          <w:caps/>
                                          <w:color w:val="1F4E79" w:themeColor="accent5" w:themeShade="80"/>
                                          <w:sz w:val="48"/>
                                          <w:szCs w:val="48"/>
                                          <w:rtl/>
                                        </w:rPr>
                                        <w:t>תל-אביב</w:t>
                                      </w:r>
                                      <w:proofErr w:type="spellEnd"/>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9009D02" id="קבוצה 119" o:spid="_x0000_s1026" style="position:absolute;left:0;text-align:left;margin-left:36pt;margin-top:38pt;width:540pt;height:730.05pt;flip:x;z-index:-251657216;mso-position-horizontal-relative:page;mso-position-vertical-relative:page" coordorigin="" coordsize="68580,92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">
                    <v:rect id="מלבן 121" o:spid="_x0000_s1027" style="position:absolute;top:72389;width:68580;height:2032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" fillcolor="#2a4a85 [2148]" stroked="f">
                      <v:fill color2="#8eaadb [1940]" rotate="t" angle="180" colors="0 #2a4b86;31457f #4a76c6;1 #8faadc" focus="100%" type="gradient"/>
                      <v:textbox inset="36pt,14.4pt,36pt,36pt">
                        <w:txbxContent>
                          <w:p w14:paraId="60DA5441" w14:textId="6B32E20A" w:rsidR="00200602" w:rsidRPr="00A17A68" w:rsidRDefault="00200602" w:rsidP="00200602">
                            <w:pPr>
                              <w:jc w:val="center"/>
                              <w:rPr>
                                <w:rFonts w:ascii="David" w:hAnsi="David" w:cs="David"/>
                                <w:b/>
                                <w:bCs/>
                                <w:sz w:val="36"/>
                                <w:szCs w:val="36"/>
                                <w:rtl/>
                              </w:rPr>
                            </w:pPr>
                            <w:r w:rsidRPr="00A17A68">
                              <w:rPr>
                                <w:rFonts w:ascii="David" w:hAnsi="David" w:cs="David"/>
                                <w:b/>
                                <w:bCs/>
                                <w:sz w:val="36"/>
                                <w:szCs w:val="36"/>
                                <w:rtl/>
                              </w:rPr>
                              <w:t xml:space="preserve">מוגש על ידי נועה גולן, ירדן חפר ועומר </w:t>
                            </w:r>
                            <w:r w:rsidR="00FC0C7C" w:rsidRPr="00A17A68">
                              <w:rPr>
                                <w:rFonts w:ascii="David" w:hAnsi="David" w:cs="David"/>
                                <w:b/>
                                <w:bCs/>
                                <w:sz w:val="36"/>
                                <w:szCs w:val="36"/>
                                <w:rtl/>
                              </w:rPr>
                              <w:t>פייגל</w:t>
                            </w:r>
                          </w:p>
                          <w:p w14:paraId="32DF2917" w14:textId="77777777" w:rsidR="00200602" w:rsidRPr="00A17A68" w:rsidRDefault="00200602" w:rsidP="00200602">
                            <w:pPr>
                              <w:jc w:val="center"/>
                              <w:rPr>
                                <w:rFonts w:ascii="David" w:hAnsi="David" w:cs="David"/>
                                <w:b/>
                                <w:bCs/>
                                <w:sz w:val="36"/>
                                <w:szCs w:val="36"/>
                                <w:rtl/>
                              </w:rPr>
                            </w:pPr>
                            <w:r w:rsidRPr="00A17A68">
                              <w:rPr>
                                <w:rFonts w:ascii="David" w:hAnsi="David" w:cs="David"/>
                                <w:b/>
                                <w:bCs/>
                                <w:sz w:val="36"/>
                                <w:szCs w:val="36"/>
                                <w:rtl/>
                              </w:rPr>
                              <w:t>בהנחיית ד״ר דב בוריס חנין</w:t>
                            </w:r>
                          </w:p>
                          <w:p w14:paraId="4BDABE11" w14:textId="77777777" w:rsidR="002664CD" w:rsidRPr="00A17A68" w:rsidRDefault="002664CD" w:rsidP="002664CD">
                            <w:pPr>
                              <w:jc w:val="center"/>
                              <w:rPr>
                                <w:rFonts w:ascii="David" w:hAnsi="David" w:cs="David"/>
                                <w:b/>
                                <w:bCs/>
                                <w:sz w:val="36"/>
                                <w:szCs w:val="36"/>
                                <w:rtl/>
                              </w:rPr>
                            </w:pPr>
                            <w:r>
                              <w:rPr>
                                <w:rFonts w:ascii="David" w:hAnsi="David" w:cs="David" w:hint="cs"/>
                                <w:b/>
                                <w:bCs/>
                                <w:sz w:val="36"/>
                                <w:szCs w:val="36"/>
                                <w:rtl/>
                              </w:rPr>
                              <w:t xml:space="preserve">סיוון תשפ״א, </w:t>
                            </w:r>
                            <w:r w:rsidRPr="00A17A68">
                              <w:rPr>
                                <w:rFonts w:ascii="David" w:hAnsi="David" w:cs="David"/>
                                <w:b/>
                                <w:bCs/>
                                <w:sz w:val="36"/>
                                <w:szCs w:val="36"/>
                                <w:rtl/>
                              </w:rPr>
                              <w:t>מאי 2021</w:t>
                            </w:r>
                          </w:p>
                          <w:p w14:paraId="36382B47" w14:textId="365864B8" w:rsidR="00200602" w:rsidRPr="00A17A68" w:rsidRDefault="00200602" w:rsidP="00200602">
                            <w:pPr>
                              <w:jc w:val="center"/>
                              <w:rPr>
                                <w:rFonts w:ascii="David" w:hAnsi="David" w:cs="David"/>
                                <w:b/>
                                <w:bCs/>
                                <w:sz w:val="36"/>
                                <w:szCs w:val="36"/>
                                <w:rtl/>
                              </w:rPr>
                            </w:pPr>
                            <w:r w:rsidRPr="00A17A68">
                              <w:rPr>
                                <w:rFonts w:ascii="David" w:hAnsi="David" w:cs="David"/>
                                <w:b/>
                                <w:bCs/>
                                <w:sz w:val="36"/>
                                <w:szCs w:val="36"/>
                                <w:rtl/>
                              </w:rPr>
                              <w:t>צוות התחבורה</w:t>
                            </w:r>
                          </w:p>
                          <w:p w14:paraId="3143FB88" w14:textId="77777777" w:rsidR="00F54B65" w:rsidRPr="00A17A68" w:rsidRDefault="00F54B65" w:rsidP="0047792F">
                            <w:pPr>
                              <w:rPr>
                                <w:rFonts w:ascii="David" w:hAnsi="David" w:cs="David"/>
                                <w:sz w:val="36"/>
                                <w:szCs w:val="36"/>
                                <w:lang w:bidi="ar-SA"/>
                              </w:rPr>
                            </w:pPr>
                          </w:p>
                          <w:p w14:paraId="11F4C611" w14:textId="77777777" w:rsidR="00041455" w:rsidRPr="00A17A68" w:rsidRDefault="00041455" w:rsidP="008667B9">
                            <w:pPr>
                              <w:pStyle w:val="aff3"/>
                              <w:bidi/>
                              <w:spacing w:line="360" w:lineRule="auto"/>
                              <w:rPr>
                                <w:rFonts w:ascii="David" w:hAnsi="David" w:cs="David"/>
                                <w:bCs/>
                                <w:color w:val="44546A" w:themeColor="text2"/>
                                <w:spacing w:val="10"/>
                                <w:sz w:val="36"/>
                                <w:szCs w:val="36"/>
                                <w:rtl/>
                                <w:lang w:bidi="he-IL"/>
                              </w:rPr>
                            </w:pPr>
                          </w:p>
                          <w:p w14:paraId="765F3272" w14:textId="77777777" w:rsidR="00041455" w:rsidRPr="00A17A68" w:rsidRDefault="00041455" w:rsidP="008667B9">
                            <w:pPr>
                              <w:jc w:val="left"/>
                              <w:rPr>
                                <w:rFonts w:ascii="David" w:hAnsi="David" w:cs="David"/>
                                <w:sz w:val="36"/>
                                <w:szCs w:val="36"/>
                              </w:rPr>
                            </w:pPr>
                          </w:p>
                          <w:p w14:paraId="152B4CE5" w14:textId="5AA2146E" w:rsidR="001D25F3" w:rsidRPr="00A17A68" w:rsidRDefault="00041455" w:rsidP="008667B9">
                            <w:pPr>
                              <w:pStyle w:val="aff3"/>
                              <w:rPr>
                                <w:rFonts w:ascii="David" w:hAnsi="David" w:cs="David"/>
                                <w:caps/>
                                <w:color w:val="FFFFFF" w:themeColor="background1"/>
                                <w:sz w:val="36"/>
                                <w:szCs w:val="36"/>
                                <w:rtl/>
                                <w:cs/>
                                <w:lang w:bidi="he-IL"/>
                              </w:rPr>
                            </w:pPr>
                            <w:proofErr w:type="spellStart"/>
                            <w:r w:rsidRPr="00A17A68">
                              <w:rPr>
                                <w:rFonts w:ascii="David" w:hAnsi="David" w:cs="David"/>
                                <w:caps/>
                                <w:color w:val="FFFFFF" w:themeColor="background1"/>
                                <w:sz w:val="36"/>
                                <w:szCs w:val="36"/>
                                <w:rtl/>
                                <w:lang w:bidi="he-IL"/>
                              </w:rPr>
                              <w:t>כ</w:t>
                            </w:r>
                            <w:r w:rsidR="004233A9" w:rsidRPr="00A17A68">
                              <w:rPr>
                                <w:rFonts w:ascii="David" w:hAnsi="David" w:cs="David"/>
                                <w:caps/>
                                <w:color w:val="FFFFFF" w:themeColor="background1"/>
                                <w:sz w:val="36"/>
                                <w:szCs w:val="36"/>
                                <w:rtl/>
                                <w:cs/>
                                <w:lang w:bidi="he-IL"/>
                              </w:rPr>
                              <w:t>כ</w:t>
                            </w:r>
                            <w:r w:rsidR="009F545D" w:rsidRPr="00A17A68">
                              <w:rPr>
                                <w:rFonts w:ascii="David" w:hAnsi="David" w:cs="David"/>
                                <w:caps/>
                                <w:color w:val="FFFFFF" w:themeColor="background1"/>
                                <w:sz w:val="36"/>
                                <w:szCs w:val="36"/>
                                <w:rtl/>
                                <w:cs/>
                                <w:lang w:bidi="he-IL"/>
                              </w:rPr>
                              <w:t>כ</w:t>
                            </w:r>
                            <w:r w:rsidR="008667B9" w:rsidRPr="00A17A68">
                              <w:rPr>
                                <w:rFonts w:ascii="David" w:hAnsi="David" w:cs="David"/>
                                <w:caps/>
                                <w:color w:val="FFFFFF" w:themeColor="background1"/>
                                <w:sz w:val="36"/>
                                <w:szCs w:val="36"/>
                                <w:rtl/>
                                <w:cs/>
                                <w:lang w:bidi="he-IL"/>
                              </w:rPr>
                              <w:t>כ</w:t>
                            </w:r>
                            <w:r w:rsidR="0047792F" w:rsidRPr="00A17A68">
                              <w:rPr>
                                <w:rFonts w:ascii="David" w:hAnsi="David" w:cs="David"/>
                                <w:caps/>
                                <w:color w:val="FFFFFF" w:themeColor="background1"/>
                                <w:sz w:val="36"/>
                                <w:szCs w:val="36"/>
                                <w:rtl/>
                                <w:cs/>
                                <w:lang w:bidi="he-IL"/>
                              </w:rPr>
                              <w:t>כ</w:t>
                            </w:r>
                            <w:r w:rsidR="00F54B65" w:rsidRPr="00A17A68">
                              <w:rPr>
                                <w:rFonts w:ascii="David" w:hAnsi="David" w:cs="David"/>
                                <w:caps/>
                                <w:color w:val="FFFFFF" w:themeColor="background1"/>
                                <w:sz w:val="36"/>
                                <w:szCs w:val="36"/>
                                <w:rtl/>
                                <w:cs/>
                                <w:lang w:bidi="he-IL"/>
                              </w:rPr>
                              <w:t>כככ</w:t>
                            </w:r>
                            <w:proofErr w:type="spellEnd"/>
                          </w:p>
                        </w:txbxContent>
                      </v:textbox>
                    </v:rect>
                    <v:shapetype id="_x0000_t202" coordsize="21600,21600" o:spt="202" path="m,l,21600r21600,l21600,xe">
                      <v:stroke joinstyle="miter"/>
                      <v:path gradientshapeok="t" o:connecttype="rect"/>
                    </v:shapetype>
                    <v:shape id="תיבת טקסט 122" o:spid="_x0000_s1028" type="#_x0000_t202" style="position:absolute;width:68580;height:686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David" w:eastAsiaTheme="majorEastAsia" w:hAnsi="David" w:cs="David"/>
                                <w:color w:val="2F5496" w:themeColor="accent1" w:themeShade="BF"/>
                                <w:sz w:val="108"/>
                                <w:szCs w:val="108"/>
                              </w:rPr>
                              <w:alias w:val="כותרת"/>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9319CFF" w14:textId="58ACA418" w:rsidR="001D25F3" w:rsidRPr="00A17A68" w:rsidRDefault="001D25F3" w:rsidP="001D25F3">
                                <w:pPr>
                                  <w:pStyle w:val="aff3"/>
                                  <w:pBdr>
                                    <w:bottom w:val="single" w:sz="6" w:space="4" w:color="7F7F7F" w:themeColor="text1" w:themeTint="80"/>
                                  </w:pBdr>
                                  <w:jc w:val="center"/>
                                  <w:rPr>
                                    <w:rFonts w:ascii="David" w:eastAsiaTheme="majorEastAsia" w:hAnsi="David" w:cs="David"/>
                                    <w:color w:val="2F5496" w:themeColor="accent1" w:themeShade="BF"/>
                                    <w:sz w:val="108"/>
                                    <w:szCs w:val="108"/>
                                    <w:rtl/>
                                    <w:cs/>
                                  </w:rPr>
                                </w:pPr>
                                <w:r w:rsidRPr="00A17A68">
                                  <w:rPr>
                                    <w:rFonts w:ascii="David" w:eastAsiaTheme="majorEastAsia" w:hAnsi="David" w:cs="David"/>
                                    <w:color w:val="2F5496" w:themeColor="accent1" w:themeShade="BF"/>
                                    <w:sz w:val="108"/>
                                    <w:szCs w:val="108"/>
                                    <w:rtl/>
                                    <w:lang w:bidi="he-IL"/>
                                  </w:rPr>
                                  <w:t>תיק תכנית עבודה פרלמנטרי</w:t>
                                </w:r>
                              </w:p>
                            </w:sdtContent>
                          </w:sdt>
                          <w:sdt>
                            <w:sdtPr>
                              <w:rPr>
                                <w:rFonts w:ascii="David" w:hAnsi="David" w:cs="David"/>
                                <w:b/>
                                <w:bCs/>
                                <w:caps/>
                                <w:color w:val="1F4E79" w:themeColor="accent5" w:themeShade="80"/>
                                <w:sz w:val="48"/>
                                <w:szCs w:val="48"/>
                              </w:rPr>
                              <w:alias w:val="כותרת משנה"/>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F60B821" w14:textId="570AAE34" w:rsidR="001D25F3" w:rsidRPr="00A17A68" w:rsidRDefault="00200602" w:rsidP="00200602">
                                <w:pPr>
                                  <w:pStyle w:val="aff3"/>
                                  <w:spacing w:before="240"/>
                                  <w:jc w:val="center"/>
                                  <w:rPr>
                                    <w:rFonts w:ascii="David" w:hAnsi="David" w:cs="David"/>
                                    <w:caps/>
                                    <w:color w:val="44546A" w:themeColor="text2"/>
                                    <w:sz w:val="36"/>
                                    <w:szCs w:val="36"/>
                                    <w:rtl/>
                                    <w:cs/>
                                  </w:rPr>
                                </w:pPr>
                                <w:proofErr w:type="spellStart"/>
                                <w:r w:rsidRPr="00A17A68">
                                  <w:rPr>
                                    <w:rFonts w:ascii="David" w:hAnsi="David" w:cs="David"/>
                                    <w:b/>
                                    <w:bCs/>
                                    <w:caps/>
                                    <w:color w:val="1F4E79" w:themeColor="accent5" w:themeShade="80"/>
                                    <w:sz w:val="48"/>
                                    <w:szCs w:val="48"/>
                                    <w:rtl/>
                                  </w:rPr>
                                  <w:t>קליניקת</w:t>
                                </w:r>
                                <w:proofErr w:type="spellEnd"/>
                                <w:r w:rsidRPr="00A17A68">
                                  <w:rPr>
                                    <w:rFonts w:ascii="David" w:hAnsi="David" w:cs="David"/>
                                    <w:b/>
                                    <w:bCs/>
                                    <w:caps/>
                                    <w:color w:val="1F4E79" w:themeColor="accent5" w:themeShade="80"/>
                                    <w:sz w:val="48"/>
                                    <w:szCs w:val="48"/>
                                    <w:rtl/>
                                  </w:rPr>
                                  <w:t xml:space="preserve"> </w:t>
                                </w:r>
                                <w:r w:rsidR="00612985" w:rsidRPr="00A17A68">
                                  <w:rPr>
                                    <w:rFonts w:ascii="David" w:hAnsi="David" w:cs="David"/>
                                    <w:b/>
                                    <w:bCs/>
                                    <w:caps/>
                                    <w:color w:val="1F4E79" w:themeColor="accent5" w:themeShade="80"/>
                                    <w:sz w:val="48"/>
                                    <w:szCs w:val="48"/>
                                    <w:rtl/>
                                    <w:lang w:bidi="he-IL"/>
                                  </w:rPr>
                                  <w:t>הכנסת</w:t>
                                </w:r>
                                <w:r w:rsidRPr="00A17A68">
                                  <w:rPr>
                                    <w:rFonts w:ascii="David" w:hAnsi="David" w:cs="David"/>
                                    <w:b/>
                                    <w:bCs/>
                                    <w:caps/>
                                    <w:color w:val="1F4E79" w:themeColor="accent5" w:themeShade="80"/>
                                    <w:sz w:val="48"/>
                                    <w:szCs w:val="48"/>
                                    <w:rtl/>
                                  </w:rPr>
                                  <w:t xml:space="preserve"> </w:t>
                                </w:r>
                                <w:r w:rsidR="00612985" w:rsidRPr="00A17A68">
                                  <w:rPr>
                                    <w:rFonts w:ascii="David" w:hAnsi="David" w:cs="David"/>
                                    <w:b/>
                                    <w:bCs/>
                                    <w:caps/>
                                    <w:color w:val="1F4E79" w:themeColor="accent5" w:themeShade="80"/>
                                    <w:sz w:val="48"/>
                                    <w:szCs w:val="48"/>
                                    <w:rtl/>
                                    <w:lang w:bidi="he-IL"/>
                                  </w:rPr>
                                  <w:t>בפקולטה</w:t>
                                </w:r>
                                <w:r w:rsidRPr="00A17A68">
                                  <w:rPr>
                                    <w:rFonts w:ascii="David" w:hAnsi="David" w:cs="David"/>
                                    <w:b/>
                                    <w:bCs/>
                                    <w:caps/>
                                    <w:color w:val="1F4E79" w:themeColor="accent5" w:themeShade="80"/>
                                    <w:sz w:val="48"/>
                                    <w:szCs w:val="48"/>
                                    <w:rtl/>
                                  </w:rPr>
                                  <w:t xml:space="preserve"> </w:t>
                                </w:r>
                                <w:r w:rsidR="00612985" w:rsidRPr="00A17A68">
                                  <w:rPr>
                                    <w:rFonts w:ascii="David" w:hAnsi="David" w:cs="David"/>
                                    <w:b/>
                                    <w:bCs/>
                                    <w:caps/>
                                    <w:color w:val="1F4E79" w:themeColor="accent5" w:themeShade="80"/>
                                    <w:sz w:val="48"/>
                                    <w:szCs w:val="48"/>
                                    <w:rtl/>
                                    <w:lang w:bidi="he-IL"/>
                                  </w:rPr>
                                  <w:t>למשפטים ע"ש בוכמ</w:t>
                                </w:r>
                                <w:r w:rsidR="00D8507F" w:rsidRPr="00A17A68">
                                  <w:rPr>
                                    <w:rFonts w:ascii="David" w:hAnsi="David" w:cs="David"/>
                                    <w:b/>
                                    <w:bCs/>
                                    <w:caps/>
                                    <w:color w:val="1F4E79" w:themeColor="accent5" w:themeShade="80"/>
                                    <w:sz w:val="48"/>
                                    <w:szCs w:val="48"/>
                                    <w:rtl/>
                                    <w:lang w:bidi="he-IL"/>
                                  </w:rPr>
                                  <w:t>ן</w:t>
                                </w:r>
                                <w:r w:rsidRPr="00A17A68">
                                  <w:rPr>
                                    <w:rFonts w:ascii="David" w:hAnsi="David" w:cs="David"/>
                                    <w:b/>
                                    <w:bCs/>
                                    <w:caps/>
                                    <w:color w:val="1F4E79" w:themeColor="accent5" w:themeShade="80"/>
                                    <w:sz w:val="48"/>
                                    <w:szCs w:val="48"/>
                                    <w:rtl/>
                                  </w:rPr>
                                  <w:t xml:space="preserve"> אוניברסיטת </w:t>
                                </w:r>
                                <w:proofErr w:type="spellStart"/>
                                <w:r w:rsidRPr="00A17A68">
                                  <w:rPr>
                                    <w:rFonts w:ascii="David" w:hAnsi="David" w:cs="David"/>
                                    <w:b/>
                                    <w:bCs/>
                                    <w:caps/>
                                    <w:color w:val="1F4E79" w:themeColor="accent5" w:themeShade="80"/>
                                    <w:sz w:val="48"/>
                                    <w:szCs w:val="48"/>
                                    <w:rtl/>
                                  </w:rPr>
                                  <w:t>תל-אביב</w:t>
                                </w:r>
                                <w:proofErr w:type="spellEnd"/>
                              </w:p>
                            </w:sdtContent>
                          </w:sdt>
                        </w:txbxContent>
                      </v:textbox>
                    </v:shape>
                    <w10:wrap anchorx="page" anchory="page"/>
                  </v:group>
                </w:pict>
              </mc:Fallback>
            </mc:AlternateContent>
          </w:r>
        </w:p>
        <w:p w14:paraId="1EA504D9" w14:textId="05F558C6" w:rsidR="001D25F3" w:rsidRDefault="001D25F3">
          <w:pPr>
            <w:rPr>
              <w:noProof/>
            </w:rPr>
          </w:pPr>
          <w:r>
            <w:rPr>
              <w:b/>
              <w:bCs/>
            </w:rPr>
            <w:br w:type="page"/>
          </w:r>
        </w:p>
      </w:sdtContent>
    </w:sdt>
    <w:p w14:paraId="2075901A" w14:textId="52C65B2F" w:rsidR="002B242B" w:rsidRPr="004F00F2" w:rsidRDefault="00153870" w:rsidP="00611F64">
      <w:pPr>
        <w:pStyle w:val="TOC1"/>
        <w:rPr>
          <w:rtl/>
        </w:rPr>
      </w:pPr>
      <w:r w:rsidRPr="004F00F2">
        <w:rPr>
          <w:rtl/>
        </w:rPr>
        <w:lastRenderedPageBreak/>
        <w:t>תוכן עניינים</w:t>
      </w:r>
    </w:p>
    <w:p w14:paraId="5D438C99" w14:textId="77777777" w:rsidR="00F15E6A" w:rsidRPr="00F15E6A" w:rsidRDefault="00F15E6A" w:rsidP="00F15E6A"/>
    <w:p w14:paraId="062F8D3B" w14:textId="6C1C2443" w:rsidR="00C501B7" w:rsidRPr="00611F64" w:rsidRDefault="008B3A3A" w:rsidP="00611F64">
      <w:pPr>
        <w:pStyle w:val="TOC1"/>
        <w:rPr>
          <w:rFonts w:asciiTheme="minorHAnsi" w:eastAsiaTheme="minorEastAsia" w:hAnsiTheme="minorHAnsi" w:cstheme="minorBidi"/>
          <w:u w:val="none"/>
          <w:rtl/>
        </w:rPr>
      </w:pPr>
      <w:r w:rsidRPr="000F3F52">
        <w:rPr>
          <w:caps/>
          <w:sz w:val="40"/>
          <w:szCs w:val="40"/>
          <w:rtl/>
        </w:rPr>
        <w:fldChar w:fldCharType="begin"/>
      </w:r>
      <w:r w:rsidRPr="000F3F52">
        <w:rPr>
          <w:caps/>
          <w:rtl/>
        </w:rPr>
        <w:instrText xml:space="preserve"> </w:instrText>
      </w:r>
      <w:r w:rsidRPr="000F3F52">
        <w:rPr>
          <w:caps/>
        </w:rPr>
        <w:instrText>TOC</w:instrText>
      </w:r>
      <w:r w:rsidRPr="000F3F52">
        <w:rPr>
          <w:caps/>
          <w:rtl/>
        </w:rPr>
        <w:instrText xml:space="preserve"> \</w:instrText>
      </w:r>
      <w:r w:rsidRPr="000F3F52">
        <w:rPr>
          <w:caps/>
        </w:rPr>
        <w:instrText>o "1-4" \h \z \u</w:instrText>
      </w:r>
      <w:r w:rsidRPr="000F3F52">
        <w:rPr>
          <w:caps/>
          <w:rtl/>
        </w:rPr>
        <w:instrText xml:space="preserve"> </w:instrText>
      </w:r>
      <w:r w:rsidRPr="000F3F52">
        <w:rPr>
          <w:caps/>
          <w:sz w:val="40"/>
          <w:szCs w:val="40"/>
          <w:rtl/>
        </w:rPr>
        <w:fldChar w:fldCharType="separate"/>
      </w:r>
      <w:hyperlink w:anchor="_Toc72672917" w:history="1">
        <w:r w:rsidR="00C501B7" w:rsidRPr="00611F64">
          <w:rPr>
            <w:rStyle w:val="Hyperlink"/>
            <w:u w:val="none"/>
          </w:rPr>
          <w:t>1</w:t>
        </w:r>
        <w:r w:rsidR="00F01E3D">
          <w:rPr>
            <w:rStyle w:val="Hyperlink"/>
            <w:rFonts w:hint="cs"/>
            <w:u w:val="none"/>
            <w:rtl/>
          </w:rPr>
          <w:t>.</w:t>
        </w:r>
        <w:r w:rsidR="00C501B7" w:rsidRPr="00611F64">
          <w:rPr>
            <w:rFonts w:asciiTheme="minorHAnsi" w:eastAsiaTheme="minorEastAsia" w:hAnsiTheme="minorHAnsi" w:cstheme="minorBidi"/>
            <w:u w:val="none"/>
            <w:rtl/>
          </w:rPr>
          <w:tab/>
        </w:r>
        <w:r w:rsidR="00C501B7" w:rsidRPr="00611F64">
          <w:rPr>
            <w:rStyle w:val="Hyperlink"/>
            <w:u w:val="none"/>
            <w:rtl/>
          </w:rPr>
          <w:t>מבוא</w:t>
        </w:r>
        <w:r w:rsidR="00C501B7" w:rsidRPr="00611F64">
          <w:rPr>
            <w:webHidden/>
            <w:u w:val="none"/>
            <w:rtl/>
          </w:rPr>
          <w:tab/>
        </w:r>
        <w:r w:rsidR="00C501B7" w:rsidRPr="00611F64">
          <w:rPr>
            <w:rStyle w:val="Hyperlink"/>
            <w:u w:val="none"/>
            <w:rtl/>
          </w:rPr>
          <w:fldChar w:fldCharType="begin"/>
        </w:r>
        <w:r w:rsidR="00C501B7" w:rsidRPr="00611F64">
          <w:rPr>
            <w:webHidden/>
            <w:u w:val="none"/>
            <w:rtl/>
          </w:rPr>
          <w:instrText xml:space="preserve"> </w:instrText>
        </w:r>
        <w:r w:rsidR="00C501B7" w:rsidRPr="00611F64">
          <w:rPr>
            <w:webHidden/>
            <w:u w:val="none"/>
          </w:rPr>
          <w:instrText>PAGEREF</w:instrText>
        </w:r>
        <w:r w:rsidR="00C501B7" w:rsidRPr="00611F64">
          <w:rPr>
            <w:webHidden/>
            <w:u w:val="none"/>
            <w:rtl/>
          </w:rPr>
          <w:instrText xml:space="preserve"> _</w:instrText>
        </w:r>
        <w:r w:rsidR="00C501B7" w:rsidRPr="00611F64">
          <w:rPr>
            <w:webHidden/>
            <w:u w:val="none"/>
          </w:rPr>
          <w:instrText>Toc72672917 \h</w:instrText>
        </w:r>
        <w:r w:rsidR="00C501B7" w:rsidRPr="00611F64">
          <w:rPr>
            <w:webHidden/>
            <w:u w:val="none"/>
            <w:rtl/>
          </w:rPr>
          <w:instrText xml:space="preserve"> </w:instrText>
        </w:r>
        <w:r w:rsidR="00C501B7" w:rsidRPr="00611F64">
          <w:rPr>
            <w:rStyle w:val="Hyperlink"/>
            <w:u w:val="none"/>
            <w:rtl/>
          </w:rPr>
        </w:r>
        <w:r w:rsidR="00C501B7" w:rsidRPr="00611F64">
          <w:rPr>
            <w:rStyle w:val="Hyperlink"/>
            <w:u w:val="none"/>
            <w:rtl/>
          </w:rPr>
          <w:fldChar w:fldCharType="separate"/>
        </w:r>
        <w:r w:rsidR="00CC3646" w:rsidRPr="00611F64">
          <w:rPr>
            <w:webHidden/>
            <w:u w:val="none"/>
            <w:rtl/>
          </w:rPr>
          <w:t>4</w:t>
        </w:r>
        <w:r w:rsidR="00C501B7" w:rsidRPr="00611F64">
          <w:rPr>
            <w:rStyle w:val="Hyperlink"/>
            <w:u w:val="none"/>
            <w:rtl/>
          </w:rPr>
          <w:fldChar w:fldCharType="end"/>
        </w:r>
      </w:hyperlink>
    </w:p>
    <w:p w14:paraId="6949CA47" w14:textId="5982D923" w:rsidR="00C501B7" w:rsidRPr="001115CD" w:rsidRDefault="00640961" w:rsidP="00CC3646">
      <w:pPr>
        <w:pStyle w:val="TOC2"/>
        <w:rPr>
          <w:rFonts w:asciiTheme="minorHAnsi" w:eastAsiaTheme="minorEastAsia" w:hAnsiTheme="minorHAnsi" w:cstheme="minorBidi"/>
          <w:b w:val="0"/>
          <w:bCs w:val="0"/>
          <w:sz w:val="20"/>
          <w:szCs w:val="20"/>
          <w:rtl/>
        </w:rPr>
      </w:pPr>
      <w:hyperlink w:anchor="_Toc72672918" w:history="1">
        <w:r w:rsidR="00C501B7" w:rsidRPr="001115CD">
          <w:rPr>
            <w:rStyle w:val="Hyperlink"/>
            <w:b w:val="0"/>
            <w:bCs w:val="0"/>
            <w:rtl/>
          </w:rPr>
          <w:t>הצעות החוק הנוגעות לנגישות – עבודה מרחוק, לימודים מרחוק וקבלת שירותים חיוניים מרחוק</w:t>
        </w:r>
        <w:r w:rsidR="00C501B7" w:rsidRPr="001115CD">
          <w:rPr>
            <w:b w:val="0"/>
            <w:bCs w:val="0"/>
            <w:webHidden/>
            <w:rtl/>
          </w:rPr>
          <w:tab/>
        </w:r>
        <w:r w:rsidR="00C501B7" w:rsidRPr="001115CD">
          <w:rPr>
            <w:rStyle w:val="Hyperlink"/>
            <w:b w:val="0"/>
            <w:bCs w:val="0"/>
            <w:rtl/>
          </w:rPr>
          <w:fldChar w:fldCharType="begin"/>
        </w:r>
        <w:r w:rsidR="00C501B7" w:rsidRPr="001115CD">
          <w:rPr>
            <w:b w:val="0"/>
            <w:bCs w:val="0"/>
            <w:webHidden/>
            <w:rtl/>
          </w:rPr>
          <w:instrText xml:space="preserve"> </w:instrText>
        </w:r>
        <w:r w:rsidR="00C501B7" w:rsidRPr="001115CD">
          <w:rPr>
            <w:b w:val="0"/>
            <w:bCs w:val="0"/>
            <w:webHidden/>
          </w:rPr>
          <w:instrText>PAGEREF</w:instrText>
        </w:r>
        <w:r w:rsidR="00C501B7" w:rsidRPr="001115CD">
          <w:rPr>
            <w:b w:val="0"/>
            <w:bCs w:val="0"/>
            <w:webHidden/>
            <w:rtl/>
          </w:rPr>
          <w:instrText xml:space="preserve"> _</w:instrText>
        </w:r>
        <w:r w:rsidR="00C501B7" w:rsidRPr="001115CD">
          <w:rPr>
            <w:b w:val="0"/>
            <w:bCs w:val="0"/>
            <w:webHidden/>
          </w:rPr>
          <w:instrText>Toc72672918 \h</w:instrText>
        </w:r>
        <w:r w:rsidR="00C501B7" w:rsidRPr="001115CD">
          <w:rPr>
            <w:b w:val="0"/>
            <w:bCs w:val="0"/>
            <w:webHidden/>
            <w:rtl/>
          </w:rPr>
          <w:instrText xml:space="preserve"> </w:instrText>
        </w:r>
        <w:r w:rsidR="00C501B7" w:rsidRPr="001115CD">
          <w:rPr>
            <w:rStyle w:val="Hyperlink"/>
            <w:b w:val="0"/>
            <w:bCs w:val="0"/>
            <w:rtl/>
          </w:rPr>
        </w:r>
        <w:r w:rsidR="00C501B7" w:rsidRPr="001115CD">
          <w:rPr>
            <w:rStyle w:val="Hyperlink"/>
            <w:b w:val="0"/>
            <w:bCs w:val="0"/>
            <w:rtl/>
          </w:rPr>
          <w:fldChar w:fldCharType="separate"/>
        </w:r>
        <w:r w:rsidR="00CC3646" w:rsidRPr="001115CD">
          <w:rPr>
            <w:b w:val="0"/>
            <w:bCs w:val="0"/>
            <w:webHidden/>
            <w:rtl/>
          </w:rPr>
          <w:t>4</w:t>
        </w:r>
        <w:r w:rsidR="00C501B7" w:rsidRPr="001115CD">
          <w:rPr>
            <w:rStyle w:val="Hyperlink"/>
            <w:b w:val="0"/>
            <w:bCs w:val="0"/>
            <w:rtl/>
          </w:rPr>
          <w:fldChar w:fldCharType="end"/>
        </w:r>
      </w:hyperlink>
    </w:p>
    <w:p w14:paraId="4EE1E853" w14:textId="6B6998E8" w:rsidR="00C501B7" w:rsidRPr="001115CD" w:rsidRDefault="00640961" w:rsidP="00CC3646">
      <w:pPr>
        <w:pStyle w:val="TOC2"/>
        <w:rPr>
          <w:rFonts w:asciiTheme="minorHAnsi" w:eastAsiaTheme="minorEastAsia" w:hAnsiTheme="minorHAnsi" w:cstheme="minorBidi"/>
          <w:b w:val="0"/>
          <w:bCs w:val="0"/>
          <w:sz w:val="20"/>
          <w:szCs w:val="20"/>
          <w:rtl/>
        </w:rPr>
      </w:pPr>
      <w:hyperlink w:anchor="_Toc72672919" w:history="1">
        <w:r w:rsidR="00C501B7" w:rsidRPr="001115CD">
          <w:rPr>
            <w:rStyle w:val="Hyperlink"/>
            <w:b w:val="0"/>
            <w:bCs w:val="0"/>
            <w:rtl/>
          </w:rPr>
          <w:t>הצעות החוק הנוגעות לתחבורה ציבורית</w:t>
        </w:r>
        <w:r w:rsidR="00C501B7" w:rsidRPr="001115CD">
          <w:rPr>
            <w:b w:val="0"/>
            <w:bCs w:val="0"/>
            <w:webHidden/>
            <w:rtl/>
          </w:rPr>
          <w:tab/>
        </w:r>
        <w:r w:rsidR="00C501B7" w:rsidRPr="001115CD">
          <w:rPr>
            <w:rStyle w:val="Hyperlink"/>
            <w:b w:val="0"/>
            <w:bCs w:val="0"/>
            <w:rtl/>
          </w:rPr>
          <w:fldChar w:fldCharType="begin"/>
        </w:r>
        <w:r w:rsidR="00C501B7" w:rsidRPr="001115CD">
          <w:rPr>
            <w:b w:val="0"/>
            <w:bCs w:val="0"/>
            <w:webHidden/>
            <w:rtl/>
          </w:rPr>
          <w:instrText xml:space="preserve"> </w:instrText>
        </w:r>
        <w:r w:rsidR="00C501B7" w:rsidRPr="001115CD">
          <w:rPr>
            <w:b w:val="0"/>
            <w:bCs w:val="0"/>
            <w:webHidden/>
          </w:rPr>
          <w:instrText>PAGEREF</w:instrText>
        </w:r>
        <w:r w:rsidR="00C501B7" w:rsidRPr="001115CD">
          <w:rPr>
            <w:b w:val="0"/>
            <w:bCs w:val="0"/>
            <w:webHidden/>
            <w:rtl/>
          </w:rPr>
          <w:instrText xml:space="preserve"> _</w:instrText>
        </w:r>
        <w:r w:rsidR="00C501B7" w:rsidRPr="001115CD">
          <w:rPr>
            <w:b w:val="0"/>
            <w:bCs w:val="0"/>
            <w:webHidden/>
          </w:rPr>
          <w:instrText>Toc72672919 \h</w:instrText>
        </w:r>
        <w:r w:rsidR="00C501B7" w:rsidRPr="001115CD">
          <w:rPr>
            <w:b w:val="0"/>
            <w:bCs w:val="0"/>
            <w:webHidden/>
            <w:rtl/>
          </w:rPr>
          <w:instrText xml:space="preserve"> </w:instrText>
        </w:r>
        <w:r w:rsidR="00C501B7" w:rsidRPr="001115CD">
          <w:rPr>
            <w:rStyle w:val="Hyperlink"/>
            <w:b w:val="0"/>
            <w:bCs w:val="0"/>
            <w:rtl/>
          </w:rPr>
        </w:r>
        <w:r w:rsidR="00C501B7" w:rsidRPr="001115CD">
          <w:rPr>
            <w:rStyle w:val="Hyperlink"/>
            <w:b w:val="0"/>
            <w:bCs w:val="0"/>
            <w:rtl/>
          </w:rPr>
          <w:fldChar w:fldCharType="separate"/>
        </w:r>
        <w:r w:rsidR="00CC3646" w:rsidRPr="001115CD">
          <w:rPr>
            <w:b w:val="0"/>
            <w:bCs w:val="0"/>
            <w:webHidden/>
            <w:rtl/>
          </w:rPr>
          <w:t>4</w:t>
        </w:r>
        <w:r w:rsidR="00C501B7" w:rsidRPr="001115CD">
          <w:rPr>
            <w:rStyle w:val="Hyperlink"/>
            <w:b w:val="0"/>
            <w:bCs w:val="0"/>
            <w:rtl/>
          </w:rPr>
          <w:fldChar w:fldCharType="end"/>
        </w:r>
      </w:hyperlink>
    </w:p>
    <w:p w14:paraId="4B9A8C85" w14:textId="45503731" w:rsidR="00C501B7" w:rsidRPr="001115CD" w:rsidRDefault="00640961" w:rsidP="00CC3646">
      <w:pPr>
        <w:pStyle w:val="TOC2"/>
        <w:rPr>
          <w:rFonts w:asciiTheme="minorHAnsi" w:eastAsiaTheme="minorEastAsia" w:hAnsiTheme="minorHAnsi" w:cstheme="minorBidi"/>
          <w:b w:val="0"/>
          <w:bCs w:val="0"/>
          <w:sz w:val="20"/>
          <w:szCs w:val="20"/>
          <w:rtl/>
        </w:rPr>
      </w:pPr>
      <w:hyperlink w:anchor="_Toc72672920" w:history="1">
        <w:r w:rsidR="00C501B7" w:rsidRPr="001115CD">
          <w:rPr>
            <w:rStyle w:val="Hyperlink"/>
            <w:b w:val="0"/>
            <w:bCs w:val="0"/>
            <w:rtl/>
          </w:rPr>
          <w:t>הצעות החוק הנוגעות להליכתיות ואופניים</w:t>
        </w:r>
        <w:r w:rsidR="00C501B7" w:rsidRPr="001115CD">
          <w:rPr>
            <w:b w:val="0"/>
            <w:bCs w:val="0"/>
            <w:webHidden/>
            <w:rtl/>
          </w:rPr>
          <w:tab/>
        </w:r>
        <w:r w:rsidR="00C501B7" w:rsidRPr="001115CD">
          <w:rPr>
            <w:rStyle w:val="Hyperlink"/>
            <w:b w:val="0"/>
            <w:bCs w:val="0"/>
            <w:rtl/>
          </w:rPr>
          <w:fldChar w:fldCharType="begin"/>
        </w:r>
        <w:r w:rsidR="00C501B7" w:rsidRPr="001115CD">
          <w:rPr>
            <w:b w:val="0"/>
            <w:bCs w:val="0"/>
            <w:webHidden/>
            <w:rtl/>
          </w:rPr>
          <w:instrText xml:space="preserve"> </w:instrText>
        </w:r>
        <w:r w:rsidR="00C501B7" w:rsidRPr="001115CD">
          <w:rPr>
            <w:b w:val="0"/>
            <w:bCs w:val="0"/>
            <w:webHidden/>
          </w:rPr>
          <w:instrText>PAGEREF</w:instrText>
        </w:r>
        <w:r w:rsidR="00C501B7" w:rsidRPr="001115CD">
          <w:rPr>
            <w:b w:val="0"/>
            <w:bCs w:val="0"/>
            <w:webHidden/>
            <w:rtl/>
          </w:rPr>
          <w:instrText xml:space="preserve"> _</w:instrText>
        </w:r>
        <w:r w:rsidR="00C501B7" w:rsidRPr="001115CD">
          <w:rPr>
            <w:b w:val="0"/>
            <w:bCs w:val="0"/>
            <w:webHidden/>
          </w:rPr>
          <w:instrText>Toc72672920 \h</w:instrText>
        </w:r>
        <w:r w:rsidR="00C501B7" w:rsidRPr="001115CD">
          <w:rPr>
            <w:b w:val="0"/>
            <w:bCs w:val="0"/>
            <w:webHidden/>
            <w:rtl/>
          </w:rPr>
          <w:instrText xml:space="preserve"> </w:instrText>
        </w:r>
        <w:r w:rsidR="00C501B7" w:rsidRPr="001115CD">
          <w:rPr>
            <w:rStyle w:val="Hyperlink"/>
            <w:b w:val="0"/>
            <w:bCs w:val="0"/>
            <w:rtl/>
          </w:rPr>
        </w:r>
        <w:r w:rsidR="00C501B7" w:rsidRPr="001115CD">
          <w:rPr>
            <w:rStyle w:val="Hyperlink"/>
            <w:b w:val="0"/>
            <w:bCs w:val="0"/>
            <w:rtl/>
          </w:rPr>
          <w:fldChar w:fldCharType="separate"/>
        </w:r>
        <w:r w:rsidR="00CC3646" w:rsidRPr="001115CD">
          <w:rPr>
            <w:b w:val="0"/>
            <w:bCs w:val="0"/>
            <w:webHidden/>
            <w:rtl/>
          </w:rPr>
          <w:t>5</w:t>
        </w:r>
        <w:r w:rsidR="00C501B7" w:rsidRPr="001115CD">
          <w:rPr>
            <w:rStyle w:val="Hyperlink"/>
            <w:b w:val="0"/>
            <w:bCs w:val="0"/>
            <w:rtl/>
          </w:rPr>
          <w:fldChar w:fldCharType="end"/>
        </w:r>
      </w:hyperlink>
    </w:p>
    <w:p w14:paraId="030DB864" w14:textId="1D51CD05" w:rsidR="00C501B7" w:rsidRPr="001115CD" w:rsidRDefault="00640961" w:rsidP="00CC3646">
      <w:pPr>
        <w:pStyle w:val="TOC2"/>
        <w:rPr>
          <w:rFonts w:asciiTheme="minorHAnsi" w:eastAsiaTheme="minorEastAsia" w:hAnsiTheme="minorHAnsi" w:cstheme="minorBidi"/>
          <w:b w:val="0"/>
          <w:bCs w:val="0"/>
          <w:sz w:val="20"/>
          <w:szCs w:val="20"/>
          <w:rtl/>
        </w:rPr>
      </w:pPr>
      <w:hyperlink w:anchor="_Toc72672921" w:history="1">
        <w:r w:rsidR="00C501B7" w:rsidRPr="001115CD">
          <w:rPr>
            <w:rStyle w:val="Hyperlink"/>
            <w:b w:val="0"/>
            <w:bCs w:val="0"/>
            <w:rtl/>
          </w:rPr>
          <w:t>מתנגדים ותומכים אפשריים בהצעות החוק</w:t>
        </w:r>
        <w:r w:rsidR="00C501B7" w:rsidRPr="001115CD">
          <w:rPr>
            <w:b w:val="0"/>
            <w:bCs w:val="0"/>
            <w:webHidden/>
            <w:rtl/>
          </w:rPr>
          <w:tab/>
        </w:r>
        <w:r w:rsidR="00C501B7" w:rsidRPr="001115CD">
          <w:rPr>
            <w:rStyle w:val="Hyperlink"/>
            <w:b w:val="0"/>
            <w:bCs w:val="0"/>
            <w:rtl/>
          </w:rPr>
          <w:fldChar w:fldCharType="begin"/>
        </w:r>
        <w:r w:rsidR="00C501B7" w:rsidRPr="001115CD">
          <w:rPr>
            <w:b w:val="0"/>
            <w:bCs w:val="0"/>
            <w:webHidden/>
            <w:rtl/>
          </w:rPr>
          <w:instrText xml:space="preserve"> </w:instrText>
        </w:r>
        <w:r w:rsidR="00C501B7" w:rsidRPr="001115CD">
          <w:rPr>
            <w:b w:val="0"/>
            <w:bCs w:val="0"/>
            <w:webHidden/>
          </w:rPr>
          <w:instrText>PAGEREF</w:instrText>
        </w:r>
        <w:r w:rsidR="00C501B7" w:rsidRPr="001115CD">
          <w:rPr>
            <w:b w:val="0"/>
            <w:bCs w:val="0"/>
            <w:webHidden/>
            <w:rtl/>
          </w:rPr>
          <w:instrText xml:space="preserve"> _</w:instrText>
        </w:r>
        <w:r w:rsidR="00C501B7" w:rsidRPr="001115CD">
          <w:rPr>
            <w:b w:val="0"/>
            <w:bCs w:val="0"/>
            <w:webHidden/>
          </w:rPr>
          <w:instrText>Toc72672921 \h</w:instrText>
        </w:r>
        <w:r w:rsidR="00C501B7" w:rsidRPr="001115CD">
          <w:rPr>
            <w:b w:val="0"/>
            <w:bCs w:val="0"/>
            <w:webHidden/>
            <w:rtl/>
          </w:rPr>
          <w:instrText xml:space="preserve"> </w:instrText>
        </w:r>
        <w:r w:rsidR="00C501B7" w:rsidRPr="001115CD">
          <w:rPr>
            <w:rStyle w:val="Hyperlink"/>
            <w:b w:val="0"/>
            <w:bCs w:val="0"/>
            <w:rtl/>
          </w:rPr>
        </w:r>
        <w:r w:rsidR="00C501B7" w:rsidRPr="001115CD">
          <w:rPr>
            <w:rStyle w:val="Hyperlink"/>
            <w:b w:val="0"/>
            <w:bCs w:val="0"/>
            <w:rtl/>
          </w:rPr>
          <w:fldChar w:fldCharType="separate"/>
        </w:r>
        <w:r w:rsidR="00CC3646" w:rsidRPr="001115CD">
          <w:rPr>
            <w:b w:val="0"/>
            <w:bCs w:val="0"/>
            <w:webHidden/>
            <w:rtl/>
          </w:rPr>
          <w:t>6</w:t>
        </w:r>
        <w:r w:rsidR="00C501B7" w:rsidRPr="001115CD">
          <w:rPr>
            <w:rStyle w:val="Hyperlink"/>
            <w:b w:val="0"/>
            <w:bCs w:val="0"/>
            <w:rtl/>
          </w:rPr>
          <w:fldChar w:fldCharType="end"/>
        </w:r>
      </w:hyperlink>
    </w:p>
    <w:p w14:paraId="40678149" w14:textId="5EFC9675" w:rsidR="00C501B7" w:rsidRPr="00F01E3D" w:rsidRDefault="00640961" w:rsidP="00611F64">
      <w:pPr>
        <w:pStyle w:val="TOC1"/>
        <w:rPr>
          <w:rFonts w:asciiTheme="minorHAnsi" w:eastAsiaTheme="minorEastAsia" w:hAnsiTheme="minorHAnsi" w:cstheme="minorBidi"/>
          <w:u w:val="none"/>
          <w:rtl/>
        </w:rPr>
      </w:pPr>
      <w:hyperlink w:anchor="_Toc72672922" w:history="1">
        <w:r w:rsidR="00C501B7" w:rsidRPr="00F01E3D">
          <w:rPr>
            <w:rStyle w:val="Hyperlink"/>
            <w:u w:val="none"/>
          </w:rPr>
          <w:t>2</w:t>
        </w:r>
        <w:r w:rsidR="00F01E3D">
          <w:rPr>
            <w:rFonts w:asciiTheme="minorHAnsi" w:eastAsiaTheme="minorEastAsia" w:hAnsiTheme="minorHAnsi" w:cstheme="minorBidi" w:hint="cs"/>
            <w:u w:val="none"/>
            <w:rtl/>
          </w:rPr>
          <w:t>.</w:t>
        </w:r>
        <w:r w:rsidR="00C501B7" w:rsidRPr="00F01E3D">
          <w:rPr>
            <w:rFonts w:asciiTheme="minorHAnsi" w:eastAsiaTheme="minorEastAsia" w:hAnsiTheme="minorHAnsi" w:cstheme="minorBidi"/>
            <w:u w:val="none"/>
            <w:rtl/>
          </w:rPr>
          <w:tab/>
        </w:r>
        <w:r w:rsidR="00C501B7" w:rsidRPr="00F01E3D">
          <w:rPr>
            <w:rStyle w:val="Hyperlink"/>
            <w:u w:val="none"/>
            <w:rtl/>
          </w:rPr>
          <w:t>הצעות חקיקה פרטית</w:t>
        </w:r>
        <w:r w:rsidR="00C501B7" w:rsidRPr="00F01E3D">
          <w:rPr>
            <w:webHidden/>
            <w:u w:val="none"/>
            <w:rtl/>
          </w:rPr>
          <w:tab/>
        </w:r>
        <w:r w:rsidR="00C501B7" w:rsidRPr="00F01E3D">
          <w:rPr>
            <w:rStyle w:val="Hyperlink"/>
            <w:u w:val="none"/>
            <w:rtl/>
          </w:rPr>
          <w:fldChar w:fldCharType="begin"/>
        </w:r>
        <w:r w:rsidR="00C501B7" w:rsidRPr="00F01E3D">
          <w:rPr>
            <w:webHidden/>
            <w:u w:val="none"/>
            <w:rtl/>
          </w:rPr>
          <w:instrText xml:space="preserve"> </w:instrText>
        </w:r>
        <w:r w:rsidR="00C501B7" w:rsidRPr="00F01E3D">
          <w:rPr>
            <w:webHidden/>
            <w:u w:val="none"/>
          </w:rPr>
          <w:instrText>PAGEREF</w:instrText>
        </w:r>
        <w:r w:rsidR="00C501B7" w:rsidRPr="00F01E3D">
          <w:rPr>
            <w:webHidden/>
            <w:u w:val="none"/>
            <w:rtl/>
          </w:rPr>
          <w:instrText xml:space="preserve"> _</w:instrText>
        </w:r>
        <w:r w:rsidR="00C501B7" w:rsidRPr="00F01E3D">
          <w:rPr>
            <w:webHidden/>
            <w:u w:val="none"/>
          </w:rPr>
          <w:instrText>Toc72672922 \h</w:instrText>
        </w:r>
        <w:r w:rsidR="00C501B7" w:rsidRPr="00F01E3D">
          <w:rPr>
            <w:webHidden/>
            <w:u w:val="none"/>
            <w:rtl/>
          </w:rPr>
          <w:instrText xml:space="preserve"> </w:instrText>
        </w:r>
        <w:r w:rsidR="00C501B7" w:rsidRPr="00F01E3D">
          <w:rPr>
            <w:rStyle w:val="Hyperlink"/>
            <w:u w:val="none"/>
            <w:rtl/>
          </w:rPr>
        </w:r>
        <w:r w:rsidR="00C501B7" w:rsidRPr="00F01E3D">
          <w:rPr>
            <w:rStyle w:val="Hyperlink"/>
            <w:u w:val="none"/>
            <w:rtl/>
          </w:rPr>
          <w:fldChar w:fldCharType="separate"/>
        </w:r>
        <w:r w:rsidR="00CC3646" w:rsidRPr="00F01E3D">
          <w:rPr>
            <w:webHidden/>
            <w:u w:val="none"/>
            <w:rtl/>
          </w:rPr>
          <w:t>7</w:t>
        </w:r>
        <w:r w:rsidR="00C501B7" w:rsidRPr="00F01E3D">
          <w:rPr>
            <w:rStyle w:val="Hyperlink"/>
            <w:u w:val="none"/>
            <w:rtl/>
          </w:rPr>
          <w:fldChar w:fldCharType="end"/>
        </w:r>
      </w:hyperlink>
    </w:p>
    <w:p w14:paraId="5DD7A6C3" w14:textId="6D25F058" w:rsidR="00C501B7" w:rsidRPr="00A95FF0" w:rsidRDefault="00640961" w:rsidP="00CC3646">
      <w:pPr>
        <w:pStyle w:val="TOC2"/>
        <w:rPr>
          <w:rFonts w:asciiTheme="minorHAnsi" w:eastAsiaTheme="minorEastAsia" w:hAnsiTheme="minorHAnsi" w:cstheme="minorBidi"/>
          <w:sz w:val="28"/>
          <w:szCs w:val="28"/>
          <w:rtl/>
        </w:rPr>
      </w:pPr>
      <w:hyperlink w:anchor="_Toc72672923" w:history="1">
        <w:r w:rsidR="00C501B7" w:rsidRPr="00A95FF0">
          <w:rPr>
            <w:rStyle w:val="Hyperlink"/>
            <w:sz w:val="28"/>
            <w:szCs w:val="28"/>
            <w:rtl/>
          </w:rPr>
          <w:t>א.</w:t>
        </w:r>
        <w:r w:rsidR="00C501B7" w:rsidRPr="00A95FF0">
          <w:rPr>
            <w:rFonts w:asciiTheme="minorHAnsi" w:eastAsiaTheme="minorEastAsia" w:hAnsiTheme="minorHAnsi" w:cstheme="minorBidi"/>
            <w:sz w:val="28"/>
            <w:szCs w:val="28"/>
            <w:rtl/>
          </w:rPr>
          <w:tab/>
        </w:r>
        <w:r w:rsidR="00C501B7" w:rsidRPr="00A95FF0">
          <w:rPr>
            <w:rStyle w:val="Hyperlink"/>
            <w:sz w:val="28"/>
            <w:szCs w:val="28"/>
            <w:rtl/>
          </w:rPr>
          <w:t>הצעות חוק פרטיות וממשלתיות שלא עברו</w:t>
        </w:r>
        <w:r w:rsidR="00C501B7" w:rsidRPr="00A95FF0">
          <w:rPr>
            <w:webHidden/>
            <w:sz w:val="28"/>
            <w:szCs w:val="28"/>
            <w:rtl/>
          </w:rPr>
          <w:tab/>
        </w:r>
        <w:r w:rsidR="00C501B7" w:rsidRPr="00A95FF0">
          <w:rPr>
            <w:rStyle w:val="Hyperlink"/>
            <w:sz w:val="28"/>
            <w:szCs w:val="28"/>
            <w:rtl/>
          </w:rPr>
          <w:fldChar w:fldCharType="begin"/>
        </w:r>
        <w:r w:rsidR="00C501B7" w:rsidRPr="00A95FF0">
          <w:rPr>
            <w:webHidden/>
            <w:sz w:val="28"/>
            <w:szCs w:val="28"/>
            <w:rtl/>
          </w:rPr>
          <w:instrText xml:space="preserve"> </w:instrText>
        </w:r>
        <w:r w:rsidR="00C501B7" w:rsidRPr="00A95FF0">
          <w:rPr>
            <w:webHidden/>
            <w:sz w:val="28"/>
            <w:szCs w:val="28"/>
          </w:rPr>
          <w:instrText>PAGEREF</w:instrText>
        </w:r>
        <w:r w:rsidR="00C501B7" w:rsidRPr="00A95FF0">
          <w:rPr>
            <w:webHidden/>
            <w:sz w:val="28"/>
            <w:szCs w:val="28"/>
            <w:rtl/>
          </w:rPr>
          <w:instrText xml:space="preserve"> _</w:instrText>
        </w:r>
        <w:r w:rsidR="00C501B7" w:rsidRPr="00A95FF0">
          <w:rPr>
            <w:webHidden/>
            <w:sz w:val="28"/>
            <w:szCs w:val="28"/>
          </w:rPr>
          <w:instrText>Toc72672923 \h</w:instrText>
        </w:r>
        <w:r w:rsidR="00C501B7" w:rsidRPr="00A95FF0">
          <w:rPr>
            <w:webHidden/>
            <w:sz w:val="28"/>
            <w:szCs w:val="28"/>
            <w:rtl/>
          </w:rPr>
          <w:instrText xml:space="preserve"> </w:instrText>
        </w:r>
        <w:r w:rsidR="00C501B7" w:rsidRPr="00A95FF0">
          <w:rPr>
            <w:rStyle w:val="Hyperlink"/>
            <w:sz w:val="28"/>
            <w:szCs w:val="28"/>
            <w:rtl/>
          </w:rPr>
        </w:r>
        <w:r w:rsidR="00C501B7" w:rsidRPr="00A95FF0">
          <w:rPr>
            <w:rStyle w:val="Hyperlink"/>
            <w:sz w:val="28"/>
            <w:szCs w:val="28"/>
            <w:rtl/>
          </w:rPr>
          <w:fldChar w:fldCharType="separate"/>
        </w:r>
        <w:r w:rsidR="00CC3646" w:rsidRPr="00A95FF0">
          <w:rPr>
            <w:webHidden/>
            <w:sz w:val="28"/>
            <w:szCs w:val="28"/>
            <w:rtl/>
          </w:rPr>
          <w:t>7</w:t>
        </w:r>
        <w:r w:rsidR="00C501B7" w:rsidRPr="00A95FF0">
          <w:rPr>
            <w:rStyle w:val="Hyperlink"/>
            <w:sz w:val="28"/>
            <w:szCs w:val="28"/>
            <w:rtl/>
          </w:rPr>
          <w:fldChar w:fldCharType="end"/>
        </w:r>
      </w:hyperlink>
    </w:p>
    <w:p w14:paraId="35255E22" w14:textId="1A31FB02" w:rsidR="00C501B7" w:rsidRDefault="00640961">
      <w:pPr>
        <w:pStyle w:val="TOC3"/>
        <w:rPr>
          <w:rFonts w:asciiTheme="minorHAnsi" w:eastAsiaTheme="minorEastAsia" w:hAnsiTheme="minorHAnsi" w:cstheme="minorBidi"/>
          <w:sz w:val="22"/>
          <w:szCs w:val="22"/>
          <w:rtl/>
        </w:rPr>
      </w:pPr>
      <w:hyperlink w:anchor="_Toc72672924" w:history="1">
        <w:r w:rsidR="00C501B7" w:rsidRPr="008B7601">
          <w:rPr>
            <w:rStyle w:val="Hyperlink"/>
            <w:rtl/>
          </w:rPr>
          <w:t>נועה גולן:</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Toc72672924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7</w:t>
        </w:r>
        <w:r w:rsidR="00C501B7">
          <w:rPr>
            <w:rStyle w:val="Hyperlink"/>
            <w:rtl/>
          </w:rPr>
          <w:fldChar w:fldCharType="end"/>
        </w:r>
      </w:hyperlink>
    </w:p>
    <w:p w14:paraId="75990947" w14:textId="1D06A546" w:rsidR="00C501B7" w:rsidRDefault="00640961">
      <w:pPr>
        <w:pStyle w:val="TOC4"/>
        <w:rPr>
          <w:rFonts w:asciiTheme="minorHAnsi" w:eastAsiaTheme="minorEastAsia" w:hAnsiTheme="minorHAnsi" w:cstheme="minorBidi"/>
          <w:sz w:val="22"/>
          <w:szCs w:val="22"/>
          <w:rtl/>
        </w:rPr>
      </w:pPr>
      <w:hyperlink w:anchor="_Toc72672925" w:history="1">
        <w:r w:rsidR="00C501B7" w:rsidRPr="008B7601">
          <w:rPr>
            <w:rStyle w:val="Hyperlink"/>
            <w:rtl/>
          </w:rPr>
          <w:t>הצעת חוק לתיקון פקודת העיריות (ועדת תחבורה ציבורית וממונה על התחבורה הציבורית)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Toc72672925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7</w:t>
        </w:r>
        <w:r w:rsidR="00C501B7">
          <w:rPr>
            <w:rStyle w:val="Hyperlink"/>
            <w:rtl/>
          </w:rPr>
          <w:fldChar w:fldCharType="end"/>
        </w:r>
      </w:hyperlink>
    </w:p>
    <w:p w14:paraId="0B05DB36" w14:textId="35B839EC" w:rsidR="00C501B7" w:rsidRDefault="00640961">
      <w:pPr>
        <w:pStyle w:val="TOC4"/>
        <w:rPr>
          <w:rFonts w:asciiTheme="minorHAnsi" w:eastAsiaTheme="minorEastAsia" w:hAnsiTheme="minorHAnsi" w:cstheme="minorBidi"/>
          <w:sz w:val="22"/>
          <w:szCs w:val="22"/>
          <w:rtl/>
        </w:rPr>
      </w:pPr>
      <w:hyperlink w:anchor="_Toc72672926" w:history="1">
        <w:r w:rsidR="00C501B7" w:rsidRPr="008B7601">
          <w:rPr>
            <w:rStyle w:val="Hyperlink"/>
            <w:rtl/>
          </w:rPr>
          <w:t>הצעת חוק לתיקון פקודת התעבורה (שילוט אלקטרוני ומערכת כריזה באוטובוס בשפה הערבית)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Toc72672926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9</w:t>
        </w:r>
        <w:r w:rsidR="00C501B7">
          <w:rPr>
            <w:rStyle w:val="Hyperlink"/>
            <w:rtl/>
          </w:rPr>
          <w:fldChar w:fldCharType="end"/>
        </w:r>
      </w:hyperlink>
    </w:p>
    <w:p w14:paraId="7AB7682D" w14:textId="58544E8D" w:rsidR="00C501B7" w:rsidRDefault="00640961">
      <w:pPr>
        <w:pStyle w:val="TOC4"/>
        <w:rPr>
          <w:rFonts w:asciiTheme="minorHAnsi" w:eastAsiaTheme="minorEastAsia" w:hAnsiTheme="minorHAnsi" w:cstheme="minorBidi"/>
          <w:sz w:val="22"/>
          <w:szCs w:val="22"/>
          <w:rtl/>
        </w:rPr>
      </w:pPr>
      <w:hyperlink w:anchor="_Toc72672927" w:history="1">
        <w:r w:rsidR="00C501B7" w:rsidRPr="008B7601">
          <w:rPr>
            <w:rStyle w:val="Hyperlink"/>
            <w:rtl/>
          </w:rPr>
          <w:t>הצעת חוק שוויון זכויות לאנשים עם מוגבלות (תיקון – הנגשת אוטובוסים בין עירוניים)</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Toc72672927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10</w:t>
        </w:r>
        <w:r w:rsidR="00C501B7">
          <w:rPr>
            <w:rStyle w:val="Hyperlink"/>
            <w:rtl/>
          </w:rPr>
          <w:fldChar w:fldCharType="end"/>
        </w:r>
      </w:hyperlink>
    </w:p>
    <w:p w14:paraId="69248413" w14:textId="4C50DA66" w:rsidR="00C501B7" w:rsidRDefault="00640961">
      <w:pPr>
        <w:pStyle w:val="TOC4"/>
        <w:rPr>
          <w:rFonts w:asciiTheme="minorHAnsi" w:eastAsiaTheme="minorEastAsia" w:hAnsiTheme="minorHAnsi" w:cstheme="minorBidi"/>
          <w:sz w:val="22"/>
          <w:szCs w:val="22"/>
          <w:rtl/>
        </w:rPr>
      </w:pPr>
      <w:hyperlink w:anchor="_Toc72672928" w:history="1">
        <w:r w:rsidR="00C501B7" w:rsidRPr="008B7601">
          <w:rPr>
            <w:rStyle w:val="Hyperlink"/>
            <w:rtl/>
          </w:rPr>
          <w:t>הצעת חוק גנים לאומיים, שמורות טבע, אתרים לאומיים ואתרי הנצחה (תיקון – הסדרת תחבורה ציבורית)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Toc72672928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11</w:t>
        </w:r>
        <w:r w:rsidR="00C501B7">
          <w:rPr>
            <w:rStyle w:val="Hyperlink"/>
            <w:rtl/>
          </w:rPr>
          <w:fldChar w:fldCharType="end"/>
        </w:r>
      </w:hyperlink>
    </w:p>
    <w:p w14:paraId="38EBC550" w14:textId="61A1C0BA" w:rsidR="00C501B7" w:rsidRDefault="00640961">
      <w:pPr>
        <w:pStyle w:val="TOC4"/>
        <w:rPr>
          <w:rFonts w:asciiTheme="minorHAnsi" w:eastAsiaTheme="minorEastAsia" w:hAnsiTheme="minorHAnsi" w:cstheme="minorBidi"/>
          <w:sz w:val="22"/>
          <w:szCs w:val="22"/>
          <w:rtl/>
        </w:rPr>
      </w:pPr>
      <w:hyperlink w:anchor="_Toc72672929" w:history="1">
        <w:r w:rsidR="00C501B7" w:rsidRPr="008B7601">
          <w:rPr>
            <w:rStyle w:val="Hyperlink"/>
            <w:rtl/>
          </w:rPr>
          <w:t>הצעת חוק הפעלת תחבורה ציבורית ביום המנוחה השבועי</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Toc72672929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12</w:t>
        </w:r>
        <w:r w:rsidR="00C501B7">
          <w:rPr>
            <w:rStyle w:val="Hyperlink"/>
            <w:rtl/>
          </w:rPr>
          <w:fldChar w:fldCharType="end"/>
        </w:r>
      </w:hyperlink>
    </w:p>
    <w:p w14:paraId="47FD63EE" w14:textId="59D52385" w:rsidR="00C501B7" w:rsidRDefault="00640961">
      <w:pPr>
        <w:pStyle w:val="TOC4"/>
        <w:rPr>
          <w:rFonts w:asciiTheme="minorHAnsi" w:eastAsiaTheme="minorEastAsia" w:hAnsiTheme="minorHAnsi" w:cstheme="minorBidi"/>
          <w:sz w:val="22"/>
          <w:szCs w:val="22"/>
          <w:rtl/>
        </w:rPr>
      </w:pPr>
      <w:hyperlink w:anchor="_Toc72672930" w:history="1">
        <w:r w:rsidR="00C501B7" w:rsidRPr="008B7601">
          <w:rPr>
            <w:rStyle w:val="Hyperlink"/>
            <w:rtl/>
          </w:rPr>
          <w:t>הצעת חוק האזרחים הוותיקים (תיקון – פטור מתשלום בתחבורה ציבורית)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Toc72672930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14</w:t>
        </w:r>
        <w:r w:rsidR="00C501B7">
          <w:rPr>
            <w:rStyle w:val="Hyperlink"/>
            <w:rtl/>
          </w:rPr>
          <w:fldChar w:fldCharType="end"/>
        </w:r>
      </w:hyperlink>
    </w:p>
    <w:p w14:paraId="5EEF8171" w14:textId="53CF73B8" w:rsidR="00C501B7" w:rsidRDefault="00640961">
      <w:pPr>
        <w:pStyle w:val="TOC4"/>
        <w:rPr>
          <w:rFonts w:asciiTheme="minorHAnsi" w:eastAsiaTheme="minorEastAsia" w:hAnsiTheme="minorHAnsi" w:cstheme="minorBidi"/>
          <w:sz w:val="22"/>
          <w:szCs w:val="22"/>
          <w:rtl/>
        </w:rPr>
      </w:pPr>
      <w:hyperlink w:anchor="_Toc72672931" w:history="1">
        <w:r w:rsidR="00C501B7" w:rsidRPr="008B7601">
          <w:rPr>
            <w:rStyle w:val="Hyperlink"/>
            <w:rtl/>
          </w:rPr>
          <w:t>הצעת חוק לתיקון פקודת התעבורה (שירותי תחבורה ציבורית ללא תשלום)</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Toc72672931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15</w:t>
        </w:r>
        <w:r w:rsidR="00C501B7">
          <w:rPr>
            <w:rStyle w:val="Hyperlink"/>
            <w:rtl/>
          </w:rPr>
          <w:fldChar w:fldCharType="end"/>
        </w:r>
      </w:hyperlink>
    </w:p>
    <w:p w14:paraId="2545C00B" w14:textId="3E0DB692" w:rsidR="00C501B7" w:rsidRDefault="00640961">
      <w:pPr>
        <w:pStyle w:val="TOC4"/>
        <w:rPr>
          <w:rFonts w:asciiTheme="minorHAnsi" w:eastAsiaTheme="minorEastAsia" w:hAnsiTheme="minorHAnsi" w:cstheme="minorBidi"/>
          <w:sz w:val="22"/>
          <w:szCs w:val="22"/>
          <w:rtl/>
        </w:rPr>
      </w:pPr>
      <w:hyperlink w:anchor="_Toc72672932" w:history="1">
        <w:r w:rsidR="00C501B7" w:rsidRPr="008B7601">
          <w:rPr>
            <w:rStyle w:val="Hyperlink"/>
            <w:rtl/>
          </w:rPr>
          <w:t>הצעת חוק רשויות תחבורה מטרופוליניות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Toc72672932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17</w:t>
        </w:r>
        <w:r w:rsidR="00C501B7">
          <w:rPr>
            <w:rStyle w:val="Hyperlink"/>
            <w:rtl/>
          </w:rPr>
          <w:fldChar w:fldCharType="end"/>
        </w:r>
      </w:hyperlink>
    </w:p>
    <w:p w14:paraId="7FE5205D" w14:textId="408A0169" w:rsidR="00C501B7" w:rsidRDefault="00640961">
      <w:pPr>
        <w:pStyle w:val="TOC3"/>
        <w:rPr>
          <w:rFonts w:asciiTheme="minorHAnsi" w:eastAsiaTheme="minorEastAsia" w:hAnsiTheme="minorHAnsi" w:cstheme="minorBidi"/>
          <w:sz w:val="22"/>
          <w:szCs w:val="22"/>
          <w:rtl/>
        </w:rPr>
      </w:pPr>
      <w:hyperlink w:anchor="_Toc72672933" w:history="1">
        <w:r w:rsidR="00C501B7" w:rsidRPr="008B7601">
          <w:rPr>
            <w:rStyle w:val="Hyperlink"/>
            <w:rtl/>
          </w:rPr>
          <w:t>ירדן חפר:</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Toc72672933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50</w:t>
        </w:r>
        <w:r w:rsidR="00C501B7">
          <w:rPr>
            <w:rStyle w:val="Hyperlink"/>
            <w:rtl/>
          </w:rPr>
          <w:fldChar w:fldCharType="end"/>
        </w:r>
      </w:hyperlink>
    </w:p>
    <w:p w14:paraId="14177CBC" w14:textId="00B94000" w:rsidR="00C501B7" w:rsidRDefault="00640961">
      <w:pPr>
        <w:pStyle w:val="TOC4"/>
        <w:rPr>
          <w:rFonts w:asciiTheme="minorHAnsi" w:eastAsiaTheme="minorEastAsia" w:hAnsiTheme="minorHAnsi" w:cstheme="minorBidi"/>
          <w:sz w:val="22"/>
          <w:szCs w:val="22"/>
          <w:rtl/>
        </w:rPr>
      </w:pPr>
      <w:hyperlink w:anchor="_Toc72672934" w:history="1">
        <w:r w:rsidR="00C501B7" w:rsidRPr="008B7601">
          <w:rPr>
            <w:rStyle w:val="Hyperlink"/>
            <w:rtl/>
          </w:rPr>
          <w:t>הצעת חוק לתיקון פקודת התעבורה (הוראות לעניין סככות המתנה בתחנות אוטובוס)</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Toc72672934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50</w:t>
        </w:r>
        <w:r w:rsidR="00C501B7">
          <w:rPr>
            <w:rStyle w:val="Hyperlink"/>
            <w:rtl/>
          </w:rPr>
          <w:fldChar w:fldCharType="end"/>
        </w:r>
      </w:hyperlink>
    </w:p>
    <w:p w14:paraId="6418EFF7" w14:textId="64E4F94E" w:rsidR="00C501B7" w:rsidRPr="00A95FF0" w:rsidRDefault="00640961" w:rsidP="00CC3646">
      <w:pPr>
        <w:pStyle w:val="TOC2"/>
        <w:rPr>
          <w:rFonts w:asciiTheme="minorHAnsi" w:eastAsiaTheme="minorEastAsia" w:hAnsiTheme="minorHAnsi" w:cstheme="minorBidi"/>
          <w:sz w:val="28"/>
          <w:szCs w:val="28"/>
          <w:rtl/>
        </w:rPr>
      </w:pPr>
      <w:hyperlink w:anchor="_Toc72672935" w:history="1">
        <w:r w:rsidR="00C501B7" w:rsidRPr="00A95FF0">
          <w:rPr>
            <w:rStyle w:val="Hyperlink"/>
            <w:sz w:val="28"/>
            <w:szCs w:val="28"/>
            <w:rtl/>
          </w:rPr>
          <w:t>ב.</w:t>
        </w:r>
        <w:r w:rsidR="00C501B7" w:rsidRPr="00A95FF0">
          <w:rPr>
            <w:rFonts w:asciiTheme="minorHAnsi" w:eastAsiaTheme="minorEastAsia" w:hAnsiTheme="minorHAnsi" w:cstheme="minorBidi"/>
            <w:sz w:val="28"/>
            <w:szCs w:val="28"/>
            <w:rtl/>
          </w:rPr>
          <w:tab/>
        </w:r>
        <w:r w:rsidR="00C501B7" w:rsidRPr="00A95FF0">
          <w:rPr>
            <w:rStyle w:val="Hyperlink"/>
            <w:sz w:val="28"/>
            <w:szCs w:val="28"/>
            <w:rtl/>
          </w:rPr>
          <w:t>הצעות חוק קיימות בתיקונים ובשינויים</w:t>
        </w:r>
        <w:r w:rsidR="00C501B7" w:rsidRPr="00A95FF0">
          <w:rPr>
            <w:webHidden/>
            <w:sz w:val="28"/>
            <w:szCs w:val="28"/>
            <w:rtl/>
          </w:rPr>
          <w:tab/>
        </w:r>
        <w:r w:rsidR="00C501B7" w:rsidRPr="00A95FF0">
          <w:rPr>
            <w:rStyle w:val="Hyperlink"/>
            <w:sz w:val="28"/>
            <w:szCs w:val="28"/>
            <w:rtl/>
          </w:rPr>
          <w:fldChar w:fldCharType="begin"/>
        </w:r>
        <w:r w:rsidR="00C501B7" w:rsidRPr="00A95FF0">
          <w:rPr>
            <w:webHidden/>
            <w:sz w:val="28"/>
            <w:szCs w:val="28"/>
            <w:rtl/>
          </w:rPr>
          <w:instrText xml:space="preserve"> </w:instrText>
        </w:r>
        <w:r w:rsidR="00C501B7" w:rsidRPr="00A95FF0">
          <w:rPr>
            <w:webHidden/>
            <w:sz w:val="28"/>
            <w:szCs w:val="28"/>
          </w:rPr>
          <w:instrText>PAGEREF</w:instrText>
        </w:r>
        <w:r w:rsidR="00C501B7" w:rsidRPr="00A95FF0">
          <w:rPr>
            <w:webHidden/>
            <w:sz w:val="28"/>
            <w:szCs w:val="28"/>
            <w:rtl/>
          </w:rPr>
          <w:instrText xml:space="preserve"> _</w:instrText>
        </w:r>
        <w:r w:rsidR="00C501B7" w:rsidRPr="00A95FF0">
          <w:rPr>
            <w:webHidden/>
            <w:sz w:val="28"/>
            <w:szCs w:val="28"/>
          </w:rPr>
          <w:instrText>Toc72672935 \h</w:instrText>
        </w:r>
        <w:r w:rsidR="00C501B7" w:rsidRPr="00A95FF0">
          <w:rPr>
            <w:webHidden/>
            <w:sz w:val="28"/>
            <w:szCs w:val="28"/>
            <w:rtl/>
          </w:rPr>
          <w:instrText xml:space="preserve"> </w:instrText>
        </w:r>
        <w:r w:rsidR="00C501B7" w:rsidRPr="00A95FF0">
          <w:rPr>
            <w:rStyle w:val="Hyperlink"/>
            <w:sz w:val="28"/>
            <w:szCs w:val="28"/>
            <w:rtl/>
          </w:rPr>
        </w:r>
        <w:r w:rsidR="00C501B7" w:rsidRPr="00A95FF0">
          <w:rPr>
            <w:rStyle w:val="Hyperlink"/>
            <w:sz w:val="28"/>
            <w:szCs w:val="28"/>
            <w:rtl/>
          </w:rPr>
          <w:fldChar w:fldCharType="separate"/>
        </w:r>
        <w:r w:rsidR="00CC3646" w:rsidRPr="00A95FF0">
          <w:rPr>
            <w:webHidden/>
            <w:sz w:val="28"/>
            <w:szCs w:val="28"/>
            <w:rtl/>
          </w:rPr>
          <w:t>53</w:t>
        </w:r>
        <w:r w:rsidR="00C501B7" w:rsidRPr="00A95FF0">
          <w:rPr>
            <w:rStyle w:val="Hyperlink"/>
            <w:sz w:val="28"/>
            <w:szCs w:val="28"/>
            <w:rtl/>
          </w:rPr>
          <w:fldChar w:fldCharType="end"/>
        </w:r>
      </w:hyperlink>
    </w:p>
    <w:p w14:paraId="2BBAD55C" w14:textId="24DC3314" w:rsidR="00C501B7" w:rsidRDefault="00640961">
      <w:pPr>
        <w:pStyle w:val="TOC3"/>
        <w:rPr>
          <w:rFonts w:asciiTheme="minorHAnsi" w:eastAsiaTheme="minorEastAsia" w:hAnsiTheme="minorHAnsi" w:cstheme="minorBidi"/>
          <w:sz w:val="22"/>
          <w:szCs w:val="22"/>
          <w:rtl/>
        </w:rPr>
      </w:pPr>
      <w:hyperlink w:anchor="_Toc72672936" w:history="1">
        <w:r w:rsidR="00C501B7" w:rsidRPr="008B7601">
          <w:rPr>
            <w:rStyle w:val="Hyperlink"/>
            <w:rtl/>
          </w:rPr>
          <w:t>נועה גולן:</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Toc72672936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53</w:t>
        </w:r>
        <w:r w:rsidR="00C501B7">
          <w:rPr>
            <w:rStyle w:val="Hyperlink"/>
            <w:rtl/>
          </w:rPr>
          <w:fldChar w:fldCharType="end"/>
        </w:r>
      </w:hyperlink>
    </w:p>
    <w:p w14:paraId="39980336" w14:textId="5671C190" w:rsidR="00C501B7" w:rsidRDefault="00640961">
      <w:pPr>
        <w:pStyle w:val="TOC4"/>
        <w:rPr>
          <w:rFonts w:asciiTheme="minorHAnsi" w:eastAsiaTheme="minorEastAsia" w:hAnsiTheme="minorHAnsi" w:cstheme="minorBidi"/>
          <w:sz w:val="22"/>
          <w:szCs w:val="22"/>
          <w:rtl/>
        </w:rPr>
      </w:pPr>
      <w:hyperlink w:anchor="_Toc72672937" w:history="1">
        <w:r w:rsidR="00C501B7" w:rsidRPr="008B7601">
          <w:rPr>
            <w:rStyle w:val="Hyperlink"/>
            <w:rtl/>
          </w:rPr>
          <w:t>הצעת חוק לתיקון פקודת התעבורה (תדירות הפעלת קווי שירות)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Toc72672937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53</w:t>
        </w:r>
        <w:r w:rsidR="00C501B7">
          <w:rPr>
            <w:rStyle w:val="Hyperlink"/>
            <w:rtl/>
          </w:rPr>
          <w:fldChar w:fldCharType="end"/>
        </w:r>
      </w:hyperlink>
    </w:p>
    <w:p w14:paraId="17C011D3" w14:textId="6C79CB8E" w:rsidR="00C501B7" w:rsidRDefault="00640961">
      <w:pPr>
        <w:pStyle w:val="TOC4"/>
        <w:rPr>
          <w:rFonts w:asciiTheme="minorHAnsi" w:eastAsiaTheme="minorEastAsia" w:hAnsiTheme="minorHAnsi" w:cstheme="minorBidi"/>
          <w:sz w:val="22"/>
          <w:szCs w:val="22"/>
          <w:rtl/>
        </w:rPr>
      </w:pPr>
      <w:hyperlink w:anchor="_Toc72672938" w:history="1">
        <w:r w:rsidR="00C501B7" w:rsidRPr="008B7601">
          <w:rPr>
            <w:rStyle w:val="Hyperlink"/>
            <w:rtl/>
          </w:rPr>
          <w:t>הצעת חוק התכנון והבנייה (תיקון – תסקיר תחבורה ציבורית)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Toc72672938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55</w:t>
        </w:r>
        <w:r w:rsidR="00C501B7">
          <w:rPr>
            <w:rStyle w:val="Hyperlink"/>
            <w:rtl/>
          </w:rPr>
          <w:fldChar w:fldCharType="end"/>
        </w:r>
      </w:hyperlink>
    </w:p>
    <w:p w14:paraId="3E789203" w14:textId="144FD71B" w:rsidR="00C501B7" w:rsidRDefault="00640961">
      <w:pPr>
        <w:pStyle w:val="TOC4"/>
        <w:rPr>
          <w:rFonts w:asciiTheme="minorHAnsi" w:eastAsiaTheme="minorEastAsia" w:hAnsiTheme="minorHAnsi" w:cstheme="minorBidi"/>
          <w:sz w:val="22"/>
          <w:szCs w:val="22"/>
          <w:rtl/>
        </w:rPr>
      </w:pPr>
      <w:hyperlink w:anchor="_Toc72672939" w:history="1">
        <w:r w:rsidR="00C501B7" w:rsidRPr="008B7601">
          <w:rPr>
            <w:rStyle w:val="Hyperlink"/>
            <w:rtl/>
          </w:rPr>
          <w:t>הצעת חוק לתיקון פקודת התעבורה (עידוד תחבורה ציבורית)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Toc72672939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57</w:t>
        </w:r>
        <w:r w:rsidR="00C501B7">
          <w:rPr>
            <w:rStyle w:val="Hyperlink"/>
            <w:rtl/>
          </w:rPr>
          <w:fldChar w:fldCharType="end"/>
        </w:r>
      </w:hyperlink>
    </w:p>
    <w:p w14:paraId="32864612" w14:textId="6C5597A0" w:rsidR="00C501B7" w:rsidRDefault="00640961">
      <w:pPr>
        <w:pStyle w:val="TOC4"/>
        <w:rPr>
          <w:rFonts w:asciiTheme="minorHAnsi" w:eastAsiaTheme="minorEastAsia" w:hAnsiTheme="minorHAnsi" w:cstheme="minorBidi"/>
          <w:sz w:val="22"/>
          <w:szCs w:val="22"/>
          <w:rtl/>
        </w:rPr>
      </w:pPr>
      <w:hyperlink w:anchor="_Toc72672940" w:history="1">
        <w:r w:rsidR="00C501B7" w:rsidRPr="008B7601">
          <w:rPr>
            <w:rStyle w:val="Hyperlink"/>
            <w:rtl/>
          </w:rPr>
          <w:t>הצעת חוק הגע</w:t>
        </w:r>
        <w:r w:rsidR="00151EC9">
          <w:rPr>
            <w:rStyle w:val="Hyperlink"/>
            <w:rFonts w:hint="cs"/>
            <w:rtl/>
          </w:rPr>
          <w:t>ה</w:t>
        </w:r>
        <w:r w:rsidR="00C501B7" w:rsidRPr="008B7601">
          <w:rPr>
            <w:rStyle w:val="Hyperlink"/>
            <w:rtl/>
          </w:rPr>
          <w:t xml:space="preserve"> ירוקה לעבודה</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Toc72672940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61</w:t>
        </w:r>
        <w:r w:rsidR="00C501B7">
          <w:rPr>
            <w:rStyle w:val="Hyperlink"/>
            <w:rtl/>
          </w:rPr>
          <w:fldChar w:fldCharType="end"/>
        </w:r>
      </w:hyperlink>
    </w:p>
    <w:p w14:paraId="643AF73B" w14:textId="4F5A7138" w:rsidR="00C501B7" w:rsidRDefault="00640961">
      <w:pPr>
        <w:pStyle w:val="TOC3"/>
        <w:rPr>
          <w:rFonts w:asciiTheme="minorHAnsi" w:eastAsiaTheme="minorEastAsia" w:hAnsiTheme="minorHAnsi" w:cstheme="minorBidi"/>
          <w:sz w:val="22"/>
          <w:szCs w:val="22"/>
          <w:rtl/>
        </w:rPr>
      </w:pPr>
      <w:hyperlink w:anchor="_Toc72672941" w:history="1">
        <w:r w:rsidR="00C501B7" w:rsidRPr="008B7601">
          <w:rPr>
            <w:rStyle w:val="Hyperlink"/>
            <w:rtl/>
          </w:rPr>
          <w:t>ירדן חפ</w:t>
        </w:r>
        <w:r w:rsidR="00C501B7" w:rsidRPr="008B7601">
          <w:rPr>
            <w:rStyle w:val="Hyperlink"/>
            <w:rtl/>
          </w:rPr>
          <w:t>ר</w:t>
        </w:r>
        <w:r w:rsidR="00C501B7" w:rsidRPr="008B7601">
          <w:rPr>
            <w:rStyle w:val="Hyperlink"/>
            <w:rtl/>
          </w:rPr>
          <w:t>:</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Toc72672941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64</w:t>
        </w:r>
        <w:r w:rsidR="00C501B7">
          <w:rPr>
            <w:rStyle w:val="Hyperlink"/>
            <w:rtl/>
          </w:rPr>
          <w:fldChar w:fldCharType="end"/>
        </w:r>
      </w:hyperlink>
    </w:p>
    <w:p w14:paraId="452B7258" w14:textId="7D15A8BB" w:rsidR="00C501B7" w:rsidRDefault="00640961">
      <w:pPr>
        <w:pStyle w:val="TOC4"/>
        <w:rPr>
          <w:rFonts w:asciiTheme="minorHAnsi" w:eastAsiaTheme="minorEastAsia" w:hAnsiTheme="minorHAnsi" w:cstheme="minorBidi"/>
          <w:sz w:val="22"/>
          <w:szCs w:val="22"/>
          <w:rtl/>
        </w:rPr>
      </w:pPr>
      <w:hyperlink w:anchor="_Toc72672942" w:history="1">
        <w:r w:rsidR="00C501B7" w:rsidRPr="008B7601">
          <w:rPr>
            <w:rStyle w:val="Hyperlink"/>
            <w:rtl/>
          </w:rPr>
          <w:t>הצעת חוק לעידוד תחבורת אופניים (שילוב אופניים בתחבורה ציבורית)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Toc72672942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64</w:t>
        </w:r>
        <w:r w:rsidR="00C501B7">
          <w:rPr>
            <w:rStyle w:val="Hyperlink"/>
            <w:rtl/>
          </w:rPr>
          <w:fldChar w:fldCharType="end"/>
        </w:r>
      </w:hyperlink>
    </w:p>
    <w:p w14:paraId="2D746965" w14:textId="599824F5" w:rsidR="00C501B7" w:rsidRDefault="00640961">
      <w:pPr>
        <w:pStyle w:val="TOC4"/>
        <w:rPr>
          <w:rFonts w:asciiTheme="minorHAnsi" w:eastAsiaTheme="minorEastAsia" w:hAnsiTheme="minorHAnsi" w:cstheme="minorBidi"/>
          <w:sz w:val="22"/>
          <w:szCs w:val="22"/>
          <w:rtl/>
        </w:rPr>
      </w:pPr>
      <w:hyperlink w:anchor="_Toc72672945" w:history="1">
        <w:r w:rsidR="00C501B7" w:rsidRPr="008B7601">
          <w:rPr>
            <w:rStyle w:val="Hyperlink"/>
            <w:rtl/>
          </w:rPr>
          <w:t>הצעת חוק לעידוד ניידות מקיימת (תמריצים כלכליים)</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Toc72672945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67</w:t>
        </w:r>
        <w:r w:rsidR="00C501B7">
          <w:rPr>
            <w:rStyle w:val="Hyperlink"/>
            <w:rtl/>
          </w:rPr>
          <w:fldChar w:fldCharType="end"/>
        </w:r>
      </w:hyperlink>
    </w:p>
    <w:p w14:paraId="65FC02BC" w14:textId="5F433C61" w:rsidR="00C501B7" w:rsidRDefault="00640961">
      <w:pPr>
        <w:pStyle w:val="TOC4"/>
        <w:rPr>
          <w:rFonts w:asciiTheme="minorHAnsi" w:eastAsiaTheme="minorEastAsia" w:hAnsiTheme="minorHAnsi" w:cstheme="minorBidi"/>
          <w:sz w:val="22"/>
          <w:szCs w:val="22"/>
          <w:rtl/>
        </w:rPr>
      </w:pPr>
      <w:hyperlink w:anchor="_Toc72672946" w:history="1">
        <w:r w:rsidR="00C501B7" w:rsidRPr="008B7601">
          <w:rPr>
            <w:rStyle w:val="Hyperlink"/>
            <w:rtl/>
          </w:rPr>
          <w:t>הצעת חוק לעידוד תחבורת אופניים (הוראות תכנון ובנייה)</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Toc72672946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69</w:t>
        </w:r>
        <w:r w:rsidR="00C501B7">
          <w:rPr>
            <w:rStyle w:val="Hyperlink"/>
            <w:rtl/>
          </w:rPr>
          <w:fldChar w:fldCharType="end"/>
        </w:r>
      </w:hyperlink>
    </w:p>
    <w:p w14:paraId="05DF5FEC" w14:textId="376EE283" w:rsidR="00C501B7" w:rsidRDefault="00640961">
      <w:pPr>
        <w:pStyle w:val="TOC4"/>
        <w:rPr>
          <w:rFonts w:asciiTheme="minorHAnsi" w:eastAsiaTheme="minorEastAsia" w:hAnsiTheme="minorHAnsi" w:cstheme="minorBidi"/>
          <w:sz w:val="22"/>
          <w:szCs w:val="22"/>
          <w:rtl/>
        </w:rPr>
      </w:pPr>
      <w:hyperlink w:anchor="_Toc72672949" w:history="1">
        <w:r w:rsidR="00C501B7" w:rsidRPr="008B7601">
          <w:rPr>
            <w:rStyle w:val="Hyperlink"/>
            <w:rtl/>
          </w:rPr>
          <w:t>הצעת חוק לימודי בטיחות בדרכים בבתי ספר</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Toc72672949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75</w:t>
        </w:r>
        <w:r w:rsidR="00C501B7">
          <w:rPr>
            <w:rStyle w:val="Hyperlink"/>
            <w:rtl/>
          </w:rPr>
          <w:fldChar w:fldCharType="end"/>
        </w:r>
      </w:hyperlink>
    </w:p>
    <w:p w14:paraId="656FA212" w14:textId="47B0FEAB" w:rsidR="00C501B7" w:rsidRDefault="00640961">
      <w:pPr>
        <w:pStyle w:val="TOC4"/>
        <w:rPr>
          <w:rFonts w:asciiTheme="minorHAnsi" w:eastAsiaTheme="minorEastAsia" w:hAnsiTheme="minorHAnsi" w:cstheme="minorBidi"/>
          <w:sz w:val="22"/>
          <w:szCs w:val="22"/>
          <w:rtl/>
        </w:rPr>
      </w:pPr>
      <w:hyperlink w:anchor="_Toc72672950" w:history="1">
        <w:r w:rsidR="00C501B7" w:rsidRPr="008B7601">
          <w:rPr>
            <w:rStyle w:val="Hyperlink"/>
            <w:rtl/>
          </w:rPr>
          <w:t>הצעת חוק לתיקון פקודת התעבורה (הסדרת רכיבת אופניים בדרכים עירוניות ובין-עירוניות)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Toc72672950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78</w:t>
        </w:r>
        <w:r w:rsidR="00C501B7">
          <w:rPr>
            <w:rStyle w:val="Hyperlink"/>
            <w:rtl/>
          </w:rPr>
          <w:fldChar w:fldCharType="end"/>
        </w:r>
      </w:hyperlink>
    </w:p>
    <w:p w14:paraId="06A9755E" w14:textId="27653D9B" w:rsidR="00C501B7" w:rsidRDefault="00640961">
      <w:pPr>
        <w:pStyle w:val="TOC4"/>
        <w:rPr>
          <w:rFonts w:asciiTheme="minorHAnsi" w:eastAsiaTheme="minorEastAsia" w:hAnsiTheme="minorHAnsi" w:cstheme="minorBidi"/>
          <w:sz w:val="22"/>
          <w:szCs w:val="22"/>
          <w:rtl/>
        </w:rPr>
      </w:pPr>
      <w:hyperlink w:anchor="_Toc72672951" w:history="1">
        <w:r w:rsidR="00C501B7" w:rsidRPr="008B7601">
          <w:rPr>
            <w:rStyle w:val="Hyperlink"/>
            <w:rtl/>
          </w:rPr>
          <w:t>הצעת חוק לתיקון פקודת התעבורה (הקמת מאגר לרישום אופניים)</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Toc72672951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81</w:t>
        </w:r>
        <w:r w:rsidR="00C501B7">
          <w:rPr>
            <w:rStyle w:val="Hyperlink"/>
            <w:rtl/>
          </w:rPr>
          <w:fldChar w:fldCharType="end"/>
        </w:r>
      </w:hyperlink>
    </w:p>
    <w:p w14:paraId="2E084F0C" w14:textId="01C2AB72" w:rsidR="00C501B7" w:rsidRDefault="00640961">
      <w:pPr>
        <w:pStyle w:val="TOC4"/>
        <w:rPr>
          <w:rFonts w:asciiTheme="minorHAnsi" w:eastAsiaTheme="minorEastAsia" w:hAnsiTheme="minorHAnsi" w:cstheme="minorBidi"/>
          <w:sz w:val="22"/>
          <w:szCs w:val="22"/>
          <w:rtl/>
        </w:rPr>
      </w:pPr>
      <w:hyperlink w:anchor="_Toc72672952" w:history="1">
        <w:r w:rsidR="00C501B7" w:rsidRPr="008B7601">
          <w:rPr>
            <w:rStyle w:val="Hyperlink"/>
            <w:rtl/>
          </w:rPr>
          <w:t>הצעת חוק לתיקון פקודת התעבורה (בטיחות הולכי רגל בקרבת בתי ספר ובתי אבות)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Toc72672952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83</w:t>
        </w:r>
        <w:r w:rsidR="00C501B7">
          <w:rPr>
            <w:rStyle w:val="Hyperlink"/>
            <w:rtl/>
          </w:rPr>
          <w:fldChar w:fldCharType="end"/>
        </w:r>
      </w:hyperlink>
    </w:p>
    <w:p w14:paraId="0FCD462B" w14:textId="108B5EB6" w:rsidR="00C501B7" w:rsidRDefault="00640961">
      <w:pPr>
        <w:pStyle w:val="TOC3"/>
        <w:rPr>
          <w:rFonts w:asciiTheme="minorHAnsi" w:eastAsiaTheme="minorEastAsia" w:hAnsiTheme="minorHAnsi" w:cstheme="minorBidi"/>
          <w:sz w:val="22"/>
          <w:szCs w:val="22"/>
          <w:rtl/>
        </w:rPr>
      </w:pPr>
      <w:hyperlink w:anchor="_Toc72672953" w:history="1">
        <w:r w:rsidR="00C501B7" w:rsidRPr="008B7601">
          <w:rPr>
            <w:rStyle w:val="Hyperlink"/>
            <w:rtl/>
          </w:rPr>
          <w:t>עומר פייגל:</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Toc72672953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85</w:t>
        </w:r>
        <w:r w:rsidR="00C501B7">
          <w:rPr>
            <w:rStyle w:val="Hyperlink"/>
            <w:rtl/>
          </w:rPr>
          <w:fldChar w:fldCharType="end"/>
        </w:r>
      </w:hyperlink>
    </w:p>
    <w:p w14:paraId="5109AC0C" w14:textId="6D12A923" w:rsidR="00C501B7" w:rsidRDefault="00640961">
      <w:pPr>
        <w:pStyle w:val="TOC4"/>
        <w:rPr>
          <w:rFonts w:asciiTheme="minorHAnsi" w:eastAsiaTheme="minorEastAsia" w:hAnsiTheme="minorHAnsi" w:cstheme="minorBidi"/>
          <w:sz w:val="22"/>
          <w:szCs w:val="22"/>
          <w:rtl/>
        </w:rPr>
      </w:pPr>
      <w:hyperlink w:anchor="_Toc72672954" w:history="1">
        <w:r w:rsidR="00C501B7" w:rsidRPr="008B7601">
          <w:rPr>
            <w:rStyle w:val="Hyperlink"/>
            <w:rtl/>
          </w:rPr>
          <w:t>הצעת חוק: חוזה עבודה לעובדי חברות פרטיות, ציבוריות, וממשלתיות (הסדרי עבודה מרחוק)</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Toc72672954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85</w:t>
        </w:r>
        <w:r w:rsidR="00C501B7">
          <w:rPr>
            <w:rStyle w:val="Hyperlink"/>
            <w:rtl/>
          </w:rPr>
          <w:fldChar w:fldCharType="end"/>
        </w:r>
      </w:hyperlink>
    </w:p>
    <w:p w14:paraId="7B1A2CAF" w14:textId="240F071F" w:rsidR="00C501B7" w:rsidRDefault="00640961">
      <w:pPr>
        <w:pStyle w:val="TOC4"/>
        <w:rPr>
          <w:rFonts w:asciiTheme="minorHAnsi" w:eastAsiaTheme="minorEastAsia" w:hAnsiTheme="minorHAnsi" w:cstheme="minorBidi"/>
          <w:sz w:val="22"/>
          <w:szCs w:val="22"/>
          <w:rtl/>
        </w:rPr>
      </w:pPr>
      <w:hyperlink w:anchor="_Toc72672955" w:history="1">
        <w:r w:rsidR="00C501B7" w:rsidRPr="008B7601">
          <w:rPr>
            <w:rStyle w:val="Hyperlink"/>
            <w:rtl/>
          </w:rPr>
          <w:t>הצעת חוק: מתן שירותים חיוניים מרחוק</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Toc72672955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91</w:t>
        </w:r>
        <w:r w:rsidR="00C501B7">
          <w:rPr>
            <w:rStyle w:val="Hyperlink"/>
            <w:rtl/>
          </w:rPr>
          <w:fldChar w:fldCharType="end"/>
        </w:r>
      </w:hyperlink>
    </w:p>
    <w:p w14:paraId="36313E18" w14:textId="28716DD0" w:rsidR="00C501B7" w:rsidRPr="00A95FF0" w:rsidRDefault="00640961" w:rsidP="00CC3646">
      <w:pPr>
        <w:pStyle w:val="TOC2"/>
        <w:rPr>
          <w:rFonts w:asciiTheme="minorHAnsi" w:eastAsiaTheme="minorEastAsia" w:hAnsiTheme="minorHAnsi" w:cstheme="minorBidi"/>
          <w:sz w:val="28"/>
          <w:szCs w:val="28"/>
          <w:rtl/>
        </w:rPr>
      </w:pPr>
      <w:hyperlink w:anchor="_Toc72672956" w:history="1">
        <w:r w:rsidR="00C501B7" w:rsidRPr="00A95FF0">
          <w:rPr>
            <w:rStyle w:val="Hyperlink"/>
            <w:sz w:val="28"/>
            <w:szCs w:val="28"/>
            <w:rtl/>
          </w:rPr>
          <w:t>ג.</w:t>
        </w:r>
        <w:r w:rsidR="00C501B7" w:rsidRPr="00A95FF0">
          <w:rPr>
            <w:rFonts w:asciiTheme="minorHAnsi" w:eastAsiaTheme="minorEastAsia" w:hAnsiTheme="minorHAnsi" w:cstheme="minorBidi"/>
            <w:sz w:val="28"/>
            <w:szCs w:val="28"/>
            <w:rtl/>
          </w:rPr>
          <w:tab/>
        </w:r>
        <w:r w:rsidR="00C501B7" w:rsidRPr="00A95FF0">
          <w:rPr>
            <w:rStyle w:val="Hyperlink"/>
            <w:sz w:val="28"/>
            <w:szCs w:val="28"/>
            <w:rtl/>
          </w:rPr>
          <w:t>הצעות חוק חדשות</w:t>
        </w:r>
        <w:r w:rsidR="00C501B7" w:rsidRPr="00A95FF0">
          <w:rPr>
            <w:webHidden/>
            <w:sz w:val="28"/>
            <w:szCs w:val="28"/>
            <w:rtl/>
          </w:rPr>
          <w:tab/>
        </w:r>
        <w:r w:rsidR="00C501B7" w:rsidRPr="00A95FF0">
          <w:rPr>
            <w:rStyle w:val="Hyperlink"/>
            <w:sz w:val="28"/>
            <w:szCs w:val="28"/>
            <w:rtl/>
          </w:rPr>
          <w:fldChar w:fldCharType="begin"/>
        </w:r>
        <w:r w:rsidR="00C501B7" w:rsidRPr="00A95FF0">
          <w:rPr>
            <w:webHidden/>
            <w:sz w:val="28"/>
            <w:szCs w:val="28"/>
            <w:rtl/>
          </w:rPr>
          <w:instrText xml:space="preserve"> </w:instrText>
        </w:r>
        <w:r w:rsidR="00C501B7" w:rsidRPr="00A95FF0">
          <w:rPr>
            <w:webHidden/>
            <w:sz w:val="28"/>
            <w:szCs w:val="28"/>
          </w:rPr>
          <w:instrText>PAGEREF</w:instrText>
        </w:r>
        <w:r w:rsidR="00C501B7" w:rsidRPr="00A95FF0">
          <w:rPr>
            <w:webHidden/>
            <w:sz w:val="28"/>
            <w:szCs w:val="28"/>
            <w:rtl/>
          </w:rPr>
          <w:instrText xml:space="preserve"> _</w:instrText>
        </w:r>
        <w:r w:rsidR="00C501B7" w:rsidRPr="00A95FF0">
          <w:rPr>
            <w:webHidden/>
            <w:sz w:val="28"/>
            <w:szCs w:val="28"/>
          </w:rPr>
          <w:instrText>Toc72672956 \h</w:instrText>
        </w:r>
        <w:r w:rsidR="00C501B7" w:rsidRPr="00A95FF0">
          <w:rPr>
            <w:webHidden/>
            <w:sz w:val="28"/>
            <w:szCs w:val="28"/>
            <w:rtl/>
          </w:rPr>
          <w:instrText xml:space="preserve"> </w:instrText>
        </w:r>
        <w:r w:rsidR="00C501B7" w:rsidRPr="00A95FF0">
          <w:rPr>
            <w:rStyle w:val="Hyperlink"/>
            <w:sz w:val="28"/>
            <w:szCs w:val="28"/>
            <w:rtl/>
          </w:rPr>
        </w:r>
        <w:r w:rsidR="00C501B7" w:rsidRPr="00A95FF0">
          <w:rPr>
            <w:rStyle w:val="Hyperlink"/>
            <w:sz w:val="28"/>
            <w:szCs w:val="28"/>
            <w:rtl/>
          </w:rPr>
          <w:fldChar w:fldCharType="separate"/>
        </w:r>
        <w:r w:rsidR="00CC3646" w:rsidRPr="00A95FF0">
          <w:rPr>
            <w:webHidden/>
            <w:sz w:val="28"/>
            <w:szCs w:val="28"/>
            <w:rtl/>
          </w:rPr>
          <w:t>96</w:t>
        </w:r>
        <w:r w:rsidR="00C501B7" w:rsidRPr="00A95FF0">
          <w:rPr>
            <w:rStyle w:val="Hyperlink"/>
            <w:sz w:val="28"/>
            <w:szCs w:val="28"/>
            <w:rtl/>
          </w:rPr>
          <w:fldChar w:fldCharType="end"/>
        </w:r>
      </w:hyperlink>
    </w:p>
    <w:p w14:paraId="1A27F6C3" w14:textId="4FA85D68" w:rsidR="00C501B7" w:rsidRDefault="00640961">
      <w:pPr>
        <w:pStyle w:val="TOC3"/>
        <w:rPr>
          <w:rFonts w:asciiTheme="minorHAnsi" w:eastAsiaTheme="minorEastAsia" w:hAnsiTheme="minorHAnsi" w:cstheme="minorBidi"/>
          <w:sz w:val="22"/>
          <w:szCs w:val="22"/>
          <w:rtl/>
        </w:rPr>
      </w:pPr>
      <w:hyperlink w:anchor="_Toc72672957" w:history="1">
        <w:r w:rsidR="00C501B7" w:rsidRPr="008B7601">
          <w:rPr>
            <w:rStyle w:val="Hyperlink"/>
            <w:rtl/>
          </w:rPr>
          <w:t>נועה גולן:</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Toc72672957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96</w:t>
        </w:r>
        <w:r w:rsidR="00C501B7">
          <w:rPr>
            <w:rStyle w:val="Hyperlink"/>
            <w:rtl/>
          </w:rPr>
          <w:fldChar w:fldCharType="end"/>
        </w:r>
      </w:hyperlink>
    </w:p>
    <w:p w14:paraId="0A325ABA" w14:textId="68683673" w:rsidR="00C501B7" w:rsidRDefault="00640961">
      <w:pPr>
        <w:pStyle w:val="TOC4"/>
        <w:rPr>
          <w:rFonts w:asciiTheme="minorHAnsi" w:eastAsiaTheme="minorEastAsia" w:hAnsiTheme="minorHAnsi" w:cstheme="minorBidi"/>
          <w:sz w:val="22"/>
          <w:szCs w:val="22"/>
          <w:rtl/>
        </w:rPr>
      </w:pPr>
      <w:hyperlink w:anchor="_Toc72672958" w:history="1">
        <w:r w:rsidR="00C501B7" w:rsidRPr="008B7601">
          <w:rPr>
            <w:rStyle w:val="Hyperlink"/>
            <w:rtl/>
          </w:rPr>
          <w:t>הצעת חוק לתיקון פקודת התעבורה (תכנית לאומית למתן עדיפויות דרך)</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Toc72672958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96</w:t>
        </w:r>
        <w:r w:rsidR="00C501B7">
          <w:rPr>
            <w:rStyle w:val="Hyperlink"/>
            <w:rtl/>
          </w:rPr>
          <w:fldChar w:fldCharType="end"/>
        </w:r>
      </w:hyperlink>
    </w:p>
    <w:p w14:paraId="48CF5AC6" w14:textId="20F479A8" w:rsidR="00C501B7" w:rsidRDefault="00640961">
      <w:pPr>
        <w:pStyle w:val="TOC4"/>
        <w:rPr>
          <w:rFonts w:asciiTheme="minorHAnsi" w:eastAsiaTheme="minorEastAsia" w:hAnsiTheme="minorHAnsi" w:cstheme="minorBidi"/>
          <w:sz w:val="22"/>
          <w:szCs w:val="22"/>
          <w:rtl/>
        </w:rPr>
      </w:pPr>
      <w:hyperlink w:anchor="_Toc72672959" w:history="1">
        <w:r w:rsidR="00C501B7" w:rsidRPr="008B7601">
          <w:rPr>
            <w:rStyle w:val="Hyperlink"/>
            <w:rtl/>
          </w:rPr>
          <w:t>הצעת חוק לתיקון פקודת התעבורה (עלות אגרת רישוי)</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Toc72672959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99</w:t>
        </w:r>
        <w:r w:rsidR="00C501B7">
          <w:rPr>
            <w:rStyle w:val="Hyperlink"/>
            <w:rtl/>
          </w:rPr>
          <w:fldChar w:fldCharType="end"/>
        </w:r>
      </w:hyperlink>
    </w:p>
    <w:p w14:paraId="55DA4987" w14:textId="3F4D4CA7" w:rsidR="00C501B7" w:rsidRDefault="00640961">
      <w:pPr>
        <w:pStyle w:val="TOC4"/>
        <w:rPr>
          <w:rFonts w:asciiTheme="minorHAnsi" w:eastAsiaTheme="minorEastAsia" w:hAnsiTheme="minorHAnsi" w:cstheme="minorBidi"/>
          <w:sz w:val="22"/>
          <w:szCs w:val="22"/>
          <w:rtl/>
        </w:rPr>
      </w:pPr>
      <w:hyperlink w:anchor="_Toc72672960" w:history="1">
        <w:r w:rsidR="00C501B7" w:rsidRPr="008B7601">
          <w:rPr>
            <w:rStyle w:val="Hyperlink"/>
            <w:rtl/>
          </w:rPr>
          <w:t>הצעת חוק לתיקון פקודת התעבורה (שיפורי שירותי התחבורה הציבורית בפריפריה)</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Toc72672960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101</w:t>
        </w:r>
        <w:r w:rsidR="00C501B7">
          <w:rPr>
            <w:rStyle w:val="Hyperlink"/>
            <w:rtl/>
          </w:rPr>
          <w:fldChar w:fldCharType="end"/>
        </w:r>
      </w:hyperlink>
    </w:p>
    <w:p w14:paraId="32439397" w14:textId="11176B95" w:rsidR="00C501B7" w:rsidRDefault="00640961">
      <w:pPr>
        <w:pStyle w:val="TOC4"/>
        <w:rPr>
          <w:rFonts w:asciiTheme="minorHAnsi" w:eastAsiaTheme="minorEastAsia" w:hAnsiTheme="minorHAnsi" w:cstheme="minorBidi"/>
          <w:sz w:val="22"/>
          <w:szCs w:val="22"/>
          <w:rtl/>
        </w:rPr>
      </w:pPr>
      <w:hyperlink w:anchor="_Toc72672961" w:history="1">
        <w:r w:rsidR="00C501B7" w:rsidRPr="008B7601">
          <w:rPr>
            <w:rStyle w:val="Hyperlink"/>
            <w:rtl/>
          </w:rPr>
          <w:t>הצעת חוק לתיקון פקודת התעבורה (תכנית לאומית לפריסת קווי מוניות שירות)</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Toc72672961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104</w:t>
        </w:r>
        <w:r w:rsidR="00C501B7">
          <w:rPr>
            <w:rStyle w:val="Hyperlink"/>
            <w:rtl/>
          </w:rPr>
          <w:fldChar w:fldCharType="end"/>
        </w:r>
      </w:hyperlink>
    </w:p>
    <w:p w14:paraId="6581CFA3" w14:textId="33D97F06" w:rsidR="00C501B7" w:rsidRDefault="00640961">
      <w:pPr>
        <w:pStyle w:val="TOC4"/>
        <w:rPr>
          <w:rFonts w:asciiTheme="minorHAnsi" w:eastAsiaTheme="minorEastAsia" w:hAnsiTheme="minorHAnsi" w:cstheme="minorBidi"/>
          <w:sz w:val="22"/>
          <w:szCs w:val="22"/>
          <w:rtl/>
        </w:rPr>
      </w:pPr>
      <w:hyperlink w:anchor="_Toc72672962" w:history="1">
        <w:r w:rsidR="00C501B7" w:rsidRPr="008B7601">
          <w:rPr>
            <w:rStyle w:val="Hyperlink"/>
            <w:rtl/>
          </w:rPr>
          <w:t>הצעת חוק לתיקון פקודת התעבורה (קווי שירות לפי דרישה)</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Toc72672962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106</w:t>
        </w:r>
        <w:r w:rsidR="00C501B7">
          <w:rPr>
            <w:rStyle w:val="Hyperlink"/>
            <w:rtl/>
          </w:rPr>
          <w:fldChar w:fldCharType="end"/>
        </w:r>
      </w:hyperlink>
    </w:p>
    <w:p w14:paraId="40077A81" w14:textId="04199CB9" w:rsidR="00C501B7" w:rsidRDefault="00640961">
      <w:pPr>
        <w:pStyle w:val="TOC3"/>
        <w:rPr>
          <w:rFonts w:asciiTheme="minorHAnsi" w:eastAsiaTheme="minorEastAsia" w:hAnsiTheme="minorHAnsi" w:cstheme="minorBidi"/>
          <w:sz w:val="22"/>
          <w:szCs w:val="22"/>
          <w:rtl/>
        </w:rPr>
      </w:pPr>
      <w:hyperlink w:anchor="_Toc72672963" w:history="1">
        <w:r w:rsidR="00C501B7" w:rsidRPr="008B7601">
          <w:rPr>
            <w:rStyle w:val="Hyperlink"/>
            <w:rtl/>
          </w:rPr>
          <w:t>נועה גולן ועומר פייגל:</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Toc72672963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108</w:t>
        </w:r>
        <w:r w:rsidR="00C501B7">
          <w:rPr>
            <w:rStyle w:val="Hyperlink"/>
            <w:rtl/>
          </w:rPr>
          <w:fldChar w:fldCharType="end"/>
        </w:r>
      </w:hyperlink>
    </w:p>
    <w:p w14:paraId="79F37BFB" w14:textId="7E5F1525" w:rsidR="00C501B7" w:rsidRDefault="00640961">
      <w:pPr>
        <w:pStyle w:val="TOC4"/>
        <w:rPr>
          <w:rFonts w:asciiTheme="minorHAnsi" w:eastAsiaTheme="minorEastAsia" w:hAnsiTheme="minorHAnsi" w:cstheme="minorBidi"/>
          <w:sz w:val="22"/>
          <w:szCs w:val="22"/>
          <w:rtl/>
        </w:rPr>
      </w:pPr>
      <w:hyperlink w:anchor="_Toc72672964" w:history="1">
        <w:r w:rsidR="00C501B7" w:rsidRPr="008B7601">
          <w:rPr>
            <w:rStyle w:val="Hyperlink"/>
            <w:rtl/>
          </w:rPr>
          <w:t>הצעת חוק אוטובוסים חשמליים</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Toc72672964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108</w:t>
        </w:r>
        <w:r w:rsidR="00C501B7">
          <w:rPr>
            <w:rStyle w:val="Hyperlink"/>
            <w:rtl/>
          </w:rPr>
          <w:fldChar w:fldCharType="end"/>
        </w:r>
      </w:hyperlink>
    </w:p>
    <w:p w14:paraId="0CE83337" w14:textId="49479545" w:rsidR="00C501B7" w:rsidRDefault="00640961">
      <w:pPr>
        <w:pStyle w:val="TOC3"/>
        <w:rPr>
          <w:rFonts w:asciiTheme="minorHAnsi" w:eastAsiaTheme="minorEastAsia" w:hAnsiTheme="minorHAnsi" w:cstheme="minorBidi"/>
          <w:sz w:val="22"/>
          <w:szCs w:val="22"/>
          <w:rtl/>
        </w:rPr>
      </w:pPr>
      <w:hyperlink w:anchor="_Toc72672965" w:history="1">
        <w:r w:rsidR="00C501B7" w:rsidRPr="008B7601">
          <w:rPr>
            <w:rStyle w:val="Hyperlink"/>
            <w:rtl/>
          </w:rPr>
          <w:t>ירדן חפר:</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Toc72672965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113</w:t>
        </w:r>
        <w:r w:rsidR="00C501B7">
          <w:rPr>
            <w:rStyle w:val="Hyperlink"/>
            <w:rtl/>
          </w:rPr>
          <w:fldChar w:fldCharType="end"/>
        </w:r>
      </w:hyperlink>
    </w:p>
    <w:p w14:paraId="43016F2A" w14:textId="70E2A399" w:rsidR="00C501B7" w:rsidRDefault="00640961">
      <w:pPr>
        <w:pStyle w:val="TOC4"/>
        <w:rPr>
          <w:rFonts w:asciiTheme="minorHAnsi" w:eastAsiaTheme="minorEastAsia" w:hAnsiTheme="minorHAnsi" w:cstheme="minorBidi"/>
          <w:sz w:val="22"/>
          <w:szCs w:val="22"/>
          <w:rtl/>
        </w:rPr>
      </w:pPr>
      <w:hyperlink w:anchor="_Toc72672966" w:history="1">
        <w:r w:rsidR="00C501B7" w:rsidRPr="008B7601">
          <w:rPr>
            <w:rStyle w:val="Hyperlink"/>
            <w:rtl/>
          </w:rPr>
          <w:t>הצעת חוק לשיפור תנאי ההליכה במרחב הציבורי</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Toc72672966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113</w:t>
        </w:r>
        <w:r w:rsidR="00C501B7">
          <w:rPr>
            <w:rStyle w:val="Hyperlink"/>
            <w:rtl/>
          </w:rPr>
          <w:fldChar w:fldCharType="end"/>
        </w:r>
      </w:hyperlink>
    </w:p>
    <w:p w14:paraId="77366775" w14:textId="5485CEAC" w:rsidR="00C501B7" w:rsidRDefault="00640961">
      <w:pPr>
        <w:pStyle w:val="TOC4"/>
        <w:rPr>
          <w:rFonts w:asciiTheme="minorHAnsi" w:eastAsiaTheme="minorEastAsia" w:hAnsiTheme="minorHAnsi" w:cstheme="minorBidi"/>
          <w:sz w:val="22"/>
          <w:szCs w:val="22"/>
          <w:rtl/>
        </w:rPr>
      </w:pPr>
      <w:hyperlink w:anchor="_Toc72672970" w:history="1">
        <w:r w:rsidR="00C501B7" w:rsidRPr="008B7601">
          <w:rPr>
            <w:rStyle w:val="Hyperlink"/>
            <w:rtl/>
          </w:rPr>
          <w:t>הצעת חוק לתיקון פקודת העיריות (שימוש מקיים בשטח העירייה)</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Toc72672970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116</w:t>
        </w:r>
        <w:r w:rsidR="00C501B7">
          <w:rPr>
            <w:rStyle w:val="Hyperlink"/>
            <w:rtl/>
          </w:rPr>
          <w:fldChar w:fldCharType="end"/>
        </w:r>
      </w:hyperlink>
    </w:p>
    <w:p w14:paraId="7D2BFCFE" w14:textId="0E4DA593" w:rsidR="00C501B7" w:rsidRDefault="00640961">
      <w:pPr>
        <w:pStyle w:val="TOC4"/>
        <w:rPr>
          <w:rFonts w:asciiTheme="minorHAnsi" w:eastAsiaTheme="minorEastAsia" w:hAnsiTheme="minorHAnsi" w:cstheme="minorBidi"/>
          <w:sz w:val="22"/>
          <w:szCs w:val="22"/>
          <w:rtl/>
        </w:rPr>
      </w:pPr>
      <w:hyperlink w:anchor="_Toc72672971" w:history="1">
        <w:r w:rsidR="00C501B7" w:rsidRPr="008B7601">
          <w:rPr>
            <w:rStyle w:val="Hyperlink"/>
            <w:rtl/>
          </w:rPr>
          <w:t>הצעת חוק אוויר נקי (תיקון – מניעת זיהום אוויר ע״י כלי שיט)</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Toc72672971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117</w:t>
        </w:r>
        <w:r w:rsidR="00C501B7">
          <w:rPr>
            <w:rStyle w:val="Hyperlink"/>
            <w:rtl/>
          </w:rPr>
          <w:fldChar w:fldCharType="end"/>
        </w:r>
      </w:hyperlink>
    </w:p>
    <w:p w14:paraId="1B95A878" w14:textId="483AFC62" w:rsidR="00C501B7" w:rsidRDefault="00640961">
      <w:pPr>
        <w:pStyle w:val="TOC3"/>
        <w:rPr>
          <w:rFonts w:asciiTheme="minorHAnsi" w:eastAsiaTheme="minorEastAsia" w:hAnsiTheme="minorHAnsi" w:cstheme="minorBidi"/>
          <w:sz w:val="22"/>
          <w:szCs w:val="22"/>
          <w:rtl/>
        </w:rPr>
      </w:pPr>
      <w:hyperlink w:anchor="_Toc72672972" w:history="1">
        <w:r w:rsidR="00C501B7" w:rsidRPr="008B7601">
          <w:rPr>
            <w:rStyle w:val="Hyperlink"/>
            <w:rtl/>
          </w:rPr>
          <w:t>עומר פייגל:</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Toc72672972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122</w:t>
        </w:r>
        <w:r w:rsidR="00C501B7">
          <w:rPr>
            <w:rStyle w:val="Hyperlink"/>
            <w:rtl/>
          </w:rPr>
          <w:fldChar w:fldCharType="end"/>
        </w:r>
      </w:hyperlink>
    </w:p>
    <w:p w14:paraId="576CB160" w14:textId="50CD81DA" w:rsidR="00C501B7" w:rsidRDefault="00640961">
      <w:pPr>
        <w:pStyle w:val="TOC4"/>
        <w:rPr>
          <w:rFonts w:asciiTheme="minorHAnsi" w:eastAsiaTheme="minorEastAsia" w:hAnsiTheme="minorHAnsi" w:cstheme="minorBidi"/>
          <w:sz w:val="22"/>
          <w:szCs w:val="22"/>
          <w:rtl/>
        </w:rPr>
      </w:pPr>
      <w:hyperlink w:anchor="_Toc72672973" w:history="1">
        <w:r w:rsidR="00C501B7" w:rsidRPr="008B7601">
          <w:rPr>
            <w:rStyle w:val="Hyperlink"/>
            <w:rtl/>
          </w:rPr>
          <w:t>הצעת חוק: הרשויות המקומיות (הקמת מרכזי עבודה ולמידה מרחוק)</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Toc72672973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122</w:t>
        </w:r>
        <w:r w:rsidR="00C501B7">
          <w:rPr>
            <w:rStyle w:val="Hyperlink"/>
            <w:rtl/>
          </w:rPr>
          <w:fldChar w:fldCharType="end"/>
        </w:r>
      </w:hyperlink>
    </w:p>
    <w:p w14:paraId="7FDD8909" w14:textId="25799E9B" w:rsidR="00C501B7" w:rsidRDefault="00640961">
      <w:pPr>
        <w:pStyle w:val="TOC4"/>
        <w:rPr>
          <w:rFonts w:asciiTheme="minorHAnsi" w:eastAsiaTheme="minorEastAsia" w:hAnsiTheme="minorHAnsi" w:cstheme="minorBidi"/>
          <w:sz w:val="22"/>
          <w:szCs w:val="22"/>
          <w:rtl/>
        </w:rPr>
      </w:pPr>
      <w:hyperlink w:anchor="_Toc72672974" w:history="1">
        <w:r w:rsidR="00C501B7" w:rsidRPr="008B7601">
          <w:rPr>
            <w:rStyle w:val="Hyperlink"/>
            <w:rtl/>
          </w:rPr>
          <w:t>הצעת חוק: תגמול חברות פרטיות וציבוריות במדיניות העסקה מרחוק</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Toc72672974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127</w:t>
        </w:r>
        <w:r w:rsidR="00C501B7">
          <w:rPr>
            <w:rStyle w:val="Hyperlink"/>
            <w:rtl/>
          </w:rPr>
          <w:fldChar w:fldCharType="end"/>
        </w:r>
      </w:hyperlink>
    </w:p>
    <w:p w14:paraId="70DF2450" w14:textId="68B66794" w:rsidR="00C501B7" w:rsidRDefault="00640961">
      <w:pPr>
        <w:pStyle w:val="TOC4"/>
        <w:rPr>
          <w:rFonts w:asciiTheme="minorHAnsi" w:eastAsiaTheme="minorEastAsia" w:hAnsiTheme="minorHAnsi" w:cstheme="minorBidi"/>
          <w:sz w:val="22"/>
          <w:szCs w:val="22"/>
          <w:rtl/>
        </w:rPr>
      </w:pPr>
      <w:hyperlink w:anchor="_Toc72672975" w:history="1">
        <w:r w:rsidR="00C501B7" w:rsidRPr="008B7601">
          <w:rPr>
            <w:rStyle w:val="Hyperlink"/>
            <w:rtl/>
          </w:rPr>
          <w:t>הצעת חוק: תיקון חוק המועצה להשכלה גבוהה</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Toc72672975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131</w:t>
        </w:r>
        <w:r w:rsidR="00C501B7">
          <w:rPr>
            <w:rStyle w:val="Hyperlink"/>
            <w:rtl/>
          </w:rPr>
          <w:fldChar w:fldCharType="end"/>
        </w:r>
      </w:hyperlink>
    </w:p>
    <w:p w14:paraId="3B810F9E" w14:textId="6A1171F4" w:rsidR="00C501B7" w:rsidRDefault="00640961">
      <w:pPr>
        <w:pStyle w:val="TOC4"/>
        <w:rPr>
          <w:rFonts w:asciiTheme="minorHAnsi" w:eastAsiaTheme="minorEastAsia" w:hAnsiTheme="minorHAnsi" w:cstheme="minorBidi"/>
          <w:sz w:val="22"/>
          <w:szCs w:val="22"/>
          <w:rtl/>
        </w:rPr>
      </w:pPr>
      <w:hyperlink w:anchor="_Toc72672976" w:history="1">
        <w:r w:rsidR="00C501B7" w:rsidRPr="008B7601">
          <w:rPr>
            <w:rStyle w:val="Hyperlink"/>
            <w:rtl/>
          </w:rPr>
          <w:t>הצעת חוק: תיקון חוק התקשורת (בזק ושידורים)</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Toc72672976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134</w:t>
        </w:r>
        <w:r w:rsidR="00C501B7">
          <w:rPr>
            <w:rStyle w:val="Hyperlink"/>
            <w:rtl/>
          </w:rPr>
          <w:fldChar w:fldCharType="end"/>
        </w:r>
      </w:hyperlink>
    </w:p>
    <w:p w14:paraId="6140F24B" w14:textId="4BB65B48" w:rsidR="00C501B7" w:rsidRDefault="00640961">
      <w:pPr>
        <w:pStyle w:val="TOC4"/>
        <w:rPr>
          <w:rFonts w:asciiTheme="minorHAnsi" w:eastAsiaTheme="minorEastAsia" w:hAnsiTheme="minorHAnsi" w:cstheme="minorBidi"/>
          <w:sz w:val="22"/>
          <w:szCs w:val="22"/>
          <w:rtl/>
        </w:rPr>
      </w:pPr>
      <w:hyperlink w:anchor="_Toc72672977" w:history="1">
        <w:r w:rsidR="00C501B7" w:rsidRPr="008B7601">
          <w:rPr>
            <w:rStyle w:val="Hyperlink"/>
            <w:rtl/>
          </w:rPr>
          <w:t>הצעת חוק: חינוך בבתי הספר לעבודה ולמידה מרחוק, ולשימוש באמצעים מקוונים</w:t>
        </w:r>
        <w:r w:rsidR="00C501B7">
          <w:rPr>
            <w:webHidden/>
            <w:rtl/>
          </w:rPr>
          <w:tab/>
        </w:r>
        <w:r w:rsidR="00C501B7">
          <w:rPr>
            <w:rStyle w:val="Hyperlink"/>
            <w:rtl/>
          </w:rPr>
          <w:fldChar w:fldCharType="begin"/>
        </w:r>
        <w:r w:rsidR="00C501B7">
          <w:rPr>
            <w:webHidden/>
            <w:rtl/>
          </w:rPr>
          <w:instrText xml:space="preserve"> </w:instrText>
        </w:r>
        <w:r w:rsidR="00C501B7">
          <w:rPr>
            <w:webHidden/>
          </w:rPr>
          <w:instrText>PAGEREF</w:instrText>
        </w:r>
        <w:r w:rsidR="00C501B7">
          <w:rPr>
            <w:webHidden/>
            <w:rtl/>
          </w:rPr>
          <w:instrText xml:space="preserve"> _</w:instrText>
        </w:r>
        <w:r w:rsidR="00C501B7">
          <w:rPr>
            <w:webHidden/>
          </w:rPr>
          <w:instrText>Toc72672977 \h</w:instrText>
        </w:r>
        <w:r w:rsidR="00C501B7">
          <w:rPr>
            <w:webHidden/>
            <w:rtl/>
          </w:rPr>
          <w:instrText xml:space="preserve"> </w:instrText>
        </w:r>
        <w:r w:rsidR="00C501B7">
          <w:rPr>
            <w:rStyle w:val="Hyperlink"/>
            <w:rtl/>
          </w:rPr>
        </w:r>
        <w:r w:rsidR="00C501B7">
          <w:rPr>
            <w:rStyle w:val="Hyperlink"/>
            <w:rtl/>
          </w:rPr>
          <w:fldChar w:fldCharType="separate"/>
        </w:r>
        <w:r w:rsidR="00CC3646">
          <w:rPr>
            <w:webHidden/>
            <w:rtl/>
          </w:rPr>
          <w:t>138</w:t>
        </w:r>
        <w:r w:rsidR="00C501B7">
          <w:rPr>
            <w:rStyle w:val="Hyperlink"/>
            <w:rtl/>
          </w:rPr>
          <w:fldChar w:fldCharType="end"/>
        </w:r>
      </w:hyperlink>
    </w:p>
    <w:p w14:paraId="456AABA5" w14:textId="139C158B" w:rsidR="0087429B" w:rsidRDefault="008B3A3A" w:rsidP="00452895">
      <w:pPr>
        <w:pStyle w:val="a"/>
        <w:numPr>
          <w:ilvl w:val="0"/>
          <w:numId w:val="0"/>
        </w:numPr>
        <w:spacing w:before="0"/>
        <w:ind w:left="720" w:hanging="360"/>
        <w:jc w:val="both"/>
        <w:rPr>
          <w:szCs w:val="26"/>
        </w:rPr>
      </w:pPr>
      <w:r w:rsidRPr="000F3F52">
        <w:rPr>
          <w:rFonts w:eastAsiaTheme="minorHAnsi"/>
          <w:i/>
          <w:iCs/>
          <w:caps/>
          <w:color w:val="auto"/>
          <w:szCs w:val="26"/>
          <w:u w:val="none"/>
          <w:rtl/>
        </w:rPr>
        <w:fldChar w:fldCharType="end"/>
      </w:r>
    </w:p>
    <w:p w14:paraId="5C980C4C" w14:textId="613ADC7A" w:rsidR="00441189" w:rsidRDefault="00441189" w:rsidP="00981CF6">
      <w:pPr>
        <w:rPr>
          <w:color w:val="FFFFFF" w:themeColor="background1"/>
          <w:rtl/>
        </w:rPr>
      </w:pPr>
    </w:p>
    <w:p w14:paraId="2A2925B0" w14:textId="0797A3F6" w:rsidR="00C501B7" w:rsidRDefault="00C501B7" w:rsidP="00981CF6">
      <w:pPr>
        <w:rPr>
          <w:color w:val="FFFFFF" w:themeColor="background1"/>
          <w:rtl/>
        </w:rPr>
      </w:pPr>
    </w:p>
    <w:p w14:paraId="5F79D1BB" w14:textId="5F6FEA11" w:rsidR="00C501B7" w:rsidRDefault="00C501B7" w:rsidP="00981CF6">
      <w:pPr>
        <w:rPr>
          <w:color w:val="FFFFFF" w:themeColor="background1"/>
          <w:rtl/>
        </w:rPr>
      </w:pPr>
    </w:p>
    <w:p w14:paraId="63738709" w14:textId="62103D95" w:rsidR="00C501B7" w:rsidRDefault="00C501B7" w:rsidP="00981CF6">
      <w:pPr>
        <w:rPr>
          <w:color w:val="FFFFFF" w:themeColor="background1"/>
          <w:rtl/>
        </w:rPr>
      </w:pPr>
    </w:p>
    <w:p w14:paraId="24176AC0" w14:textId="77777777" w:rsidR="00C501B7" w:rsidRDefault="00C501B7" w:rsidP="00981CF6">
      <w:pPr>
        <w:rPr>
          <w:color w:val="FFFFFF" w:themeColor="background1"/>
          <w:rtl/>
        </w:rPr>
      </w:pPr>
    </w:p>
    <w:p w14:paraId="0A4FAC7F" w14:textId="77777777" w:rsidR="00CC3646" w:rsidRDefault="00981CF6" w:rsidP="00981CF6">
      <w:pPr>
        <w:rPr>
          <w:color w:val="FFFFFF" w:themeColor="background1"/>
          <w:rtl/>
        </w:rPr>
      </w:pPr>
      <w:r w:rsidRPr="00D25772">
        <w:rPr>
          <w:rFonts w:hint="cs"/>
          <w:color w:val="FFFFFF" w:themeColor="background1"/>
          <w:rtl/>
        </w:rPr>
        <w:t xml:space="preserve">הרבה בהצלחה </w:t>
      </w:r>
      <w:r w:rsidR="002649B7" w:rsidRPr="00D25772">
        <w:rPr>
          <w:rFonts w:hint="cs"/>
          <w:color w:val="FFFFFF" w:themeColor="background1"/>
          <w:rtl/>
        </w:rPr>
        <w:t xml:space="preserve">עם </w:t>
      </w:r>
      <w:r w:rsidR="00C60722" w:rsidRPr="00D25772">
        <w:rPr>
          <w:rFonts w:hint="cs"/>
          <w:color w:val="FFFFFF" w:themeColor="background1"/>
          <w:rtl/>
        </w:rPr>
        <w:t>קידום</w:t>
      </w:r>
      <w:r w:rsidR="002649B7" w:rsidRPr="00D25772">
        <w:rPr>
          <w:rFonts w:hint="cs"/>
          <w:color w:val="FFFFFF" w:themeColor="background1"/>
          <w:rtl/>
        </w:rPr>
        <w:t xml:space="preserve"> </w:t>
      </w:r>
    </w:p>
    <w:p w14:paraId="6C8F55D5" w14:textId="77777777" w:rsidR="00CC3646" w:rsidRDefault="00CC3646" w:rsidP="00981CF6">
      <w:pPr>
        <w:rPr>
          <w:color w:val="FFFFFF" w:themeColor="background1"/>
          <w:rtl/>
        </w:rPr>
      </w:pPr>
    </w:p>
    <w:p w14:paraId="19E15882" w14:textId="77777777" w:rsidR="00CC3646" w:rsidRDefault="00CC3646" w:rsidP="00981CF6">
      <w:pPr>
        <w:rPr>
          <w:color w:val="FFFFFF" w:themeColor="background1"/>
          <w:rtl/>
        </w:rPr>
      </w:pPr>
    </w:p>
    <w:p w14:paraId="17081CBE" w14:textId="77777777" w:rsidR="00CC3646" w:rsidRDefault="00CC3646" w:rsidP="00981CF6">
      <w:pPr>
        <w:rPr>
          <w:color w:val="FFFFFF" w:themeColor="background1"/>
          <w:rtl/>
        </w:rPr>
      </w:pPr>
    </w:p>
    <w:p w14:paraId="0E531965" w14:textId="77777777" w:rsidR="00CC3646" w:rsidRDefault="00CC3646" w:rsidP="00981CF6">
      <w:pPr>
        <w:rPr>
          <w:color w:val="FFFFFF" w:themeColor="background1"/>
          <w:rtl/>
        </w:rPr>
      </w:pPr>
    </w:p>
    <w:p w14:paraId="5814865B" w14:textId="660D22CD" w:rsidR="00CC3646" w:rsidRDefault="00CC3646" w:rsidP="00981CF6">
      <w:pPr>
        <w:rPr>
          <w:color w:val="FFFFFF" w:themeColor="background1"/>
          <w:rtl/>
        </w:rPr>
      </w:pPr>
    </w:p>
    <w:p w14:paraId="20FD0CE8" w14:textId="26E4F27B" w:rsidR="00762197" w:rsidRDefault="00762197" w:rsidP="00981CF6">
      <w:pPr>
        <w:rPr>
          <w:color w:val="FFFFFF" w:themeColor="background1"/>
          <w:rtl/>
        </w:rPr>
      </w:pPr>
    </w:p>
    <w:p w14:paraId="38371620" w14:textId="77777777" w:rsidR="00762197" w:rsidRDefault="00762197" w:rsidP="00981CF6">
      <w:pPr>
        <w:rPr>
          <w:color w:val="FFFFFF" w:themeColor="background1"/>
          <w:rtl/>
        </w:rPr>
      </w:pPr>
    </w:p>
    <w:p w14:paraId="74A6FFE4" w14:textId="2501FB5B" w:rsidR="00291FA2" w:rsidRPr="00D25772" w:rsidRDefault="00981CF6" w:rsidP="00981CF6">
      <w:pPr>
        <w:rPr>
          <w:color w:val="FFFFFF" w:themeColor="background1"/>
          <w:rtl/>
        </w:rPr>
      </w:pPr>
      <w:r w:rsidRPr="00D25772">
        <w:rPr>
          <w:rFonts w:hint="cs"/>
          <w:color w:val="FFFFFF" w:themeColor="background1"/>
          <w:rtl/>
        </w:rPr>
        <w:t>הצעות החוק האהובות שלנו</w:t>
      </w:r>
      <w:r w:rsidR="00C60722" w:rsidRPr="00D25772">
        <w:rPr>
          <w:rFonts w:hint="cs"/>
          <w:color w:val="FFFFFF" w:themeColor="background1"/>
          <w:rtl/>
        </w:rPr>
        <w:t xml:space="preserve"> בכנסת</w:t>
      </w:r>
      <w:r w:rsidRPr="00D25772">
        <w:rPr>
          <w:rFonts w:hint="cs"/>
          <w:color w:val="FFFFFF" w:themeColor="background1"/>
          <w:rtl/>
        </w:rPr>
        <w:t>. כמו</w:t>
      </w:r>
      <w:r w:rsidR="00F6649E" w:rsidRPr="00D25772">
        <w:rPr>
          <w:rFonts w:hint="cs"/>
          <w:color w:val="FFFFFF" w:themeColor="background1"/>
          <w:rtl/>
        </w:rPr>
        <w:t xml:space="preserve"> </w:t>
      </w:r>
      <w:r w:rsidRPr="00D25772">
        <w:rPr>
          <w:rFonts w:hint="cs"/>
          <w:color w:val="FFFFFF" w:themeColor="background1"/>
          <w:rtl/>
        </w:rPr>
        <w:t xml:space="preserve">כן </w:t>
      </w:r>
      <w:r w:rsidR="00291FA2" w:rsidRPr="00D25772">
        <w:rPr>
          <w:rFonts w:hint="cs"/>
          <w:color w:val="FFFFFF" w:themeColor="background1"/>
          <w:rtl/>
        </w:rPr>
        <w:t>הרבה בהצלחה לכדור הארץ</w:t>
      </w:r>
      <w:r w:rsidRPr="00D25772">
        <w:rPr>
          <w:rFonts w:hint="cs"/>
          <w:color w:val="FFFFFF" w:themeColor="background1"/>
          <w:rtl/>
        </w:rPr>
        <w:t>.</w:t>
      </w:r>
    </w:p>
    <w:p w14:paraId="531E8CD4" w14:textId="23EC6FB5" w:rsidR="009B17F0" w:rsidRDefault="009B17F0" w:rsidP="00E632DD">
      <w:pPr>
        <w:pStyle w:val="a"/>
        <w:spacing w:before="0"/>
        <w:ind w:left="714" w:hanging="357"/>
      </w:pPr>
      <w:bookmarkStart w:id="3" w:name="_Toc72672917"/>
      <w:r w:rsidRPr="007D7D7C">
        <w:rPr>
          <w:rFonts w:hint="cs"/>
          <w:rtl/>
        </w:rPr>
        <w:lastRenderedPageBreak/>
        <w:t>מבוא</w:t>
      </w:r>
      <w:bookmarkEnd w:id="2"/>
      <w:bookmarkEnd w:id="1"/>
      <w:bookmarkEnd w:id="0"/>
      <w:bookmarkEnd w:id="3"/>
    </w:p>
    <w:p w14:paraId="5067AF6C" w14:textId="6DD43CA5" w:rsidR="0076287E" w:rsidRDefault="00A7392C" w:rsidP="00204C0B">
      <w:pPr>
        <w:spacing w:line="276" w:lineRule="auto"/>
        <w:rPr>
          <w:rFonts w:ascii="David" w:hAnsi="David" w:cs="David"/>
          <w:rtl/>
        </w:rPr>
      </w:pPr>
      <w:r w:rsidRPr="00853FA7">
        <w:rPr>
          <w:rFonts w:ascii="David" w:hAnsi="David" w:cs="David"/>
          <w:rtl/>
        </w:rPr>
        <w:t xml:space="preserve">המפגש בין משבר האקלים למשבר התחבורה בישראל מהווה הזדמנות </w:t>
      </w:r>
      <w:r w:rsidR="00A7497A">
        <w:rPr>
          <w:rFonts w:ascii="David" w:hAnsi="David" w:cs="David" w:hint="cs"/>
          <w:rtl/>
        </w:rPr>
        <w:t>למציאת</w:t>
      </w:r>
      <w:r w:rsidRPr="00853FA7">
        <w:rPr>
          <w:rFonts w:ascii="David" w:hAnsi="David" w:cs="David"/>
          <w:rtl/>
        </w:rPr>
        <w:t xml:space="preserve"> פתרונות </w:t>
      </w:r>
      <w:r w:rsidR="00683F42">
        <w:rPr>
          <w:rFonts w:ascii="David" w:hAnsi="David" w:cs="David" w:hint="cs"/>
          <w:rtl/>
        </w:rPr>
        <w:t>שיתמודדו</w:t>
      </w:r>
      <w:r w:rsidRPr="00853FA7">
        <w:rPr>
          <w:rFonts w:ascii="David" w:hAnsi="David" w:cs="David"/>
          <w:rtl/>
        </w:rPr>
        <w:t xml:space="preserve"> עם שני המשברים </w:t>
      </w:r>
      <w:r w:rsidR="003C00DC">
        <w:rPr>
          <w:rFonts w:ascii="David" w:hAnsi="David" w:cs="David" w:hint="cs"/>
          <w:rtl/>
        </w:rPr>
        <w:t xml:space="preserve">גם </w:t>
      </w:r>
      <w:r w:rsidR="0010353E">
        <w:rPr>
          <w:rFonts w:ascii="David" w:hAnsi="David" w:cs="David" w:hint="cs"/>
          <w:rtl/>
        </w:rPr>
        <w:t>יחד</w:t>
      </w:r>
      <w:r w:rsidRPr="00853FA7">
        <w:rPr>
          <w:rFonts w:ascii="David" w:hAnsi="David" w:cs="David"/>
          <w:rtl/>
        </w:rPr>
        <w:t xml:space="preserve">. </w:t>
      </w:r>
      <w:r w:rsidR="00984477">
        <w:rPr>
          <w:rFonts w:ascii="David" w:hAnsi="David" w:cs="David" w:hint="cs"/>
          <w:rtl/>
        </w:rPr>
        <w:t xml:space="preserve">מטרת העל של </w:t>
      </w:r>
      <w:r w:rsidRPr="00853FA7">
        <w:rPr>
          <w:rFonts w:ascii="David" w:hAnsi="David" w:cs="David"/>
          <w:rtl/>
        </w:rPr>
        <w:t xml:space="preserve">הצעות החוק המובאות במסמך זה נכתבו </w:t>
      </w:r>
      <w:r w:rsidR="00984477">
        <w:rPr>
          <w:rFonts w:ascii="David" w:hAnsi="David" w:cs="David" w:hint="cs"/>
          <w:rtl/>
        </w:rPr>
        <w:t xml:space="preserve">היא </w:t>
      </w:r>
      <w:r w:rsidRPr="00853FA7">
        <w:rPr>
          <w:rFonts w:ascii="David" w:hAnsi="David" w:cs="David"/>
          <w:rtl/>
        </w:rPr>
        <w:t xml:space="preserve">להפחית את השימוש ברכב הפרטי, </w:t>
      </w:r>
      <w:r w:rsidR="00B46CF5">
        <w:rPr>
          <w:rFonts w:ascii="David" w:hAnsi="David" w:cs="David" w:hint="cs"/>
          <w:rtl/>
        </w:rPr>
        <w:t xml:space="preserve">ולעודד תנועה </w:t>
      </w:r>
      <w:r w:rsidR="00803B09">
        <w:rPr>
          <w:rFonts w:ascii="David" w:hAnsi="David" w:cs="David" w:hint="cs"/>
          <w:rtl/>
        </w:rPr>
        <w:t xml:space="preserve">מקיימת, </w:t>
      </w:r>
      <w:r w:rsidRPr="00853FA7">
        <w:rPr>
          <w:rFonts w:ascii="David" w:hAnsi="David" w:cs="David"/>
          <w:rtl/>
        </w:rPr>
        <w:t xml:space="preserve">מטרה חשובה ביותר עבור </w:t>
      </w:r>
      <w:r w:rsidR="00D51E31">
        <w:rPr>
          <w:rFonts w:ascii="David" w:hAnsi="David" w:cs="David" w:hint="cs"/>
          <w:rtl/>
        </w:rPr>
        <w:t>כלל האוכלוסייה</w:t>
      </w:r>
      <w:r w:rsidRPr="00853FA7">
        <w:rPr>
          <w:rFonts w:ascii="David" w:hAnsi="David" w:cs="David"/>
          <w:rtl/>
        </w:rPr>
        <w:t>. תחבורה ציבורית ראויה, תכנון נכון, וחשיבה חברתית-סביב</w:t>
      </w:r>
      <w:r w:rsidR="00DD1DD3">
        <w:rPr>
          <w:rFonts w:ascii="David" w:hAnsi="David" w:cs="David" w:hint="cs"/>
          <w:rtl/>
        </w:rPr>
        <w:t>ת</w:t>
      </w:r>
      <w:r w:rsidRPr="00853FA7">
        <w:rPr>
          <w:rFonts w:ascii="David" w:hAnsi="David" w:cs="David"/>
          <w:rtl/>
        </w:rPr>
        <w:t xml:space="preserve">ית, ישפרו לא רק את איכות חיינו ויסייעו למנוע את ההתחממות הגלובלית, אלא אף יקדמו ערכים חשובים של חירות ושוויון הזדמנויות, חופש תנועה וחופש עיסוק. </w:t>
      </w:r>
    </w:p>
    <w:p w14:paraId="038D2B11" w14:textId="77777777" w:rsidR="0076287E" w:rsidRDefault="0076287E" w:rsidP="00204C0B">
      <w:pPr>
        <w:spacing w:line="276" w:lineRule="auto"/>
        <w:rPr>
          <w:rFonts w:ascii="David" w:hAnsi="David" w:cs="David"/>
          <w:rtl/>
        </w:rPr>
      </w:pPr>
    </w:p>
    <w:p w14:paraId="4D150204" w14:textId="77777777" w:rsidR="0076287E" w:rsidRDefault="00A7392C" w:rsidP="00204C0B">
      <w:pPr>
        <w:spacing w:line="276" w:lineRule="auto"/>
        <w:rPr>
          <w:rFonts w:ascii="David" w:hAnsi="David" w:cs="David"/>
          <w:rtl/>
        </w:rPr>
      </w:pPr>
      <w:r w:rsidRPr="00853FA7">
        <w:rPr>
          <w:rFonts w:ascii="David" w:hAnsi="David" w:cs="David"/>
          <w:rtl/>
        </w:rPr>
        <w:t xml:space="preserve">הצעות החוק הבאות </w:t>
      </w:r>
      <w:r w:rsidR="00B20289">
        <w:rPr>
          <w:rFonts w:ascii="David" w:hAnsi="David" w:cs="David" w:hint="cs"/>
          <w:rtl/>
        </w:rPr>
        <w:t>מבקשות להביא</w:t>
      </w:r>
      <w:r w:rsidRPr="00853FA7">
        <w:rPr>
          <w:rFonts w:ascii="David" w:hAnsi="David" w:cs="David"/>
          <w:rtl/>
        </w:rPr>
        <w:t xml:space="preserve"> </w:t>
      </w:r>
      <w:r w:rsidR="00B20289">
        <w:rPr>
          <w:rFonts w:ascii="David" w:hAnsi="David" w:cs="David" w:hint="cs"/>
          <w:rtl/>
        </w:rPr>
        <w:t>לשינוי</w:t>
      </w:r>
      <w:r w:rsidR="009467C5">
        <w:rPr>
          <w:rFonts w:ascii="David" w:hAnsi="David" w:cs="David" w:hint="cs"/>
          <w:rtl/>
        </w:rPr>
        <w:t xml:space="preserve"> כיוון, ובפרט לשנות</w:t>
      </w:r>
      <w:r w:rsidRPr="00853FA7">
        <w:rPr>
          <w:rFonts w:ascii="David" w:hAnsi="David" w:cs="David"/>
          <w:rtl/>
        </w:rPr>
        <w:t xml:space="preserve"> את </w:t>
      </w:r>
      <w:r w:rsidR="00E526BF">
        <w:rPr>
          <w:rFonts w:ascii="David" w:hAnsi="David" w:cs="David" w:hint="cs"/>
          <w:rtl/>
        </w:rPr>
        <w:t>דרך</w:t>
      </w:r>
      <w:r w:rsidRPr="00853FA7">
        <w:rPr>
          <w:rFonts w:ascii="David" w:hAnsi="David" w:cs="David"/>
          <w:rtl/>
        </w:rPr>
        <w:t xml:space="preserve"> התנועה של הפרט למרחקים קצרים בתוך העיר, באמצעות עידוד תחבורת אופניים ושיפור תנאי ההליכה ברגל. זאת לצד שיפור הנגישות למרחקים ארוכים יותר, באמצעות שיפור שירותי התחבורה הציבורית והרחבתם. בנוסף, הצעות החוק שואפות לתת פתרונות למציאות חיים היברידית ומודרנית, אשר תאפשר עבודה ולימודים מרחוק ושירותים חיוניים בסביבה קרובה, על מנת לצמצם את השימוש ברכב הפרטי ככל שניתן. </w:t>
      </w:r>
    </w:p>
    <w:p w14:paraId="76AEA944" w14:textId="77777777" w:rsidR="0076287E" w:rsidRDefault="0076287E" w:rsidP="00204C0B">
      <w:pPr>
        <w:spacing w:line="276" w:lineRule="auto"/>
        <w:rPr>
          <w:rFonts w:ascii="David" w:hAnsi="David" w:cs="David"/>
          <w:rtl/>
        </w:rPr>
      </w:pPr>
    </w:p>
    <w:p w14:paraId="06B6ED78" w14:textId="39FB3F0D" w:rsidR="00A7392C" w:rsidRPr="00853FA7" w:rsidRDefault="00A7392C" w:rsidP="00204C0B">
      <w:pPr>
        <w:spacing w:line="276" w:lineRule="auto"/>
        <w:rPr>
          <w:rFonts w:ascii="David" w:hAnsi="David" w:cs="David"/>
          <w:rtl/>
        </w:rPr>
      </w:pPr>
      <w:r w:rsidRPr="00853FA7">
        <w:rPr>
          <w:rFonts w:ascii="David" w:hAnsi="David" w:cs="David"/>
          <w:rtl/>
        </w:rPr>
        <w:t xml:space="preserve">שיפור התחבורה הציבורית, עידוד תחבורת אופניים והליכתיות, ויצירת תנאים שיאפשרו עבודה ולימודים מרחוק הם אינטרס של כלל הציבור – מבחינה כלכלית, חברתית וסביבתית. הצעות החוק </w:t>
      </w:r>
      <w:r w:rsidR="00126EC8">
        <w:rPr>
          <w:rFonts w:ascii="David" w:hAnsi="David" w:cs="David" w:hint="cs"/>
          <w:rtl/>
        </w:rPr>
        <w:t>נכתבו</w:t>
      </w:r>
      <w:r w:rsidR="00310865">
        <w:rPr>
          <w:rFonts w:ascii="David" w:hAnsi="David" w:cs="David" w:hint="cs"/>
          <w:rtl/>
        </w:rPr>
        <w:t xml:space="preserve"> בהשקעת</w:t>
      </w:r>
      <w:r w:rsidRPr="00853FA7">
        <w:rPr>
          <w:rFonts w:ascii="David" w:hAnsi="David" w:cs="David"/>
          <w:rtl/>
        </w:rPr>
        <w:t xml:space="preserve"> מחשבה רבה, בהתייעצות עם גורמי מקצוע, שיח </w:t>
      </w:r>
      <w:r w:rsidR="00754F31">
        <w:rPr>
          <w:rFonts w:ascii="David" w:hAnsi="David" w:cs="David" w:hint="cs"/>
          <w:rtl/>
        </w:rPr>
        <w:t>ציבורי</w:t>
      </w:r>
      <w:r w:rsidRPr="00853FA7">
        <w:rPr>
          <w:rFonts w:ascii="David" w:hAnsi="David" w:cs="David"/>
          <w:rtl/>
        </w:rPr>
        <w:t xml:space="preserve">, </w:t>
      </w:r>
      <w:r w:rsidR="00320A10">
        <w:rPr>
          <w:rFonts w:ascii="David" w:hAnsi="David" w:cs="David" w:hint="cs"/>
          <w:rtl/>
        </w:rPr>
        <w:t>וב</w:t>
      </w:r>
      <w:r w:rsidRPr="00853FA7">
        <w:rPr>
          <w:rFonts w:ascii="David" w:hAnsi="David" w:cs="David"/>
          <w:rtl/>
        </w:rPr>
        <w:t xml:space="preserve">שאיפה </w:t>
      </w:r>
      <w:r w:rsidR="00027CBC">
        <w:rPr>
          <w:rFonts w:ascii="David" w:hAnsi="David" w:cs="David" w:hint="cs"/>
          <w:rtl/>
        </w:rPr>
        <w:t>ל</w:t>
      </w:r>
      <w:r w:rsidR="009F1878">
        <w:rPr>
          <w:rFonts w:ascii="David" w:hAnsi="David" w:cs="David" w:hint="cs"/>
          <w:rtl/>
        </w:rPr>
        <w:t>יציאה ל</w:t>
      </w:r>
      <w:r w:rsidR="00027CBC">
        <w:rPr>
          <w:rFonts w:ascii="David" w:hAnsi="David" w:cs="David" w:hint="cs"/>
          <w:rtl/>
        </w:rPr>
        <w:t>דרך חדשה</w:t>
      </w:r>
      <w:r w:rsidRPr="00853FA7">
        <w:rPr>
          <w:rFonts w:ascii="David" w:hAnsi="David" w:cs="David"/>
          <w:rtl/>
        </w:rPr>
        <w:t xml:space="preserve"> לטובת כולנו ולטובת הדורות הבאים. </w:t>
      </w:r>
    </w:p>
    <w:p w14:paraId="32C0BB1C" w14:textId="77777777" w:rsidR="00A7392C" w:rsidRPr="00853FA7" w:rsidRDefault="00A7392C" w:rsidP="00012E70">
      <w:pPr>
        <w:spacing w:line="276" w:lineRule="auto"/>
        <w:rPr>
          <w:rFonts w:ascii="David" w:hAnsi="David" w:cs="David"/>
          <w:rtl/>
        </w:rPr>
      </w:pPr>
    </w:p>
    <w:p w14:paraId="26D6E296" w14:textId="77777777" w:rsidR="00A7392C" w:rsidRPr="00432B4B" w:rsidRDefault="00A7392C" w:rsidP="00432B4B">
      <w:pPr>
        <w:pStyle w:val="aff1"/>
        <w:rPr>
          <w:rtl/>
        </w:rPr>
      </w:pPr>
      <w:bookmarkStart w:id="4" w:name="_Toc72672918"/>
      <w:r w:rsidRPr="00432B4B">
        <w:rPr>
          <w:rtl/>
        </w:rPr>
        <w:t>הצעות החוק הנוגעות לנגישות – עבודה מרחוק, לימודים מרחוק וקבלת שירותים חיוניים מרחוק</w:t>
      </w:r>
      <w:bookmarkEnd w:id="4"/>
    </w:p>
    <w:p w14:paraId="1CBF5DED" w14:textId="77777777" w:rsidR="00A7392C" w:rsidRPr="00853FA7" w:rsidRDefault="00A7392C" w:rsidP="00012E70">
      <w:pPr>
        <w:spacing w:line="276" w:lineRule="auto"/>
        <w:rPr>
          <w:rFonts w:ascii="David" w:hAnsi="David" w:cs="David"/>
          <w:u w:val="single"/>
          <w:rtl/>
        </w:rPr>
      </w:pPr>
      <w:r w:rsidRPr="00853FA7">
        <w:rPr>
          <w:rFonts w:ascii="David" w:hAnsi="David" w:cs="David"/>
          <w:u w:val="single"/>
          <w:rtl/>
        </w:rPr>
        <w:t>שינוי כיוון במישור העירוני</w:t>
      </w:r>
    </w:p>
    <w:p w14:paraId="60C5588E" w14:textId="6EAAEBD2" w:rsidR="00A7392C" w:rsidRPr="003456C0" w:rsidRDefault="00A7392C" w:rsidP="003456C0">
      <w:pPr>
        <w:pStyle w:val="aa"/>
        <w:widowControl/>
        <w:numPr>
          <w:ilvl w:val="0"/>
          <w:numId w:val="34"/>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t>הקמת מרכזי עבודה ולמידה באחריות עירונית, תוך התמקדות בשימוש במבני</w:t>
      </w:r>
      <w:r w:rsidR="000C3F02">
        <w:rPr>
          <w:rFonts w:ascii="David" w:hAnsi="David" w:hint="cs"/>
          <w:b/>
          <w:bCs w:val="0"/>
          <w:sz w:val="24"/>
          <w:szCs w:val="24"/>
          <w:rtl/>
        </w:rPr>
        <w:t xml:space="preserve">ם </w:t>
      </w:r>
      <w:r w:rsidRPr="00A7392C">
        <w:rPr>
          <w:rFonts w:ascii="David" w:hAnsi="David"/>
          <w:b/>
          <w:bCs w:val="0"/>
          <w:sz w:val="24"/>
          <w:szCs w:val="24"/>
          <w:rtl/>
        </w:rPr>
        <w:t xml:space="preserve">קיימים. </w:t>
      </w:r>
      <w:r w:rsidR="00F361BF">
        <w:rPr>
          <w:rFonts w:ascii="David" w:hAnsi="David" w:hint="cs"/>
          <w:b/>
          <w:bCs w:val="0"/>
          <w:sz w:val="24"/>
          <w:szCs w:val="24"/>
          <w:rtl/>
        </w:rPr>
        <w:t>מתן</w:t>
      </w:r>
      <w:r w:rsidRPr="00A7392C">
        <w:rPr>
          <w:rFonts w:ascii="David" w:hAnsi="David"/>
          <w:b/>
          <w:bCs w:val="0"/>
          <w:sz w:val="24"/>
          <w:szCs w:val="24"/>
          <w:rtl/>
        </w:rPr>
        <w:t xml:space="preserve"> דגש על אפשרות הגעה אל המרכזים </w:t>
      </w:r>
      <w:r w:rsidR="00AD0505">
        <w:rPr>
          <w:rFonts w:ascii="David" w:hAnsi="David" w:hint="cs"/>
          <w:b/>
          <w:bCs w:val="0"/>
          <w:sz w:val="24"/>
          <w:szCs w:val="24"/>
          <w:rtl/>
        </w:rPr>
        <w:t>לא באמצעות</w:t>
      </w:r>
      <w:r w:rsidRPr="00A7392C">
        <w:rPr>
          <w:rFonts w:ascii="David" w:hAnsi="David"/>
          <w:b/>
          <w:bCs w:val="0"/>
          <w:sz w:val="24"/>
          <w:szCs w:val="24"/>
          <w:rtl/>
        </w:rPr>
        <w:t xml:space="preserve"> רכב פרטי</w:t>
      </w:r>
      <w:r w:rsidR="003456C0">
        <w:rPr>
          <w:rFonts w:ascii="David" w:hAnsi="David" w:hint="cs"/>
          <w:b/>
          <w:bCs w:val="0"/>
          <w:sz w:val="24"/>
          <w:szCs w:val="24"/>
          <w:rtl/>
        </w:rPr>
        <w:t xml:space="preserve">, ועל </w:t>
      </w:r>
      <w:r w:rsidRPr="003456C0">
        <w:rPr>
          <w:rFonts w:ascii="David" w:hAnsi="David"/>
          <w:bCs w:val="0"/>
          <w:sz w:val="24"/>
          <w:szCs w:val="24"/>
          <w:rtl/>
        </w:rPr>
        <w:t xml:space="preserve">הקמת מרכזי העבודה והלמידה העירוניים </w:t>
      </w:r>
      <w:r w:rsidR="00BF6705">
        <w:rPr>
          <w:rFonts w:ascii="David" w:hAnsi="David" w:hint="cs"/>
          <w:bCs w:val="0"/>
          <w:sz w:val="24"/>
          <w:szCs w:val="24"/>
          <w:rtl/>
        </w:rPr>
        <w:t>ב</w:t>
      </w:r>
      <w:r w:rsidRPr="003456C0">
        <w:rPr>
          <w:rFonts w:ascii="David" w:hAnsi="David"/>
          <w:bCs w:val="0"/>
          <w:sz w:val="24"/>
          <w:szCs w:val="24"/>
          <w:rtl/>
        </w:rPr>
        <w:t>פריפריה</w:t>
      </w:r>
      <w:r w:rsidRPr="003456C0">
        <w:rPr>
          <w:rFonts w:ascii="David" w:hAnsi="David"/>
          <w:bCs w:val="0"/>
          <w:sz w:val="24"/>
          <w:szCs w:val="24"/>
        </w:rPr>
        <w:t>.</w:t>
      </w:r>
    </w:p>
    <w:p w14:paraId="0DE32F02" w14:textId="269CC722" w:rsidR="00A7392C" w:rsidRPr="00A7392C" w:rsidRDefault="00A7392C" w:rsidP="00ED7D08">
      <w:pPr>
        <w:pStyle w:val="aa"/>
        <w:widowControl/>
        <w:numPr>
          <w:ilvl w:val="0"/>
          <w:numId w:val="34"/>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t>שילוב מרכזי עבודה ולמידה מרחוק בתכנון שכונות מגורים חדשות או מתחדשות, ובבנייני מגורים חדשים שיוקמו בעיר. הכל תוך התחשבות בתכנון ריאות ירוקות אשר יאפשרו מרחבי התאווררות לתושבים.</w:t>
      </w:r>
    </w:p>
    <w:p w14:paraId="5F8F1706" w14:textId="5763898D" w:rsidR="00A7392C" w:rsidRPr="00A7392C" w:rsidRDefault="00A7392C" w:rsidP="00B635A6">
      <w:pPr>
        <w:pStyle w:val="aa"/>
        <w:widowControl/>
        <w:numPr>
          <w:ilvl w:val="0"/>
          <w:numId w:val="34"/>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t>הפחתת הצורך ברכב פרטי, וכפועל יוצא מכך, הקטנת מספר המכוניות הפרטיות הנכנסות למרכזי הערים.</w:t>
      </w:r>
    </w:p>
    <w:p w14:paraId="0F731CF8" w14:textId="77777777" w:rsidR="00A7392C" w:rsidRPr="00853FA7" w:rsidRDefault="00A7392C" w:rsidP="00012E70">
      <w:pPr>
        <w:spacing w:line="276" w:lineRule="auto"/>
        <w:rPr>
          <w:rFonts w:ascii="David" w:hAnsi="David" w:cs="David"/>
          <w:b/>
          <w:bCs/>
          <w:u w:val="single"/>
          <w:rtl/>
        </w:rPr>
      </w:pPr>
    </w:p>
    <w:p w14:paraId="4E2B1D20" w14:textId="77777777" w:rsidR="00A7392C" w:rsidRPr="00853FA7" w:rsidRDefault="00A7392C" w:rsidP="00012E70">
      <w:pPr>
        <w:spacing w:line="276" w:lineRule="auto"/>
        <w:rPr>
          <w:rFonts w:ascii="David" w:hAnsi="David" w:cs="David"/>
          <w:u w:val="single"/>
          <w:rtl/>
        </w:rPr>
      </w:pPr>
      <w:r w:rsidRPr="00853FA7">
        <w:rPr>
          <w:rFonts w:ascii="David" w:hAnsi="David" w:cs="David"/>
          <w:u w:val="single"/>
          <w:rtl/>
        </w:rPr>
        <w:t>שינוי כיוון במישור המדינתי</w:t>
      </w:r>
    </w:p>
    <w:p w14:paraId="670935F4" w14:textId="77777777" w:rsidR="00A7392C" w:rsidRPr="00A7392C" w:rsidRDefault="00A7392C" w:rsidP="00B635A6">
      <w:pPr>
        <w:pStyle w:val="aa"/>
        <w:widowControl/>
        <w:numPr>
          <w:ilvl w:val="0"/>
          <w:numId w:val="34"/>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יצירת חוזה עבודה בין המעסיק לעובד, המעגן את זכויות וחובות העובד והמעסיק בעת עבודה מרחוק, ואת התמריצים להם יהיה זכאי העובד.</w:t>
      </w:r>
    </w:p>
    <w:p w14:paraId="6767CFF8" w14:textId="77777777" w:rsidR="00A7392C" w:rsidRPr="00A7392C" w:rsidRDefault="00A7392C" w:rsidP="00B635A6">
      <w:pPr>
        <w:pStyle w:val="aa"/>
        <w:widowControl/>
        <w:numPr>
          <w:ilvl w:val="0"/>
          <w:numId w:val="34"/>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חיוב חברות ממשלתיות לעבור למתכונת עבודה היברידית מרחוק (במידה והעובד מעוניין בכך).</w:t>
      </w:r>
    </w:p>
    <w:p w14:paraId="14A24060" w14:textId="77777777" w:rsidR="00A7392C" w:rsidRPr="00A7392C" w:rsidRDefault="00A7392C" w:rsidP="00B635A6">
      <w:pPr>
        <w:pStyle w:val="aa"/>
        <w:widowControl/>
        <w:numPr>
          <w:ilvl w:val="0"/>
          <w:numId w:val="34"/>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 xml:space="preserve">יישום וולונטרי של מדיניות עבודה מרחוק בחברות פרטיות וציבוריות, תוך מתן תמריצים כלכליים לחברות אשר יחילו מנגנון העסקה היברידית מרחוק. </w:t>
      </w:r>
    </w:p>
    <w:p w14:paraId="2F8C7034" w14:textId="0D18D012" w:rsidR="00A7392C" w:rsidRPr="00A7392C" w:rsidRDefault="00A7392C" w:rsidP="00B635A6">
      <w:pPr>
        <w:pStyle w:val="aa"/>
        <w:widowControl/>
        <w:numPr>
          <w:ilvl w:val="0"/>
          <w:numId w:val="34"/>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 xml:space="preserve">מתן תמריצים כלכליים לחברות שיבחרו </w:t>
      </w:r>
      <w:proofErr w:type="spellStart"/>
      <w:r w:rsidRPr="00A7392C">
        <w:rPr>
          <w:rFonts w:ascii="David" w:hAnsi="David"/>
          <w:b/>
          <w:bCs w:val="0"/>
          <w:sz w:val="24"/>
          <w:szCs w:val="24"/>
          <w:rtl/>
        </w:rPr>
        <w:t>וולנטרי</w:t>
      </w:r>
      <w:r w:rsidR="00090928">
        <w:rPr>
          <w:rFonts w:ascii="David" w:hAnsi="David" w:hint="cs"/>
          <w:b/>
          <w:bCs w:val="0"/>
          <w:sz w:val="24"/>
          <w:szCs w:val="24"/>
          <w:rtl/>
        </w:rPr>
        <w:t>ת</w:t>
      </w:r>
      <w:proofErr w:type="spellEnd"/>
      <w:r w:rsidRPr="00A7392C">
        <w:rPr>
          <w:rFonts w:ascii="David" w:hAnsi="David"/>
          <w:b/>
          <w:bCs w:val="0"/>
          <w:sz w:val="24"/>
          <w:szCs w:val="24"/>
          <w:rtl/>
        </w:rPr>
        <w:t xml:space="preserve"> </w:t>
      </w:r>
      <w:r w:rsidR="00090928">
        <w:rPr>
          <w:rFonts w:ascii="David" w:hAnsi="David" w:hint="cs"/>
          <w:b/>
          <w:bCs w:val="0"/>
          <w:sz w:val="24"/>
          <w:szCs w:val="24"/>
          <w:rtl/>
        </w:rPr>
        <w:t>לא ל</w:t>
      </w:r>
      <w:r w:rsidRPr="00A7392C">
        <w:rPr>
          <w:rFonts w:ascii="David" w:hAnsi="David"/>
          <w:b/>
          <w:bCs w:val="0"/>
          <w:sz w:val="24"/>
          <w:szCs w:val="24"/>
          <w:rtl/>
        </w:rPr>
        <w:t>ספק חניה ושירותי השכרת רכב פרטי לעובדי החברה.</w:t>
      </w:r>
    </w:p>
    <w:p w14:paraId="39B93FC0" w14:textId="653ED8BD" w:rsidR="00A7392C" w:rsidRPr="00A7392C" w:rsidRDefault="00A7392C" w:rsidP="00B635A6">
      <w:pPr>
        <w:pStyle w:val="aa"/>
        <w:widowControl/>
        <w:numPr>
          <w:ilvl w:val="0"/>
          <w:numId w:val="34"/>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טיוב הלימודים במוסדות האקדמיים תוך חיוב המוסדות לאפשר למידה מרחוק במתכונת חלקית או מלאה.</w:t>
      </w:r>
    </w:p>
    <w:p w14:paraId="12CF7FD2" w14:textId="77777777" w:rsidR="00A7392C" w:rsidRPr="00A7392C" w:rsidRDefault="00A7392C" w:rsidP="00B635A6">
      <w:pPr>
        <w:pStyle w:val="aa"/>
        <w:widowControl/>
        <w:numPr>
          <w:ilvl w:val="0"/>
          <w:numId w:val="34"/>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 xml:space="preserve">חיוב מערכות החינוך להשריש מיומנויות עבודה ולמידה מרחוק בבתי הספר מתוך שאיפה שבוגרי מערכת החינוך יהיו בעלי יכולות לממש מיומנויות אלה וכן בעלי מודעות גבוהה לנושא ולמשמעויות הנגזרות ממנו </w:t>
      </w:r>
    </w:p>
    <w:p w14:paraId="3D675150" w14:textId="77777777" w:rsidR="00A7392C" w:rsidRPr="00A7392C" w:rsidRDefault="00A7392C" w:rsidP="00B635A6">
      <w:pPr>
        <w:pStyle w:val="aa"/>
        <w:widowControl/>
        <w:numPr>
          <w:ilvl w:val="0"/>
          <w:numId w:val="34"/>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 xml:space="preserve">הגדרת שירותים חיוניים שאותם המדינה תספק לתושבי ישראל באופן מקוון, מהיר ויעיל. </w:t>
      </w:r>
    </w:p>
    <w:p w14:paraId="0EAE290D" w14:textId="542D0166" w:rsidR="00A7392C" w:rsidRDefault="00A7392C" w:rsidP="00960F1C">
      <w:pPr>
        <w:pStyle w:val="aa"/>
        <w:widowControl/>
        <w:numPr>
          <w:ilvl w:val="0"/>
          <w:numId w:val="34"/>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תוכנית לאומית לטיפול בתשתיות התקשורת בישראל, בדגש על תשתיות האינטרנט תוך מאמצים לגישור על פערים בין אוכלוסיות, ושאיפה לצמצום הפערים החברתיים והכלכליים בין המרכז לפריפריה</w:t>
      </w:r>
      <w:r w:rsidR="00960F1C">
        <w:rPr>
          <w:rFonts w:ascii="David" w:hAnsi="David" w:hint="cs"/>
          <w:b/>
          <w:bCs w:val="0"/>
          <w:sz w:val="24"/>
          <w:szCs w:val="24"/>
          <w:rtl/>
        </w:rPr>
        <w:t>.</w:t>
      </w:r>
    </w:p>
    <w:p w14:paraId="5D9B79AC" w14:textId="77777777" w:rsidR="00AB21DD" w:rsidRPr="00960F1C" w:rsidRDefault="00AB21DD" w:rsidP="00AB21DD">
      <w:pPr>
        <w:pStyle w:val="aa"/>
        <w:widowControl/>
        <w:autoSpaceDE/>
        <w:autoSpaceDN/>
        <w:adjustRightInd/>
        <w:spacing w:line="276" w:lineRule="auto"/>
        <w:ind w:left="360" w:firstLine="0"/>
        <w:jc w:val="both"/>
        <w:textAlignment w:val="auto"/>
        <w:rPr>
          <w:rFonts w:ascii="David" w:hAnsi="David"/>
          <w:b/>
          <w:bCs w:val="0"/>
          <w:sz w:val="24"/>
          <w:szCs w:val="24"/>
          <w:rtl/>
        </w:rPr>
      </w:pPr>
    </w:p>
    <w:p w14:paraId="4A698C52" w14:textId="77777777" w:rsidR="00A7392C" w:rsidRPr="00853FA7" w:rsidRDefault="00A7392C" w:rsidP="00960F1C">
      <w:pPr>
        <w:pStyle w:val="aff1"/>
      </w:pPr>
      <w:bookmarkStart w:id="5" w:name="_Toc72672919"/>
      <w:r w:rsidRPr="00853FA7">
        <w:rPr>
          <w:rtl/>
        </w:rPr>
        <w:t>הצעות החוק הנוגעות לתחבורה ציבורית</w:t>
      </w:r>
      <w:bookmarkEnd w:id="5"/>
    </w:p>
    <w:p w14:paraId="4E391342" w14:textId="1E718F1D"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העדפה של תחבורה ציבורית על הרכב הפרטי</w:t>
      </w:r>
      <w:r w:rsidR="00242242">
        <w:rPr>
          <w:rFonts w:ascii="David" w:hAnsi="David" w:hint="cs"/>
          <w:b/>
          <w:bCs w:val="0"/>
          <w:sz w:val="24"/>
          <w:szCs w:val="24"/>
          <w:rtl/>
        </w:rPr>
        <w:t xml:space="preserve">: </w:t>
      </w:r>
      <w:r w:rsidRPr="00A7392C">
        <w:rPr>
          <w:rFonts w:ascii="David" w:hAnsi="David"/>
          <w:b/>
          <w:bCs w:val="0"/>
          <w:sz w:val="24"/>
          <w:szCs w:val="24"/>
          <w:rtl/>
        </w:rPr>
        <w:t>ברמזורי</w:t>
      </w:r>
      <w:r w:rsidR="00407BD2">
        <w:rPr>
          <w:rFonts w:ascii="David" w:hAnsi="David" w:hint="cs"/>
          <w:b/>
          <w:bCs w:val="0"/>
          <w:sz w:val="24"/>
          <w:szCs w:val="24"/>
          <w:rtl/>
        </w:rPr>
        <w:t>ם ו</w:t>
      </w:r>
      <w:r w:rsidRPr="00A7392C">
        <w:rPr>
          <w:rFonts w:ascii="David" w:hAnsi="David"/>
          <w:b/>
          <w:bCs w:val="0"/>
          <w:sz w:val="24"/>
          <w:szCs w:val="24"/>
          <w:rtl/>
        </w:rPr>
        <w:t xml:space="preserve">בצמתים, בתשתיות ובתכנון, </w:t>
      </w:r>
      <w:r w:rsidR="00B1438B">
        <w:rPr>
          <w:rFonts w:ascii="David" w:hAnsi="David" w:hint="cs"/>
          <w:b/>
          <w:bCs w:val="0"/>
          <w:sz w:val="24"/>
          <w:szCs w:val="24"/>
          <w:rtl/>
        </w:rPr>
        <w:t>באמצעות</w:t>
      </w:r>
      <w:r w:rsidRPr="00A7392C">
        <w:rPr>
          <w:rFonts w:ascii="David" w:hAnsi="David"/>
          <w:b/>
          <w:bCs w:val="0"/>
          <w:sz w:val="24"/>
          <w:szCs w:val="24"/>
          <w:rtl/>
        </w:rPr>
        <w:t xml:space="preserve"> תמריצים. שיפור השירות, התדירות והתשתיות ועידוד הציבור לעשות שימוש בתחבורה הציבורית </w:t>
      </w:r>
      <w:r w:rsidR="00A960D7">
        <w:rPr>
          <w:rFonts w:ascii="David" w:hAnsi="David" w:hint="cs"/>
          <w:b/>
          <w:bCs w:val="0"/>
          <w:sz w:val="24"/>
          <w:szCs w:val="24"/>
          <w:rtl/>
        </w:rPr>
        <w:t>ולא</w:t>
      </w:r>
      <w:r w:rsidRPr="00A7392C">
        <w:rPr>
          <w:rFonts w:ascii="David" w:hAnsi="David"/>
          <w:b/>
          <w:bCs w:val="0"/>
          <w:sz w:val="24"/>
          <w:szCs w:val="24"/>
          <w:rtl/>
        </w:rPr>
        <w:t xml:space="preserve"> ברכב הפרטי.</w:t>
      </w:r>
    </w:p>
    <w:p w14:paraId="7EA4B346"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יצירת רשת תחבורה ציבורית בעלת רבדים שונים (אוטובוסים, מוניות שירות, קווי שירות לפי דרישה) שתשתלב למערכת אחת יעילה ונוחה.</w:t>
      </w:r>
    </w:p>
    <w:p w14:paraId="0F7E7EA4"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שילוב מערך מוניות השירות במערך התחבורה הציבורית על מנת לייצר תשתית תחבורתית במקומות בהם היא חסרה ועל מנת להעניק שירות מיטבי בשעות ובימים בהם הביקוש נמוך. הבטחת תחבורה ציבורית נוחה ויעילה בכל אזורי הארץ ובכל שעות היממה – בפריפריה ובמרכז, בשבתות ובחגים, ביום ובלילה. הרחבת רובד מוניות השירות לצורך תגבור השירות בסופי שבוע ובחגים.</w:t>
      </w:r>
    </w:p>
    <w:p w14:paraId="02CD16F3"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lastRenderedPageBreak/>
        <w:t xml:space="preserve">שימוש באמצעים טכנולוגיים חדשים – קווי שירות לפי דרישה (דוגמת באבל, שימוש בטכנולוגיה של חברת </w:t>
      </w:r>
      <w:r w:rsidRPr="00A7392C">
        <w:rPr>
          <w:rFonts w:ascii="David" w:hAnsi="David"/>
          <w:b/>
          <w:bCs w:val="0"/>
          <w:sz w:val="24"/>
          <w:szCs w:val="24"/>
        </w:rPr>
        <w:t>VIA</w:t>
      </w:r>
      <w:r w:rsidRPr="00A7392C">
        <w:rPr>
          <w:rFonts w:ascii="David" w:hAnsi="David"/>
          <w:b/>
          <w:bCs w:val="0"/>
          <w:sz w:val="24"/>
          <w:szCs w:val="24"/>
          <w:rtl/>
        </w:rPr>
        <w:t>) שיאפשרו התאמה בזמן אמת לצרכי הנוסע והפיכת התחבורה הציבורית לנגישה, נעימה ויעילה יותר.</w:t>
      </w:r>
    </w:p>
    <w:p w14:paraId="10F612B1"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קביעת יעדים למעבר לתחבורה ציבורית בלתי מזהמת ומבוססת חשמל ויצירת תשתיות לשם כך. בתוך כך – הטלת איסור על רכישה וייבוא של אוטובוסים בעלי מנוע בערה פנימי החל בשנת 2025.</w:t>
      </w:r>
    </w:p>
    <w:p w14:paraId="4B37BC6F"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הקמת רשויות תחבורה מטרופוליניות והקמת ועדת תחבורה ציבורית ברשויות המקומיות. בכך נחולל שינוי הכרחי במבנה הסמכויות ובגופים האחראים על תחבורה ציבורית.</w:t>
      </w:r>
    </w:p>
    <w:p w14:paraId="3444DEA5"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צמצום מקומו של הרכב הפרטי בכביש באמצעות קביעת נתיבי תחבורה ציבורית על חשבון נתיבים קיימים וחובה על הצבת נתיבי תחבורה ציבורית באזורי עומס.</w:t>
      </w:r>
    </w:p>
    <w:p w14:paraId="511E1E22"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 xml:space="preserve">מעבר לתכנון עירוני מוטה תחבורה ציבורית </w:t>
      </w:r>
      <w:proofErr w:type="spellStart"/>
      <w:r w:rsidRPr="00A7392C">
        <w:rPr>
          <w:rFonts w:ascii="David" w:hAnsi="David"/>
          <w:b/>
          <w:bCs w:val="0"/>
          <w:sz w:val="24"/>
          <w:szCs w:val="24"/>
          <w:rtl/>
        </w:rPr>
        <w:t>בפרויקטי</w:t>
      </w:r>
      <w:proofErr w:type="spellEnd"/>
      <w:r w:rsidRPr="00A7392C">
        <w:rPr>
          <w:rFonts w:ascii="David" w:hAnsi="David"/>
          <w:b/>
          <w:bCs w:val="0"/>
          <w:sz w:val="24"/>
          <w:szCs w:val="24"/>
          <w:rtl/>
        </w:rPr>
        <w:t xml:space="preserve"> בנייה גדולים ושקילת שיקולי תחבורה בתכנון. חובה על עריכת תסקיר בנושא גישה ונגישות לתחבורה ציבורית בכל פרויקט בנייה משמעותי.</w:t>
      </w:r>
    </w:p>
    <w:p w14:paraId="0B76CF0E" w14:textId="52605E7E"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יצירת מתווה להקמת תשתיות להעדפת התחבורה הציבורית תוך הסבת מסופים וחניונים לטובת אוטובוסים.</w:t>
      </w:r>
    </w:p>
    <w:p w14:paraId="67F1F140"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שיפור הנגישות לטבע העירוני, לפארקים ולאתרי מורשת באמצעות תחבורה ציבורית.</w:t>
      </w:r>
    </w:p>
    <w:p w14:paraId="47C101AF"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קידום הגעה ירוקה לעבודה באמצעות הפעלת מערכת קווי הזנק לאזורי תעסוקה ולימודים (</w:t>
      </w:r>
      <w:proofErr w:type="spellStart"/>
      <w:r w:rsidRPr="00A7392C">
        <w:rPr>
          <w:rFonts w:ascii="David" w:hAnsi="David"/>
          <w:b/>
          <w:bCs w:val="0"/>
          <w:sz w:val="24"/>
          <w:szCs w:val="24"/>
          <w:rtl/>
        </w:rPr>
        <w:t>הצ"ח</w:t>
      </w:r>
      <w:proofErr w:type="spellEnd"/>
      <w:r w:rsidRPr="00A7392C">
        <w:rPr>
          <w:rFonts w:ascii="David" w:hAnsi="David"/>
          <w:b/>
          <w:bCs w:val="0"/>
          <w:sz w:val="24"/>
          <w:szCs w:val="24"/>
          <w:rtl/>
        </w:rPr>
        <w:t xml:space="preserve"> שיפור </w:t>
      </w:r>
      <w:proofErr w:type="spellStart"/>
      <w:r w:rsidRPr="00A7392C">
        <w:rPr>
          <w:rFonts w:ascii="David" w:hAnsi="David"/>
          <w:b/>
          <w:bCs w:val="0"/>
          <w:sz w:val="24"/>
          <w:szCs w:val="24"/>
          <w:rtl/>
        </w:rPr>
        <w:t>התח"צ</w:t>
      </w:r>
      <w:proofErr w:type="spellEnd"/>
      <w:r w:rsidRPr="00A7392C">
        <w:rPr>
          <w:rFonts w:ascii="David" w:hAnsi="David"/>
          <w:b/>
          <w:bCs w:val="0"/>
          <w:sz w:val="24"/>
          <w:szCs w:val="24"/>
          <w:rtl/>
        </w:rPr>
        <w:t xml:space="preserve"> בפריפריה), ביטול החזרי הוצאות רכב מהמעסיק ומתן אופציה לעובד לקבל פדיון דמי חנייה אם לא ישתמש בחנייה במקום העבודה, לצורך צמצום השימוש ברכב הפרטי.</w:t>
      </w:r>
    </w:p>
    <w:p w14:paraId="526A83D2"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Pr>
      </w:pPr>
      <w:r w:rsidRPr="00A7392C">
        <w:rPr>
          <w:rFonts w:ascii="David" w:hAnsi="David"/>
          <w:b/>
          <w:bCs w:val="0"/>
          <w:sz w:val="24"/>
          <w:szCs w:val="24"/>
          <w:rtl/>
        </w:rPr>
        <w:t>מהפכת תחבורה ציבורית בפריפריה ובאזורים מנותקים מתחבורה ציבורית, עריכת תכנית לאומית לשיפור הנגישות, התדירות והשירות באזורי הפריפריה ושיפור התשתיות הנדרשות. בתוך כך – מערכות כריזה באוטובוסים גם בשפה הערבית על מנת לשפר את הנגישות ולסייע בצמצום הפערים.</w:t>
      </w:r>
    </w:p>
    <w:p w14:paraId="5B4FE2AF" w14:textId="77777777" w:rsidR="00A7392C" w:rsidRPr="00A7392C" w:rsidRDefault="00A7392C" w:rsidP="00B635A6">
      <w:pPr>
        <w:pStyle w:val="aa"/>
        <w:widowControl/>
        <w:numPr>
          <w:ilvl w:val="0"/>
          <w:numId w:val="33"/>
        </w:numPr>
        <w:autoSpaceDE/>
        <w:autoSpaceDN/>
        <w:adjustRightInd/>
        <w:spacing w:after="160" w:line="276" w:lineRule="auto"/>
        <w:jc w:val="both"/>
        <w:textAlignment w:val="auto"/>
        <w:rPr>
          <w:rFonts w:ascii="David" w:hAnsi="David"/>
          <w:b/>
          <w:bCs w:val="0"/>
          <w:sz w:val="24"/>
          <w:szCs w:val="24"/>
          <w:rtl/>
        </w:rPr>
      </w:pPr>
      <w:proofErr w:type="spellStart"/>
      <w:r w:rsidRPr="00A7392C">
        <w:rPr>
          <w:rFonts w:ascii="David" w:hAnsi="David"/>
          <w:b/>
          <w:bCs w:val="0"/>
          <w:sz w:val="24"/>
          <w:szCs w:val="24"/>
          <w:rtl/>
        </w:rPr>
        <w:t>הנגשת</w:t>
      </w:r>
      <w:proofErr w:type="spellEnd"/>
      <w:r w:rsidRPr="00A7392C">
        <w:rPr>
          <w:rFonts w:ascii="David" w:hAnsi="David"/>
          <w:b/>
          <w:bCs w:val="0"/>
          <w:sz w:val="24"/>
          <w:szCs w:val="24"/>
          <w:rtl/>
        </w:rPr>
        <w:t xml:space="preserve"> התחבורה הציבורית עבור אנשים עם מוגבלויות וקשישים. הבטחת נגישות גם בקווים בין-עירוניים, פטור מתשלום באוטובוסים עבור אזרחים ותיקים ושיפור הנגישות עבור כלל החברה – תוך הגברת התדירות ופריסת הקווים, שיפור השירות והגברת מעורבותן של הרשויות המקומיות בתחבורה הציבורית.</w:t>
      </w:r>
    </w:p>
    <w:p w14:paraId="603F8E15" w14:textId="77777777" w:rsidR="00057F1F" w:rsidRDefault="00057F1F" w:rsidP="00536D43">
      <w:pPr>
        <w:pStyle w:val="aff1"/>
        <w:rPr>
          <w:rtl/>
        </w:rPr>
      </w:pPr>
    </w:p>
    <w:p w14:paraId="22B833C9" w14:textId="2C4B4FC2" w:rsidR="00A7392C" w:rsidRPr="00853FA7" w:rsidRDefault="00A7392C" w:rsidP="00536D43">
      <w:pPr>
        <w:pStyle w:val="aff1"/>
        <w:rPr>
          <w:rtl/>
        </w:rPr>
      </w:pPr>
      <w:bookmarkStart w:id="6" w:name="_Toc72672920"/>
      <w:r w:rsidRPr="00853FA7">
        <w:rPr>
          <w:rtl/>
        </w:rPr>
        <w:t>הצעות החוק הנוגעות להליכתיות ואופניים</w:t>
      </w:r>
      <w:bookmarkEnd w:id="6"/>
    </w:p>
    <w:p w14:paraId="0FA76231" w14:textId="7ADAE0FA" w:rsidR="00A7392C" w:rsidRPr="00853FA7" w:rsidRDefault="00411954" w:rsidP="00012E70">
      <w:pPr>
        <w:spacing w:line="276" w:lineRule="auto"/>
        <w:rPr>
          <w:rFonts w:ascii="David" w:hAnsi="David" w:cs="David"/>
          <w:rtl/>
        </w:rPr>
      </w:pPr>
      <w:r>
        <w:rPr>
          <w:rFonts w:ascii="David" w:hAnsi="David" w:cs="David" w:hint="cs"/>
          <w:rtl/>
        </w:rPr>
        <w:t xml:space="preserve">    </w:t>
      </w:r>
      <w:r w:rsidR="00041147">
        <w:rPr>
          <w:rFonts w:ascii="David" w:hAnsi="David" w:cs="David" w:hint="cs"/>
          <w:u w:val="single"/>
          <w:rtl/>
        </w:rPr>
        <w:t xml:space="preserve">שינוי כיוון </w:t>
      </w:r>
      <w:r w:rsidR="00A7392C" w:rsidRPr="00853FA7">
        <w:rPr>
          <w:rFonts w:ascii="David" w:hAnsi="David" w:cs="David"/>
          <w:u w:val="single"/>
          <w:rtl/>
        </w:rPr>
        <w:t>במישור העירוני</w:t>
      </w:r>
      <w:r w:rsidR="00A7392C" w:rsidRPr="00853FA7">
        <w:rPr>
          <w:rFonts w:ascii="David" w:hAnsi="David" w:cs="David"/>
          <w:rtl/>
        </w:rPr>
        <w:t xml:space="preserve"> </w:t>
      </w:r>
    </w:p>
    <w:p w14:paraId="236E9FCF"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u w:val="single"/>
          <w:rtl/>
        </w:rPr>
      </w:pPr>
      <w:r w:rsidRPr="00A7392C">
        <w:rPr>
          <w:rFonts w:ascii="David" w:hAnsi="David"/>
          <w:b/>
          <w:bCs w:val="0"/>
          <w:sz w:val="24"/>
          <w:szCs w:val="24"/>
          <w:rtl/>
        </w:rPr>
        <w:t>העירייה תהיה אחראית לשימוש מקיים בשטחה, תוך מתן עדיפות לתנועה מקיימת. השאיפה היא שהעיר תהיה מרחב שנעים ללכת בו, ולרכב בו על אופניים.</w:t>
      </w:r>
    </w:p>
    <w:p w14:paraId="65F58FE7"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הרחובות יהיו מוצללים באמצעות עצים, המדרכות יורחבו על חשבון חניות לרכבים ויותאמו להליכה, הולכי רגל יקבלו עדיפות ברמזורים ובצמתים, הבנייה תהיה בצורה של מסחר בדופן הבתים המשותפים, ייבנו ספסלים ותחנות התרעננות, והשאיפה תהיה למתן שירותים רבים ככל הניתן במרחק הליכה. העיר תהפוך לרשת נוחה להליכה ולרכיבה, שמחברת מרכזי תחבורה למרכזי מגורים ומסחר.</w:t>
      </w:r>
    </w:p>
    <w:p w14:paraId="189E8A9B"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 xml:space="preserve">העיר תפתח ותסדיר שבילי אופניים המופרדים ככל הניתן מהולכי רגל ומכוניות, ותהיה אחראית על אחזקתם. בנוסף, העיר תתקין מתקני חניית אופניים בבניינים המשמשים למשרדים, למסחר, לתעשייה, לחינוך ועוד. </w:t>
      </w:r>
    </w:p>
    <w:p w14:paraId="22AB64BA"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 xml:space="preserve">בקרבת מוסדות חינוך ובתי אבות יוגבהו המדרכות, ויוארך משך הופעת הרמזור הירוק. </w:t>
      </w:r>
    </w:p>
    <w:p w14:paraId="24440791"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 xml:space="preserve">באזורים מרובי הולכי רגל יש לצמצם ולרסן את התנועה, ולהפריד את הולכי הרגל ורוכבי האופניים אלו מאלו ככל הניתן, וכמובן להפרידם ממשתמשי דרך אחרים. </w:t>
      </w:r>
    </w:p>
    <w:p w14:paraId="60E310E7"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rPr>
      </w:pPr>
      <w:r w:rsidRPr="00A7392C">
        <w:rPr>
          <w:rFonts w:ascii="David" w:hAnsi="David"/>
          <w:b/>
          <w:bCs w:val="0"/>
          <w:sz w:val="24"/>
          <w:szCs w:val="24"/>
          <w:rtl/>
        </w:rPr>
        <w:t xml:space="preserve">העיר תותאם להליכה גם בשעות החשכה, ותספק תחושת ביטחון להולכים והרוכבים. אופניים יקבלו ״מרחב ביטחון״ מכלי רכב אחרים שיצטרכו לשמור על מרחק מהם. </w:t>
      </w:r>
    </w:p>
    <w:p w14:paraId="3F934D9F" w14:textId="77777777" w:rsidR="00057F1F" w:rsidRDefault="00057F1F" w:rsidP="00012E70">
      <w:pPr>
        <w:spacing w:line="276" w:lineRule="auto"/>
        <w:rPr>
          <w:rFonts w:ascii="David" w:hAnsi="David" w:cs="David"/>
          <w:u w:val="single"/>
          <w:rtl/>
        </w:rPr>
      </w:pPr>
    </w:p>
    <w:p w14:paraId="2E4616D6" w14:textId="4BAE4A76" w:rsidR="00A7392C" w:rsidRPr="00853FA7" w:rsidRDefault="005B7516" w:rsidP="00012E70">
      <w:pPr>
        <w:spacing w:line="276" w:lineRule="auto"/>
        <w:rPr>
          <w:rFonts w:ascii="David" w:hAnsi="David" w:cs="David"/>
          <w:rtl/>
        </w:rPr>
      </w:pPr>
      <w:r w:rsidRPr="005B7516">
        <w:rPr>
          <w:rFonts w:ascii="David" w:hAnsi="David" w:cs="David" w:hint="cs"/>
          <w:rtl/>
        </w:rPr>
        <w:t xml:space="preserve">    </w:t>
      </w:r>
      <w:r w:rsidR="009D11F3">
        <w:rPr>
          <w:rFonts w:ascii="David" w:hAnsi="David" w:cs="David" w:hint="cs"/>
          <w:u w:val="single"/>
          <w:rtl/>
        </w:rPr>
        <w:t xml:space="preserve">שינוי כיוון </w:t>
      </w:r>
      <w:r w:rsidR="00A7392C" w:rsidRPr="00853FA7">
        <w:rPr>
          <w:rFonts w:ascii="David" w:hAnsi="David" w:cs="David"/>
          <w:u w:val="single"/>
          <w:rtl/>
        </w:rPr>
        <w:t>במישור המדיני</w:t>
      </w:r>
    </w:p>
    <w:p w14:paraId="51E6E1A4"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t xml:space="preserve">המדינה תיצור רשת ארצית של שבילי אופניים, ותאפשר אפשרויות גישה בין-עירוניות לרוכבי אופניים. בדרכים בין עירוניות, ישמרו משתמשי הכביש מרחק מרוכבי האופניים. </w:t>
      </w:r>
    </w:p>
    <w:p w14:paraId="216B2F84"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t xml:space="preserve">דרכים שהתנועה בהן דלילה ישמשו לרכיבת אופניים בלבד בליווי משטרתי, והכניסה למכוניות תיאסר. </w:t>
      </w:r>
    </w:p>
    <w:p w14:paraId="280A93C0"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t xml:space="preserve">המדינה תביא לצמצום גניבות אופניים וכלי תחבורה זעירים נוספים, באמצעות הקמת מאגר ע״י רשות הרישוי, ובו נתונים של כלי הרכיבה ושל בעליהם. המשטרה תסייע בהשבת הכלים הגנובים לבעליהם. </w:t>
      </w:r>
    </w:p>
    <w:p w14:paraId="38D2FA74"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t xml:space="preserve">חשוב מאוד שהמדינה תעודד את התנועה המקיימת (שימוש באופניים, תחבורה ציבורית, והליכה ברגל), באמצעות מתן תמריצים כלכליים. התמריצים יינתנו לעובדים, מעסיקים, סטודנטים, תלמידים והוריהם, בתי ספר, חברות תחבורה ציבורית, משווקים ורשויות מקומיות. התמריצים יסייעו להביא לשינוי תודעתי בקרב הציבור בנוגע לתנועה מקיימת – שינוי שיוביל להפחתת כלי הרכב בכבישים. </w:t>
      </w:r>
    </w:p>
    <w:p w14:paraId="10DEF57B"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lastRenderedPageBreak/>
        <w:t xml:space="preserve">המדינה תשלב את האופניים בתחבורה הציבורית: יש לתת אפשרות להוביל אופניים ללא עלות הן ברכבת והן באוטובוסים (עירוניים ובין-עירוניים), ולהרחיב את השטחים המוקצים לחניית אופניים במרכזי תחבורה. </w:t>
      </w:r>
    </w:p>
    <w:p w14:paraId="547C3225" w14:textId="77777777"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u w:val="single"/>
        </w:rPr>
      </w:pPr>
      <w:r w:rsidRPr="00A7392C">
        <w:rPr>
          <w:rFonts w:ascii="David" w:hAnsi="David"/>
          <w:b/>
          <w:bCs w:val="0"/>
          <w:sz w:val="24"/>
          <w:szCs w:val="24"/>
          <w:rtl/>
        </w:rPr>
        <w:t xml:space="preserve">על המדינה לדאוג שתחנות האוטובוס יהיו ידידותיות למשתמש ומוגנות מתנאי מזג האוויר. </w:t>
      </w:r>
    </w:p>
    <w:p w14:paraId="3B9C93B4" w14:textId="7C43098B" w:rsidR="00A7392C" w:rsidRPr="00A7392C" w:rsidRDefault="00A7392C" w:rsidP="00B635A6">
      <w:pPr>
        <w:pStyle w:val="aa"/>
        <w:widowControl/>
        <w:numPr>
          <w:ilvl w:val="0"/>
          <w:numId w:val="36"/>
        </w:numPr>
        <w:autoSpaceDE/>
        <w:autoSpaceDN/>
        <w:adjustRightInd/>
        <w:spacing w:line="276" w:lineRule="auto"/>
        <w:jc w:val="both"/>
        <w:textAlignment w:val="auto"/>
        <w:rPr>
          <w:rFonts w:ascii="David" w:hAnsi="David"/>
          <w:b/>
          <w:bCs w:val="0"/>
          <w:sz w:val="24"/>
          <w:szCs w:val="24"/>
          <w:u w:val="single"/>
          <w:rtl/>
        </w:rPr>
      </w:pPr>
      <w:r w:rsidRPr="00A7392C">
        <w:rPr>
          <w:rFonts w:ascii="David" w:hAnsi="David"/>
          <w:b/>
          <w:bCs w:val="0"/>
          <w:sz w:val="24"/>
          <w:szCs w:val="24"/>
          <w:rtl/>
        </w:rPr>
        <w:t xml:space="preserve">בהיבט החינוכי, </w:t>
      </w:r>
      <w:proofErr w:type="spellStart"/>
      <w:r w:rsidR="00AF5EF6">
        <w:rPr>
          <w:rFonts w:ascii="David" w:hAnsi="David" w:hint="cs"/>
          <w:b/>
          <w:bCs w:val="0"/>
          <w:sz w:val="24"/>
          <w:szCs w:val="24"/>
          <w:rtl/>
        </w:rPr>
        <w:t>הרלב״ד</w:t>
      </w:r>
      <w:proofErr w:type="spellEnd"/>
      <w:r w:rsidRPr="00A7392C">
        <w:rPr>
          <w:rFonts w:ascii="David" w:hAnsi="David"/>
          <w:b/>
          <w:bCs w:val="0"/>
          <w:sz w:val="24"/>
          <w:szCs w:val="24"/>
          <w:rtl/>
        </w:rPr>
        <w:t xml:space="preserve"> תקדם בטיחות רוכבי האופניים והולכים ברגל, בשיתוף עם גורמים נוספים. בנוסף, שר החינוך יכין תוכנית ללימודי בטיחות בדרכים שתעניק לתלמידים ידע עיוני ומעשי בהליכה ברגל וברכיבה על אופניים. התוכנית תכלול נושאים הנוגעים לחשיבות הבריאותית והסביבתית שבהליכה ברגל וברכיבה.</w:t>
      </w:r>
    </w:p>
    <w:p w14:paraId="00DB2734" w14:textId="5D9F4A35" w:rsidR="00A7392C" w:rsidRDefault="00A7392C" w:rsidP="00012E70">
      <w:pPr>
        <w:spacing w:line="276" w:lineRule="auto"/>
        <w:rPr>
          <w:rFonts w:ascii="David" w:hAnsi="David" w:cs="David"/>
          <w:rtl/>
        </w:rPr>
      </w:pPr>
    </w:p>
    <w:p w14:paraId="42EEBBEE" w14:textId="0AE23D7A" w:rsidR="005270C2" w:rsidRPr="00853FA7" w:rsidRDefault="005270C2" w:rsidP="005270C2">
      <w:pPr>
        <w:pStyle w:val="aff1"/>
        <w:rPr>
          <w:rtl/>
        </w:rPr>
      </w:pPr>
      <w:bookmarkStart w:id="7" w:name="_Toc72672921"/>
      <w:r>
        <w:rPr>
          <w:rFonts w:hint="cs"/>
          <w:rtl/>
        </w:rPr>
        <w:t xml:space="preserve">מתנגדים ותומכים </w:t>
      </w:r>
      <w:r w:rsidR="007640C6">
        <w:rPr>
          <w:rFonts w:hint="cs"/>
          <w:rtl/>
        </w:rPr>
        <w:t xml:space="preserve">אפשריים </w:t>
      </w:r>
      <w:r>
        <w:rPr>
          <w:rFonts w:hint="cs"/>
          <w:rtl/>
        </w:rPr>
        <w:t>בהצעות החוק</w:t>
      </w:r>
      <w:bookmarkEnd w:id="7"/>
    </w:p>
    <w:p w14:paraId="727B9BF4" w14:textId="3994A8B6" w:rsidR="00A7392C" w:rsidRPr="00853FA7" w:rsidRDefault="00820685" w:rsidP="00012E70">
      <w:pPr>
        <w:spacing w:line="276" w:lineRule="auto"/>
        <w:rPr>
          <w:rFonts w:ascii="David" w:hAnsi="David" w:cs="David"/>
          <w:u w:val="single"/>
          <w:rtl/>
        </w:rPr>
      </w:pPr>
      <w:r>
        <w:rPr>
          <w:rFonts w:ascii="David" w:hAnsi="David" w:cs="David" w:hint="cs"/>
          <w:rtl/>
        </w:rPr>
        <w:t xml:space="preserve">    </w:t>
      </w:r>
      <w:r w:rsidR="00A7392C" w:rsidRPr="00853FA7">
        <w:rPr>
          <w:rFonts w:ascii="David" w:hAnsi="David" w:cs="David"/>
          <w:u w:val="single"/>
          <w:rtl/>
        </w:rPr>
        <w:t>מתנגדים אפשריים:</w:t>
      </w:r>
    </w:p>
    <w:p w14:paraId="0B1AC3F9" w14:textId="65920465"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u w:val="single"/>
        </w:rPr>
      </w:pPr>
      <w:r w:rsidRPr="00507D37">
        <w:rPr>
          <w:rFonts w:ascii="David" w:hAnsi="David"/>
          <w:b/>
          <w:sz w:val="24"/>
          <w:szCs w:val="24"/>
          <w:rtl/>
        </w:rPr>
        <w:t>חברות הדלק</w:t>
      </w:r>
      <w:r w:rsidRPr="00A7392C">
        <w:rPr>
          <w:rFonts w:ascii="David" w:hAnsi="David"/>
          <w:bCs w:val="0"/>
          <w:sz w:val="24"/>
          <w:szCs w:val="24"/>
          <w:rtl/>
        </w:rPr>
        <w:t xml:space="preserve"> צפויות להתנגד למעבר לאוטובוסים חשמליים</w:t>
      </w:r>
      <w:r w:rsidR="0015063F">
        <w:rPr>
          <w:rFonts w:ascii="David" w:hAnsi="David" w:hint="cs"/>
          <w:bCs w:val="0"/>
          <w:sz w:val="24"/>
          <w:szCs w:val="24"/>
          <w:rtl/>
        </w:rPr>
        <w:t xml:space="preserve">, </w:t>
      </w:r>
      <w:r w:rsidR="00EE285D">
        <w:rPr>
          <w:rFonts w:ascii="David" w:hAnsi="David" w:hint="cs"/>
          <w:bCs w:val="0"/>
          <w:sz w:val="24"/>
          <w:szCs w:val="24"/>
          <w:rtl/>
        </w:rPr>
        <w:t xml:space="preserve">מעבר </w:t>
      </w:r>
      <w:r w:rsidR="00505CE2">
        <w:rPr>
          <w:rFonts w:ascii="David" w:hAnsi="David" w:hint="cs"/>
          <w:bCs w:val="0"/>
          <w:sz w:val="24"/>
          <w:szCs w:val="24"/>
          <w:rtl/>
        </w:rPr>
        <w:t xml:space="preserve">להתניידות </w:t>
      </w:r>
      <w:r w:rsidR="0015063F">
        <w:rPr>
          <w:rFonts w:ascii="David" w:hAnsi="David" w:hint="cs"/>
          <w:bCs w:val="0"/>
          <w:sz w:val="24"/>
          <w:szCs w:val="24"/>
          <w:rtl/>
        </w:rPr>
        <w:t>מיקרו-מובילית ועבודה מרחוק</w:t>
      </w:r>
      <w:r w:rsidRPr="00A7392C">
        <w:rPr>
          <w:rFonts w:ascii="David" w:hAnsi="David"/>
          <w:bCs w:val="0"/>
          <w:sz w:val="24"/>
          <w:szCs w:val="24"/>
          <w:rtl/>
        </w:rPr>
        <w:t>, שיפגע</w:t>
      </w:r>
      <w:r w:rsidR="00851A41">
        <w:rPr>
          <w:rFonts w:ascii="David" w:hAnsi="David" w:hint="cs"/>
          <w:bCs w:val="0"/>
          <w:sz w:val="24"/>
          <w:szCs w:val="24"/>
          <w:rtl/>
        </w:rPr>
        <w:t>ו</w:t>
      </w:r>
      <w:r w:rsidRPr="00A7392C">
        <w:rPr>
          <w:rFonts w:ascii="David" w:hAnsi="David"/>
          <w:bCs w:val="0"/>
          <w:sz w:val="24"/>
          <w:szCs w:val="24"/>
          <w:rtl/>
        </w:rPr>
        <w:t xml:space="preserve"> בהכנסותיהן</w:t>
      </w:r>
      <w:r w:rsidR="001079A8">
        <w:rPr>
          <w:rFonts w:ascii="David" w:hAnsi="David" w:hint="cs"/>
          <w:bCs w:val="0"/>
          <w:sz w:val="24"/>
          <w:szCs w:val="24"/>
          <w:rtl/>
        </w:rPr>
        <w:t xml:space="preserve"> בשל צמצום השימוש ברכב הפרטי</w:t>
      </w:r>
      <w:r w:rsidR="007E3F07">
        <w:rPr>
          <w:rFonts w:ascii="David" w:hAnsi="David" w:hint="cs"/>
          <w:bCs w:val="0"/>
          <w:sz w:val="24"/>
          <w:szCs w:val="24"/>
          <w:rtl/>
        </w:rPr>
        <w:t xml:space="preserve">. </w:t>
      </w:r>
      <w:r w:rsidR="00877C46">
        <w:rPr>
          <w:rFonts w:ascii="David" w:hAnsi="David" w:hint="cs"/>
          <w:bCs w:val="0"/>
          <w:sz w:val="24"/>
          <w:szCs w:val="24"/>
          <w:rtl/>
        </w:rPr>
        <w:t xml:space="preserve">בדומה לכך, </w:t>
      </w:r>
      <w:r w:rsidRPr="00A13B0F">
        <w:rPr>
          <w:rFonts w:ascii="David" w:hAnsi="David"/>
          <w:b/>
          <w:sz w:val="24"/>
          <w:szCs w:val="24"/>
          <w:rtl/>
        </w:rPr>
        <w:t>חברות</w:t>
      </w:r>
      <w:r w:rsidRPr="005316E8">
        <w:rPr>
          <w:rFonts w:ascii="David" w:hAnsi="David"/>
          <w:b/>
          <w:sz w:val="24"/>
          <w:szCs w:val="24"/>
          <w:rtl/>
        </w:rPr>
        <w:t xml:space="preserve"> הרכבים</w:t>
      </w:r>
      <w:r w:rsidRPr="00A7392C">
        <w:rPr>
          <w:rFonts w:ascii="David" w:hAnsi="David"/>
          <w:bCs w:val="0"/>
          <w:sz w:val="24"/>
          <w:szCs w:val="24"/>
          <w:rtl/>
        </w:rPr>
        <w:t>, צפויות להתנגד לכל חקיקה ששואפת להקטין את מספר הרכבים על הכביש.</w:t>
      </w:r>
    </w:p>
    <w:p w14:paraId="1CDCEEDE" w14:textId="35135FF9"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B86348">
        <w:rPr>
          <w:rFonts w:ascii="David" w:hAnsi="David"/>
          <w:b/>
          <w:sz w:val="24"/>
          <w:szCs w:val="24"/>
          <w:rtl/>
        </w:rPr>
        <w:t>חברות האוטובוסים</w:t>
      </w:r>
      <w:r w:rsidRPr="00A7392C">
        <w:rPr>
          <w:rFonts w:ascii="David" w:hAnsi="David"/>
          <w:bCs w:val="0"/>
          <w:sz w:val="24"/>
          <w:szCs w:val="24"/>
          <w:rtl/>
        </w:rPr>
        <w:t xml:space="preserve"> עלולות להתנגד למעבר לאוטובוסים חשמליים שיביא לעלויות גבוהות בטווח הקצר</w:t>
      </w:r>
      <w:r w:rsidR="007F5F29">
        <w:rPr>
          <w:rFonts w:ascii="David" w:hAnsi="David" w:hint="cs"/>
          <w:bCs w:val="0"/>
          <w:sz w:val="24"/>
          <w:szCs w:val="24"/>
          <w:rtl/>
        </w:rPr>
        <w:t>, ו</w:t>
      </w:r>
      <w:r w:rsidRPr="00A7392C">
        <w:rPr>
          <w:rFonts w:ascii="David" w:hAnsi="David"/>
          <w:bCs w:val="0"/>
          <w:sz w:val="24"/>
          <w:szCs w:val="24"/>
          <w:rtl/>
        </w:rPr>
        <w:t>אף לפריסה נרחבת של קווי מוניות שירות</w:t>
      </w:r>
      <w:r w:rsidR="003A7B3E">
        <w:rPr>
          <w:rFonts w:ascii="David" w:hAnsi="David" w:hint="cs"/>
          <w:bCs w:val="0"/>
          <w:sz w:val="24"/>
          <w:szCs w:val="24"/>
          <w:rtl/>
        </w:rPr>
        <w:t>,</w:t>
      </w:r>
      <w:r w:rsidRPr="00A7392C">
        <w:rPr>
          <w:rFonts w:ascii="David" w:hAnsi="David"/>
          <w:bCs w:val="0"/>
          <w:sz w:val="24"/>
          <w:szCs w:val="24"/>
          <w:rtl/>
        </w:rPr>
        <w:t xml:space="preserve"> </w:t>
      </w:r>
      <w:r w:rsidR="003A7B3E">
        <w:rPr>
          <w:rFonts w:ascii="David" w:hAnsi="David" w:hint="cs"/>
          <w:bCs w:val="0"/>
          <w:sz w:val="24"/>
          <w:szCs w:val="24"/>
          <w:rtl/>
        </w:rPr>
        <w:t>ו</w:t>
      </w:r>
      <w:r w:rsidRPr="00A7392C">
        <w:rPr>
          <w:rFonts w:ascii="David" w:hAnsi="David"/>
          <w:bCs w:val="0"/>
          <w:sz w:val="24"/>
          <w:szCs w:val="24"/>
          <w:rtl/>
        </w:rPr>
        <w:t>לקווי שירות לפי דרישה</w:t>
      </w:r>
      <w:r w:rsidR="00D92A67">
        <w:rPr>
          <w:rFonts w:ascii="David" w:hAnsi="David" w:hint="cs"/>
          <w:bCs w:val="0"/>
          <w:sz w:val="24"/>
          <w:szCs w:val="24"/>
          <w:rtl/>
        </w:rPr>
        <w:t xml:space="preserve">, </w:t>
      </w:r>
      <w:r w:rsidRPr="00A7392C">
        <w:rPr>
          <w:rFonts w:ascii="David" w:hAnsi="David"/>
          <w:bCs w:val="0"/>
          <w:sz w:val="24"/>
          <w:szCs w:val="24"/>
          <w:rtl/>
        </w:rPr>
        <w:t>מתוך חשש לפגיעה בהכנסותיהן ובכוחן.</w:t>
      </w:r>
    </w:p>
    <w:p w14:paraId="62C47218" w14:textId="59E4FC7B"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B86348">
        <w:rPr>
          <w:rFonts w:ascii="David" w:hAnsi="David"/>
          <w:b/>
          <w:sz w:val="24"/>
          <w:szCs w:val="24"/>
          <w:rtl/>
        </w:rPr>
        <w:t>משרד האוצר</w:t>
      </w:r>
      <w:r w:rsidRPr="00A7392C">
        <w:rPr>
          <w:rFonts w:ascii="David" w:hAnsi="David"/>
          <w:bCs w:val="0"/>
          <w:sz w:val="24"/>
          <w:szCs w:val="24"/>
          <w:rtl/>
        </w:rPr>
        <w:t xml:space="preserve"> צפוי להתנגד לחקיקה </w:t>
      </w:r>
      <w:r w:rsidR="00CF07C0">
        <w:rPr>
          <w:rFonts w:ascii="David" w:hAnsi="David" w:hint="cs"/>
          <w:bCs w:val="0"/>
          <w:sz w:val="24"/>
          <w:szCs w:val="24"/>
          <w:rtl/>
        </w:rPr>
        <w:t>ב</w:t>
      </w:r>
      <w:r w:rsidRPr="00A7392C">
        <w:rPr>
          <w:rFonts w:ascii="David" w:hAnsi="David"/>
          <w:bCs w:val="0"/>
          <w:sz w:val="24"/>
          <w:szCs w:val="24"/>
          <w:rtl/>
        </w:rPr>
        <w:t>עלות תקציבית גבוהה בטווח הקצר</w:t>
      </w:r>
      <w:r w:rsidR="003E7EB6">
        <w:rPr>
          <w:rFonts w:ascii="David" w:hAnsi="David" w:hint="cs"/>
          <w:bCs w:val="0"/>
          <w:sz w:val="24"/>
          <w:szCs w:val="24"/>
          <w:rtl/>
        </w:rPr>
        <w:t>, תוך התעלמות מה</w:t>
      </w:r>
      <w:r w:rsidR="00DD653B">
        <w:rPr>
          <w:rFonts w:ascii="David" w:hAnsi="David" w:hint="cs"/>
          <w:bCs w:val="0"/>
          <w:sz w:val="24"/>
          <w:szCs w:val="24"/>
          <w:rtl/>
        </w:rPr>
        <w:t xml:space="preserve">רווחים בטווח הרחוק </w:t>
      </w:r>
      <w:r w:rsidR="0006412E">
        <w:rPr>
          <w:rFonts w:ascii="David" w:hAnsi="David" w:hint="cs"/>
          <w:bCs w:val="0"/>
          <w:sz w:val="24"/>
          <w:szCs w:val="24"/>
          <w:rtl/>
        </w:rPr>
        <w:t>מהפחתת הגו</w:t>
      </w:r>
      <w:r w:rsidR="00440729">
        <w:rPr>
          <w:rFonts w:ascii="David" w:hAnsi="David" w:hint="cs"/>
          <w:bCs w:val="0"/>
          <w:sz w:val="24"/>
          <w:szCs w:val="24"/>
          <w:rtl/>
        </w:rPr>
        <w:t>ד</w:t>
      </w:r>
      <w:r w:rsidR="0006412E">
        <w:rPr>
          <w:rFonts w:ascii="David" w:hAnsi="David" w:hint="cs"/>
          <w:bCs w:val="0"/>
          <w:sz w:val="24"/>
          <w:szCs w:val="24"/>
          <w:rtl/>
        </w:rPr>
        <w:t>ש בכבישים וזיהום האוויר</w:t>
      </w:r>
      <w:r w:rsidRPr="00A7392C">
        <w:rPr>
          <w:rFonts w:ascii="David" w:hAnsi="David"/>
          <w:bCs w:val="0"/>
          <w:sz w:val="24"/>
          <w:szCs w:val="24"/>
          <w:rtl/>
        </w:rPr>
        <w:t xml:space="preserve"> </w:t>
      </w:r>
      <w:r w:rsidR="00356899">
        <w:rPr>
          <w:rFonts w:ascii="David" w:hAnsi="David" w:hint="cs"/>
          <w:bCs w:val="0"/>
          <w:sz w:val="24"/>
          <w:szCs w:val="24"/>
          <w:rtl/>
        </w:rPr>
        <w:t>(</w:t>
      </w:r>
      <w:r w:rsidR="0030423F">
        <w:rPr>
          <w:rFonts w:ascii="David" w:hAnsi="David" w:hint="cs"/>
          <w:bCs w:val="0"/>
          <w:sz w:val="24"/>
          <w:szCs w:val="24"/>
          <w:rtl/>
        </w:rPr>
        <w:t>למשל מעבר</w:t>
      </w:r>
      <w:r w:rsidRPr="00A7392C">
        <w:rPr>
          <w:rFonts w:ascii="David" w:hAnsi="David"/>
          <w:bCs w:val="0"/>
          <w:sz w:val="24"/>
          <w:szCs w:val="24"/>
          <w:rtl/>
        </w:rPr>
        <w:t xml:space="preserve"> לאוטובוסים חשמליים</w:t>
      </w:r>
      <w:r w:rsidR="00440729">
        <w:rPr>
          <w:rFonts w:ascii="David" w:hAnsi="David" w:hint="cs"/>
          <w:bCs w:val="0"/>
          <w:sz w:val="24"/>
          <w:szCs w:val="24"/>
          <w:rtl/>
        </w:rPr>
        <w:t xml:space="preserve">, </w:t>
      </w:r>
      <w:r w:rsidR="00257A37">
        <w:rPr>
          <w:rFonts w:ascii="David" w:hAnsi="David" w:hint="cs"/>
          <w:bCs w:val="0"/>
          <w:sz w:val="24"/>
          <w:szCs w:val="24"/>
          <w:rtl/>
        </w:rPr>
        <w:t>שיפור תשתיות</w:t>
      </w:r>
      <w:r w:rsidR="00F87E77">
        <w:rPr>
          <w:rFonts w:ascii="David" w:hAnsi="David" w:hint="cs"/>
          <w:bCs w:val="0"/>
          <w:sz w:val="24"/>
          <w:szCs w:val="24"/>
          <w:rtl/>
        </w:rPr>
        <w:t xml:space="preserve"> בעיר</w:t>
      </w:r>
      <w:r w:rsidR="00356899">
        <w:rPr>
          <w:rFonts w:ascii="David" w:hAnsi="David" w:hint="cs"/>
          <w:bCs w:val="0"/>
          <w:sz w:val="24"/>
          <w:szCs w:val="24"/>
          <w:rtl/>
        </w:rPr>
        <w:t>)</w:t>
      </w:r>
      <w:r w:rsidRPr="00A7392C">
        <w:rPr>
          <w:rFonts w:ascii="David" w:hAnsi="David"/>
          <w:bCs w:val="0"/>
          <w:sz w:val="24"/>
          <w:szCs w:val="24"/>
          <w:rtl/>
        </w:rPr>
        <w:t>.</w:t>
      </w:r>
    </w:p>
    <w:p w14:paraId="2559EC72" w14:textId="2FB14B45"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B86348">
        <w:rPr>
          <w:rFonts w:ascii="David" w:hAnsi="David"/>
          <w:b/>
          <w:sz w:val="24"/>
          <w:szCs w:val="24"/>
          <w:rtl/>
        </w:rPr>
        <w:t>משרד התחבורה</w:t>
      </w:r>
      <w:r w:rsidRPr="00A7392C">
        <w:rPr>
          <w:rFonts w:ascii="David" w:hAnsi="David"/>
          <w:bCs w:val="0"/>
          <w:sz w:val="24"/>
          <w:szCs w:val="24"/>
          <w:rtl/>
        </w:rPr>
        <w:t xml:space="preserve"> צפוי להתנגד לכרסום בסמכויותיו בדמות רשויות תחבורה מטרופוליניות</w:t>
      </w:r>
      <w:r w:rsidR="008C7C0B">
        <w:rPr>
          <w:rFonts w:ascii="David" w:hAnsi="David" w:hint="cs"/>
          <w:bCs w:val="0"/>
          <w:sz w:val="24"/>
          <w:szCs w:val="24"/>
          <w:rtl/>
        </w:rPr>
        <w:t xml:space="preserve"> </w:t>
      </w:r>
      <w:r w:rsidR="004E07BE">
        <w:rPr>
          <w:rFonts w:ascii="David" w:hAnsi="David" w:hint="cs"/>
          <w:bCs w:val="0"/>
          <w:sz w:val="24"/>
          <w:szCs w:val="24"/>
          <w:rtl/>
        </w:rPr>
        <w:t>ו</w:t>
      </w:r>
      <w:r w:rsidRPr="00A7392C">
        <w:rPr>
          <w:rFonts w:ascii="David" w:hAnsi="David"/>
          <w:bCs w:val="0"/>
          <w:sz w:val="24"/>
          <w:szCs w:val="24"/>
          <w:rtl/>
        </w:rPr>
        <w:t>מתן סמכויות לרשויות המקומיות.</w:t>
      </w:r>
      <w:r w:rsidR="00B70414">
        <w:rPr>
          <w:rFonts w:ascii="David" w:hAnsi="David" w:hint="cs"/>
          <w:bCs w:val="0"/>
          <w:sz w:val="24"/>
          <w:szCs w:val="24"/>
          <w:rtl/>
        </w:rPr>
        <w:t xml:space="preserve"> ייתכן ו</w:t>
      </w:r>
      <w:r w:rsidR="00FD62BA">
        <w:rPr>
          <w:rFonts w:ascii="David" w:hAnsi="David" w:hint="cs"/>
          <w:bCs w:val="0"/>
          <w:sz w:val="24"/>
          <w:szCs w:val="24"/>
          <w:rtl/>
        </w:rPr>
        <w:t>קידום מיקרו-מוביליות</w:t>
      </w:r>
      <w:r w:rsidR="00E652E8">
        <w:rPr>
          <w:rFonts w:ascii="David" w:hAnsi="David" w:hint="cs"/>
          <w:bCs w:val="0"/>
          <w:sz w:val="24"/>
          <w:szCs w:val="24"/>
          <w:rtl/>
        </w:rPr>
        <w:t xml:space="preserve"> </w:t>
      </w:r>
      <w:r w:rsidR="00237036">
        <w:rPr>
          <w:rFonts w:ascii="David" w:hAnsi="David" w:hint="cs"/>
          <w:bCs w:val="0"/>
          <w:sz w:val="24"/>
          <w:szCs w:val="24"/>
          <w:rtl/>
        </w:rPr>
        <w:t>יביא</w:t>
      </w:r>
      <w:r w:rsidR="00E652E8">
        <w:rPr>
          <w:rFonts w:ascii="David" w:hAnsi="David" w:hint="cs"/>
          <w:bCs w:val="0"/>
          <w:sz w:val="24"/>
          <w:szCs w:val="24"/>
          <w:rtl/>
        </w:rPr>
        <w:t xml:space="preserve"> להתנגדות, בשל הצורך </w:t>
      </w:r>
      <w:r w:rsidR="00C04F43">
        <w:rPr>
          <w:rFonts w:ascii="David" w:hAnsi="David" w:hint="cs"/>
          <w:bCs w:val="0"/>
          <w:sz w:val="24"/>
          <w:szCs w:val="24"/>
          <w:rtl/>
        </w:rPr>
        <w:t>לחזק</w:t>
      </w:r>
      <w:r w:rsidR="00E652E8">
        <w:rPr>
          <w:rFonts w:ascii="David" w:hAnsi="David" w:hint="cs"/>
          <w:bCs w:val="0"/>
          <w:sz w:val="24"/>
          <w:szCs w:val="24"/>
          <w:rtl/>
        </w:rPr>
        <w:t xml:space="preserve"> בטיחות בדרכים.</w:t>
      </w:r>
    </w:p>
    <w:p w14:paraId="05D09035" w14:textId="77777777"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B86348">
        <w:rPr>
          <w:rFonts w:ascii="David" w:hAnsi="David"/>
          <w:b/>
          <w:sz w:val="24"/>
          <w:szCs w:val="24"/>
          <w:rtl/>
        </w:rPr>
        <w:t>חברי כנסת דתיים</w:t>
      </w:r>
      <w:r w:rsidRPr="00A7392C">
        <w:rPr>
          <w:rFonts w:ascii="David" w:hAnsi="David"/>
          <w:bCs w:val="0"/>
          <w:sz w:val="24"/>
          <w:szCs w:val="24"/>
          <w:rtl/>
        </w:rPr>
        <w:t xml:space="preserve"> </w:t>
      </w:r>
      <w:r w:rsidRPr="00B86348">
        <w:rPr>
          <w:rFonts w:ascii="David" w:hAnsi="David"/>
          <w:b/>
          <w:sz w:val="24"/>
          <w:szCs w:val="24"/>
          <w:rtl/>
        </w:rPr>
        <w:t>וחרדים</w:t>
      </w:r>
      <w:r w:rsidRPr="00A7392C">
        <w:rPr>
          <w:rFonts w:ascii="David" w:hAnsi="David"/>
          <w:bCs w:val="0"/>
          <w:sz w:val="24"/>
          <w:szCs w:val="24"/>
          <w:rtl/>
        </w:rPr>
        <w:t xml:space="preserve"> צפויים להתנגד להצעות שעשויות לקדם תחבורה ציבורית ביום המנוחה: רשויות תחבורה מטרופוליניות (שיחלישו את שליטת הממשלה בתחום התחבורה) וכמובן הפעלת אוטובוסים בשבת.</w:t>
      </w:r>
    </w:p>
    <w:p w14:paraId="2D38FCF9" w14:textId="665FCA7B"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B7472D">
        <w:rPr>
          <w:rFonts w:ascii="David" w:hAnsi="David"/>
          <w:b/>
          <w:sz w:val="24"/>
          <w:szCs w:val="24"/>
          <w:rtl/>
        </w:rPr>
        <w:t>רשויות מקומיות</w:t>
      </w:r>
      <w:r w:rsidRPr="00A7392C">
        <w:rPr>
          <w:rFonts w:ascii="David" w:hAnsi="David"/>
          <w:bCs w:val="0"/>
          <w:sz w:val="24"/>
          <w:szCs w:val="24"/>
          <w:rtl/>
        </w:rPr>
        <w:t xml:space="preserve"> עלולות להתנגד להקמת מרכזי עבודה ולמידה</w:t>
      </w:r>
      <w:r w:rsidR="00F451E9">
        <w:rPr>
          <w:rFonts w:ascii="David" w:hAnsi="David" w:hint="cs"/>
          <w:bCs w:val="0"/>
          <w:sz w:val="24"/>
          <w:szCs w:val="24"/>
          <w:rtl/>
        </w:rPr>
        <w:t>, ל</w:t>
      </w:r>
      <w:r w:rsidR="009630DF">
        <w:rPr>
          <w:rFonts w:ascii="David" w:hAnsi="David" w:hint="cs"/>
          <w:bCs w:val="0"/>
          <w:sz w:val="24"/>
          <w:szCs w:val="24"/>
          <w:rtl/>
        </w:rPr>
        <w:t xml:space="preserve">הרחבת מדרכות </w:t>
      </w:r>
      <w:r w:rsidR="00D46756">
        <w:rPr>
          <w:rFonts w:ascii="David" w:hAnsi="David" w:hint="cs"/>
          <w:bCs w:val="0"/>
          <w:sz w:val="24"/>
          <w:szCs w:val="24"/>
          <w:rtl/>
        </w:rPr>
        <w:t>ושיפור תנאי ההליכה והרכיבה,</w:t>
      </w:r>
      <w:r w:rsidRPr="00A7392C">
        <w:rPr>
          <w:rFonts w:ascii="David" w:hAnsi="David"/>
          <w:bCs w:val="0"/>
          <w:sz w:val="24"/>
          <w:szCs w:val="24"/>
          <w:rtl/>
        </w:rPr>
        <w:t xml:space="preserve"> לאור העלויות הגבוהות בהקמה </w:t>
      </w:r>
      <w:r w:rsidR="004C7903" w:rsidRPr="00A7392C">
        <w:rPr>
          <w:rFonts w:ascii="David" w:hAnsi="David" w:hint="cs"/>
          <w:bCs w:val="0"/>
          <w:sz w:val="24"/>
          <w:szCs w:val="24"/>
          <w:rtl/>
        </w:rPr>
        <w:t>ובתחזו</w:t>
      </w:r>
      <w:r w:rsidR="004C7903">
        <w:rPr>
          <w:rFonts w:ascii="David" w:hAnsi="David" w:hint="cs"/>
          <w:bCs w:val="0"/>
          <w:sz w:val="24"/>
          <w:szCs w:val="24"/>
          <w:rtl/>
        </w:rPr>
        <w:t>ק</w:t>
      </w:r>
      <w:r w:rsidR="004C7903">
        <w:rPr>
          <w:rFonts w:ascii="David" w:hAnsi="David"/>
          <w:bCs w:val="0"/>
          <w:sz w:val="24"/>
          <w:szCs w:val="24"/>
          <w:rtl/>
        </w:rPr>
        <w:t>ה</w:t>
      </w:r>
      <w:r w:rsidR="00075C45">
        <w:rPr>
          <w:rFonts w:ascii="David" w:hAnsi="David" w:hint="cs"/>
          <w:bCs w:val="0"/>
          <w:sz w:val="24"/>
          <w:szCs w:val="24"/>
          <w:rtl/>
        </w:rPr>
        <w:t xml:space="preserve">, </w:t>
      </w:r>
      <w:r w:rsidRPr="00A7392C">
        <w:rPr>
          <w:rFonts w:ascii="David" w:hAnsi="David"/>
          <w:bCs w:val="0"/>
          <w:sz w:val="24"/>
          <w:szCs w:val="24"/>
          <w:rtl/>
        </w:rPr>
        <w:t>אלו למול הרווח הנמוך שהם מייצרים.</w:t>
      </w:r>
    </w:p>
    <w:p w14:paraId="7E4DAD60" w14:textId="005A45E4"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7E7AFC">
        <w:rPr>
          <w:rFonts w:ascii="David" w:hAnsi="David"/>
          <w:b/>
          <w:sz w:val="24"/>
          <w:szCs w:val="24"/>
          <w:rtl/>
        </w:rPr>
        <w:t>גופים פרטיים</w:t>
      </w:r>
      <w:r w:rsidRPr="00A7392C">
        <w:rPr>
          <w:rFonts w:ascii="David" w:hAnsi="David"/>
          <w:bCs w:val="0"/>
          <w:sz w:val="24"/>
          <w:szCs w:val="24"/>
          <w:rtl/>
        </w:rPr>
        <w:t xml:space="preserve"> </w:t>
      </w:r>
      <w:r w:rsidR="00424D4D">
        <w:rPr>
          <w:rFonts w:ascii="David" w:hAnsi="David" w:hint="cs"/>
          <w:bCs w:val="0"/>
          <w:sz w:val="24"/>
          <w:szCs w:val="24"/>
          <w:rtl/>
        </w:rPr>
        <w:t>המפעילים</w:t>
      </w:r>
      <w:r w:rsidRPr="00A7392C">
        <w:rPr>
          <w:rFonts w:ascii="David" w:hAnsi="David"/>
          <w:bCs w:val="0"/>
          <w:sz w:val="24"/>
          <w:szCs w:val="24"/>
          <w:rtl/>
        </w:rPr>
        <w:t xml:space="preserve"> חללי עבודה</w:t>
      </w:r>
      <w:r w:rsidR="00BD7594">
        <w:rPr>
          <w:rFonts w:ascii="David" w:hAnsi="David" w:hint="cs"/>
          <w:bCs w:val="0"/>
          <w:sz w:val="24"/>
          <w:szCs w:val="24"/>
          <w:rtl/>
        </w:rPr>
        <w:t xml:space="preserve"> (</w:t>
      </w:r>
      <w:r w:rsidR="00166666">
        <w:rPr>
          <w:rFonts w:ascii="David" w:hAnsi="David" w:hint="cs"/>
          <w:bCs w:val="0"/>
          <w:sz w:val="24"/>
          <w:szCs w:val="24"/>
          <w:rtl/>
        </w:rPr>
        <w:t xml:space="preserve">כגון </w:t>
      </w:r>
      <w:proofErr w:type="spellStart"/>
      <w:r w:rsidRPr="00A7392C">
        <w:rPr>
          <w:rFonts w:ascii="David" w:hAnsi="David"/>
          <w:bCs w:val="0"/>
          <w:sz w:val="24"/>
          <w:szCs w:val="24"/>
        </w:rPr>
        <w:t>WeWork</w:t>
      </w:r>
      <w:proofErr w:type="spellEnd"/>
      <w:r w:rsidR="00BD7594">
        <w:rPr>
          <w:rFonts w:ascii="David" w:hAnsi="David" w:hint="cs"/>
          <w:bCs w:val="0"/>
          <w:sz w:val="24"/>
          <w:szCs w:val="24"/>
          <w:rtl/>
        </w:rPr>
        <w:t>)</w:t>
      </w:r>
      <w:r w:rsidRPr="00A7392C">
        <w:rPr>
          <w:rFonts w:ascii="David" w:hAnsi="David"/>
          <w:bCs w:val="0"/>
          <w:sz w:val="24"/>
          <w:szCs w:val="24"/>
          <w:rtl/>
        </w:rPr>
        <w:t xml:space="preserve">, יתנגדו </w:t>
      </w:r>
      <w:r w:rsidR="004C3AFF">
        <w:rPr>
          <w:rFonts w:ascii="David" w:hAnsi="David" w:hint="cs"/>
          <w:bCs w:val="0"/>
          <w:sz w:val="24"/>
          <w:szCs w:val="24"/>
          <w:rtl/>
        </w:rPr>
        <w:t>ל</w:t>
      </w:r>
      <w:r w:rsidRPr="00A7392C">
        <w:rPr>
          <w:rFonts w:ascii="David" w:hAnsi="David"/>
          <w:bCs w:val="0"/>
          <w:sz w:val="24"/>
          <w:szCs w:val="24"/>
          <w:rtl/>
        </w:rPr>
        <w:t xml:space="preserve">מרכזי עבודה ולמידה מרחוק שיתחרו בהם. </w:t>
      </w:r>
    </w:p>
    <w:p w14:paraId="050142AD" w14:textId="77777777"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221963">
        <w:rPr>
          <w:rFonts w:ascii="David" w:hAnsi="David"/>
          <w:b/>
          <w:sz w:val="24"/>
          <w:szCs w:val="24"/>
          <w:rtl/>
        </w:rPr>
        <w:t>חברות ממשלתיות</w:t>
      </w:r>
      <w:r w:rsidRPr="00A7392C">
        <w:rPr>
          <w:rFonts w:ascii="David" w:hAnsi="David"/>
          <w:bCs w:val="0"/>
          <w:sz w:val="24"/>
          <w:szCs w:val="24"/>
          <w:rtl/>
        </w:rPr>
        <w:t xml:space="preserve"> עשויות להתנגד להצעת חוק שתחייב העסקה חלקית מהבית של עובדים, בטענה שתפוקת העבודה מרחוק אינה זהה לזאת שנעשית מהמשרד. </w:t>
      </w:r>
    </w:p>
    <w:p w14:paraId="1C6791A2" w14:textId="19E33CC6"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1A76A8">
        <w:rPr>
          <w:rFonts w:ascii="David" w:hAnsi="David"/>
          <w:b/>
          <w:sz w:val="24"/>
          <w:szCs w:val="24"/>
          <w:rtl/>
        </w:rPr>
        <w:t>מעסיקים במגזר הציבורי</w:t>
      </w:r>
      <w:r w:rsidRPr="00A7392C">
        <w:rPr>
          <w:rFonts w:ascii="David" w:hAnsi="David"/>
          <w:bCs w:val="0"/>
          <w:sz w:val="24"/>
          <w:szCs w:val="24"/>
          <w:rtl/>
        </w:rPr>
        <w:t xml:space="preserve"> צפויים להתנגד לחקיקה </w:t>
      </w:r>
      <w:r w:rsidR="00A243F5">
        <w:rPr>
          <w:rFonts w:ascii="David" w:hAnsi="David" w:hint="cs"/>
          <w:bCs w:val="0"/>
          <w:sz w:val="24"/>
          <w:szCs w:val="24"/>
          <w:rtl/>
        </w:rPr>
        <w:t>ש</w:t>
      </w:r>
      <w:r w:rsidRPr="00A7392C">
        <w:rPr>
          <w:rFonts w:ascii="David" w:hAnsi="David"/>
          <w:bCs w:val="0"/>
          <w:sz w:val="24"/>
          <w:szCs w:val="24"/>
          <w:rtl/>
        </w:rPr>
        <w:t>מגבילה אותם בתשלום החזר הוצאות רכב לעובדים</w:t>
      </w:r>
      <w:r w:rsidR="00A03D83">
        <w:rPr>
          <w:rFonts w:ascii="David" w:hAnsi="David" w:hint="cs"/>
          <w:bCs w:val="0"/>
          <w:sz w:val="24"/>
          <w:szCs w:val="24"/>
          <w:rtl/>
        </w:rPr>
        <w:t>.</w:t>
      </w:r>
    </w:p>
    <w:p w14:paraId="4C4AC2D3" w14:textId="0BD50C7D"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BB1021">
        <w:rPr>
          <w:rFonts w:ascii="David" w:hAnsi="David"/>
          <w:b/>
          <w:sz w:val="24"/>
          <w:szCs w:val="24"/>
          <w:rtl/>
        </w:rPr>
        <w:t>מוסדות אקדמיים</w:t>
      </w:r>
      <w:r w:rsidRPr="00A7392C">
        <w:rPr>
          <w:rFonts w:ascii="David" w:hAnsi="David"/>
          <w:bCs w:val="0"/>
          <w:sz w:val="24"/>
          <w:szCs w:val="24"/>
          <w:rtl/>
        </w:rPr>
        <w:t xml:space="preserve"> צפויים להתנגד לחקיקה המגבילה את החופש האקדמי שלהם. כמו כן, מוסדות </w:t>
      </w:r>
      <w:r w:rsidR="0029461C">
        <w:rPr>
          <w:rFonts w:ascii="David" w:hAnsi="David" w:hint="cs"/>
          <w:bCs w:val="0"/>
          <w:sz w:val="24"/>
          <w:szCs w:val="24"/>
          <w:rtl/>
        </w:rPr>
        <w:t xml:space="preserve">ורשויות מקומיות </w:t>
      </w:r>
      <w:r w:rsidRPr="00A7392C">
        <w:rPr>
          <w:rFonts w:ascii="David" w:hAnsi="David"/>
          <w:bCs w:val="0"/>
          <w:sz w:val="24"/>
          <w:szCs w:val="24"/>
          <w:rtl/>
        </w:rPr>
        <w:t xml:space="preserve">בפריפריה </w:t>
      </w:r>
      <w:r w:rsidR="003C47C0">
        <w:rPr>
          <w:rFonts w:ascii="David" w:hAnsi="David" w:hint="cs"/>
          <w:bCs w:val="0"/>
          <w:sz w:val="24"/>
          <w:szCs w:val="24"/>
          <w:rtl/>
        </w:rPr>
        <w:t xml:space="preserve">יתנגדו שכן </w:t>
      </w:r>
      <w:r w:rsidRPr="00A7392C">
        <w:rPr>
          <w:rFonts w:ascii="David" w:hAnsi="David"/>
          <w:bCs w:val="0"/>
          <w:sz w:val="24"/>
          <w:szCs w:val="24"/>
          <w:rtl/>
        </w:rPr>
        <w:t xml:space="preserve">לא תהיה עוד סיבה להשתכן בפריפריה. </w:t>
      </w:r>
    </w:p>
    <w:p w14:paraId="6C98BFB3" w14:textId="1ED18CE4" w:rsidR="00A7392C" w:rsidRPr="00853FA7" w:rsidRDefault="00322202" w:rsidP="00012E70">
      <w:pPr>
        <w:spacing w:line="276" w:lineRule="auto"/>
        <w:rPr>
          <w:rFonts w:ascii="David" w:hAnsi="David" w:cs="David"/>
          <w:u w:val="single"/>
          <w:rtl/>
        </w:rPr>
      </w:pPr>
      <w:r>
        <w:rPr>
          <w:rFonts w:ascii="David" w:hAnsi="David" w:cs="David" w:hint="cs"/>
          <w:rtl/>
        </w:rPr>
        <w:t xml:space="preserve">    </w:t>
      </w:r>
      <w:r w:rsidR="00A7392C" w:rsidRPr="00853FA7">
        <w:rPr>
          <w:rFonts w:ascii="David" w:hAnsi="David" w:cs="David"/>
          <w:u w:val="single"/>
          <w:rtl/>
        </w:rPr>
        <w:t>תומכים אפשריים:</w:t>
      </w:r>
    </w:p>
    <w:p w14:paraId="3AFF1AA8" w14:textId="5C4D2FE7"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8E1FCE">
        <w:rPr>
          <w:rFonts w:ascii="David" w:hAnsi="David"/>
          <w:b/>
          <w:sz w:val="24"/>
          <w:szCs w:val="24"/>
          <w:rtl/>
        </w:rPr>
        <w:t>חברי כנסת מהמגזר החרדי</w:t>
      </w:r>
      <w:r w:rsidRPr="00A7392C">
        <w:rPr>
          <w:rFonts w:ascii="David" w:hAnsi="David"/>
          <w:bCs w:val="0"/>
          <w:sz w:val="24"/>
          <w:szCs w:val="24"/>
          <w:rtl/>
        </w:rPr>
        <w:t xml:space="preserve"> צפויים לתמוך בשיפור שירותי התחבורה</w:t>
      </w:r>
      <w:r w:rsidR="00E7426E">
        <w:rPr>
          <w:rFonts w:ascii="David" w:hAnsi="David" w:hint="cs"/>
          <w:bCs w:val="0"/>
          <w:sz w:val="24"/>
          <w:szCs w:val="24"/>
          <w:rtl/>
        </w:rPr>
        <w:t xml:space="preserve"> והתשתיות</w:t>
      </w:r>
      <w:r w:rsidRPr="00A7392C">
        <w:rPr>
          <w:rFonts w:ascii="David" w:hAnsi="David"/>
          <w:bCs w:val="0"/>
          <w:sz w:val="24"/>
          <w:szCs w:val="24"/>
          <w:rtl/>
        </w:rPr>
        <w:t xml:space="preserve"> בפריפריה, </w:t>
      </w:r>
      <w:r w:rsidR="007101B5">
        <w:rPr>
          <w:rFonts w:ascii="David" w:hAnsi="David" w:hint="cs"/>
          <w:bCs w:val="0"/>
          <w:sz w:val="24"/>
          <w:szCs w:val="24"/>
          <w:rtl/>
        </w:rPr>
        <w:t>ובכלל</w:t>
      </w:r>
      <w:r w:rsidRPr="00A7392C">
        <w:rPr>
          <w:rFonts w:ascii="David" w:hAnsi="David"/>
          <w:bCs w:val="0"/>
          <w:sz w:val="24"/>
          <w:szCs w:val="24"/>
          <w:rtl/>
        </w:rPr>
        <w:t xml:space="preserve"> בחקיקה אשר מקדמת שירותי תחבורה</w:t>
      </w:r>
      <w:r w:rsidR="001D1420">
        <w:rPr>
          <w:rFonts w:ascii="David" w:hAnsi="David" w:hint="cs"/>
          <w:bCs w:val="0"/>
          <w:sz w:val="24"/>
          <w:szCs w:val="24"/>
          <w:rtl/>
        </w:rPr>
        <w:t xml:space="preserve">, </w:t>
      </w:r>
      <w:r w:rsidR="0036527B">
        <w:rPr>
          <w:rFonts w:ascii="David" w:hAnsi="David" w:hint="cs"/>
          <w:bCs w:val="0"/>
          <w:sz w:val="24"/>
          <w:szCs w:val="24"/>
          <w:rtl/>
        </w:rPr>
        <w:t>שכן מדובר</w:t>
      </w:r>
      <w:r w:rsidRPr="00A7392C">
        <w:rPr>
          <w:rFonts w:ascii="David" w:hAnsi="David"/>
          <w:bCs w:val="0"/>
          <w:sz w:val="24"/>
          <w:szCs w:val="24"/>
          <w:rtl/>
        </w:rPr>
        <w:t xml:space="preserve"> </w:t>
      </w:r>
      <w:r w:rsidR="0036527B">
        <w:rPr>
          <w:rFonts w:ascii="David" w:hAnsi="David" w:hint="cs"/>
          <w:bCs w:val="0"/>
          <w:sz w:val="24"/>
          <w:szCs w:val="24"/>
          <w:rtl/>
        </w:rPr>
        <w:t>ב</w:t>
      </w:r>
      <w:r w:rsidRPr="00A7392C">
        <w:rPr>
          <w:rFonts w:ascii="David" w:hAnsi="David"/>
          <w:bCs w:val="0"/>
          <w:sz w:val="24"/>
          <w:szCs w:val="24"/>
          <w:rtl/>
        </w:rPr>
        <w:t xml:space="preserve">מגזר </w:t>
      </w:r>
      <w:r w:rsidR="0036527B">
        <w:rPr>
          <w:rFonts w:ascii="David" w:hAnsi="David" w:hint="cs"/>
          <w:bCs w:val="0"/>
          <w:sz w:val="24"/>
          <w:szCs w:val="24"/>
          <w:rtl/>
        </w:rPr>
        <w:t>ה</w:t>
      </w:r>
      <w:r w:rsidRPr="00A7392C">
        <w:rPr>
          <w:rFonts w:ascii="David" w:hAnsi="David"/>
          <w:bCs w:val="0"/>
          <w:sz w:val="24"/>
          <w:szCs w:val="24"/>
          <w:rtl/>
        </w:rPr>
        <w:t xml:space="preserve">מהווה חלק משמעותי ממשתמשי התחבורה הציבורית. (ניתן לראות כי רבות מהצעות החוק אשר מקדמות </w:t>
      </w:r>
      <w:proofErr w:type="spellStart"/>
      <w:r w:rsidRPr="00A7392C">
        <w:rPr>
          <w:rFonts w:ascii="David" w:hAnsi="David"/>
          <w:bCs w:val="0"/>
          <w:sz w:val="24"/>
          <w:szCs w:val="24"/>
          <w:rtl/>
        </w:rPr>
        <w:t>תח"צ</w:t>
      </w:r>
      <w:proofErr w:type="spellEnd"/>
      <w:r w:rsidRPr="00A7392C">
        <w:rPr>
          <w:rFonts w:ascii="David" w:hAnsi="David"/>
          <w:bCs w:val="0"/>
          <w:sz w:val="24"/>
          <w:szCs w:val="24"/>
          <w:rtl/>
        </w:rPr>
        <w:t xml:space="preserve"> הוגשו ע"י חברי כנסת חרדים).</w:t>
      </w:r>
    </w:p>
    <w:p w14:paraId="67AE76C5" w14:textId="65717406"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DF6BB8">
        <w:rPr>
          <w:rFonts w:ascii="David" w:hAnsi="David"/>
          <w:b/>
          <w:sz w:val="24"/>
          <w:szCs w:val="24"/>
          <w:rtl/>
        </w:rPr>
        <w:t>חברי כנסת מהמגזר הערבי</w:t>
      </w:r>
      <w:r w:rsidRPr="00A7392C">
        <w:rPr>
          <w:rFonts w:ascii="David" w:hAnsi="David"/>
          <w:bCs w:val="0"/>
          <w:sz w:val="24"/>
          <w:szCs w:val="24"/>
          <w:rtl/>
        </w:rPr>
        <w:t xml:space="preserve"> צפויים לתמוך בחקיקה שתשפר את שירותי התחבורה הציבורית בפריפריה ובאזורים אשר מנותקים מת</w:t>
      </w:r>
      <w:r w:rsidR="00E522CF">
        <w:rPr>
          <w:rFonts w:ascii="David" w:hAnsi="David" w:hint="cs"/>
          <w:bCs w:val="0"/>
          <w:sz w:val="24"/>
          <w:szCs w:val="24"/>
          <w:rtl/>
        </w:rPr>
        <w:t>חבורה ציבורית,</w:t>
      </w:r>
      <w:r w:rsidRPr="00A7392C">
        <w:rPr>
          <w:rFonts w:ascii="David" w:hAnsi="David"/>
          <w:bCs w:val="0"/>
          <w:sz w:val="24"/>
          <w:szCs w:val="24"/>
          <w:rtl/>
        </w:rPr>
        <w:t xml:space="preserve"> שברבים מהם מתגוררת אוכלוסייה ערבית. </w:t>
      </w:r>
    </w:p>
    <w:p w14:paraId="2B0F584E" w14:textId="73E1C822" w:rsid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45782B">
        <w:rPr>
          <w:rFonts w:ascii="David" w:hAnsi="David"/>
          <w:b/>
          <w:sz w:val="24"/>
          <w:szCs w:val="24"/>
          <w:rtl/>
        </w:rPr>
        <w:t>חברי כנסת סוציאליסטים</w:t>
      </w:r>
      <w:r w:rsidRPr="00A7392C">
        <w:rPr>
          <w:rFonts w:ascii="David" w:hAnsi="David"/>
          <w:bCs w:val="0"/>
          <w:sz w:val="24"/>
          <w:szCs w:val="24"/>
          <w:rtl/>
        </w:rPr>
        <w:t xml:space="preserve"> צפויים לתמוך בחקיקה שתחזק את התחבורה הציבורית</w:t>
      </w:r>
      <w:r w:rsidR="0009168F">
        <w:rPr>
          <w:rFonts w:ascii="David" w:hAnsi="David" w:hint="cs"/>
          <w:bCs w:val="0"/>
          <w:sz w:val="24"/>
          <w:szCs w:val="24"/>
          <w:rtl/>
        </w:rPr>
        <w:t>, הנגישות והמיקרו-מוביליות</w:t>
      </w:r>
      <w:r w:rsidRPr="00A7392C">
        <w:rPr>
          <w:rFonts w:ascii="David" w:hAnsi="David"/>
          <w:bCs w:val="0"/>
          <w:sz w:val="24"/>
          <w:szCs w:val="24"/>
          <w:rtl/>
        </w:rPr>
        <w:t xml:space="preserve">, שכן מדובר </w:t>
      </w:r>
      <w:r w:rsidR="004A5577">
        <w:rPr>
          <w:rFonts w:ascii="David" w:hAnsi="David" w:hint="cs"/>
          <w:bCs w:val="0"/>
          <w:sz w:val="24"/>
          <w:szCs w:val="24"/>
          <w:rtl/>
        </w:rPr>
        <w:t>בצורך</w:t>
      </w:r>
      <w:r w:rsidRPr="00A7392C">
        <w:rPr>
          <w:rFonts w:ascii="David" w:hAnsi="David"/>
          <w:bCs w:val="0"/>
          <w:sz w:val="24"/>
          <w:szCs w:val="24"/>
          <w:rtl/>
        </w:rPr>
        <w:t xml:space="preserve"> מדינתי שניתן באמצעותו לקדם ערכים כמו שוויון וחופש התנועה </w:t>
      </w:r>
      <w:r w:rsidR="00D526C7">
        <w:rPr>
          <w:rFonts w:ascii="David" w:hAnsi="David" w:hint="cs"/>
          <w:bCs w:val="0"/>
          <w:sz w:val="24"/>
          <w:szCs w:val="24"/>
          <w:rtl/>
        </w:rPr>
        <w:t>באופן רחב.</w:t>
      </w:r>
    </w:p>
    <w:p w14:paraId="37C7C20E" w14:textId="250E162D" w:rsidR="005A7F43" w:rsidRPr="00A7392C" w:rsidRDefault="005A7F43"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Pr>
          <w:rFonts w:ascii="David" w:hAnsi="David" w:hint="cs"/>
          <w:b/>
          <w:sz w:val="24"/>
          <w:szCs w:val="24"/>
          <w:rtl/>
        </w:rPr>
        <w:t>חברי כנסת התומכים בשוק חופשי</w:t>
      </w:r>
      <w:r w:rsidR="007E697B">
        <w:rPr>
          <w:rFonts w:ascii="David" w:hAnsi="David" w:hint="cs"/>
          <w:b/>
          <w:sz w:val="24"/>
          <w:szCs w:val="24"/>
          <w:rtl/>
        </w:rPr>
        <w:t xml:space="preserve"> </w:t>
      </w:r>
      <w:r w:rsidR="007E697B">
        <w:rPr>
          <w:rFonts w:ascii="David" w:hAnsi="David" w:hint="cs"/>
          <w:bCs w:val="0"/>
          <w:sz w:val="24"/>
          <w:szCs w:val="24"/>
          <w:rtl/>
        </w:rPr>
        <w:t xml:space="preserve">יתמכו בחקיקה </w:t>
      </w:r>
      <w:r w:rsidR="00477C86">
        <w:rPr>
          <w:rFonts w:ascii="David" w:hAnsi="David" w:hint="cs"/>
          <w:bCs w:val="0"/>
          <w:sz w:val="24"/>
          <w:szCs w:val="24"/>
          <w:rtl/>
        </w:rPr>
        <w:t>שתקדם</w:t>
      </w:r>
      <w:r w:rsidR="00E52035">
        <w:rPr>
          <w:rFonts w:ascii="David" w:hAnsi="David" w:hint="cs"/>
          <w:bCs w:val="0"/>
          <w:sz w:val="24"/>
          <w:szCs w:val="24"/>
          <w:rtl/>
        </w:rPr>
        <w:t xml:space="preserve"> תחרות </w:t>
      </w:r>
      <w:r w:rsidR="00557D2E">
        <w:rPr>
          <w:rFonts w:ascii="David" w:hAnsi="David" w:hint="cs"/>
          <w:bCs w:val="0"/>
          <w:sz w:val="24"/>
          <w:szCs w:val="24"/>
          <w:rtl/>
        </w:rPr>
        <w:t>(למשל</w:t>
      </w:r>
      <w:r w:rsidR="00E90D78">
        <w:rPr>
          <w:rFonts w:ascii="David" w:hAnsi="David" w:hint="cs"/>
          <w:bCs w:val="0"/>
          <w:sz w:val="24"/>
          <w:szCs w:val="24"/>
          <w:rtl/>
        </w:rPr>
        <w:t xml:space="preserve"> עידוד תחבורה זעירה שיתופית)</w:t>
      </w:r>
      <w:r w:rsidR="001C4439">
        <w:rPr>
          <w:rFonts w:ascii="David" w:hAnsi="David" w:hint="cs"/>
          <w:bCs w:val="0"/>
          <w:sz w:val="24"/>
          <w:szCs w:val="24"/>
          <w:rtl/>
        </w:rPr>
        <w:t>.</w:t>
      </w:r>
    </w:p>
    <w:p w14:paraId="06BB8207" w14:textId="77777777"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2922E1">
        <w:rPr>
          <w:rFonts w:ascii="David" w:hAnsi="David"/>
          <w:b/>
          <w:sz w:val="24"/>
          <w:szCs w:val="24"/>
          <w:rtl/>
        </w:rPr>
        <w:t>ארגוני חברה אזרחית</w:t>
      </w:r>
      <w:r w:rsidRPr="00A7392C">
        <w:rPr>
          <w:rFonts w:ascii="David" w:hAnsi="David"/>
          <w:bCs w:val="0"/>
          <w:sz w:val="24"/>
          <w:szCs w:val="24"/>
          <w:rtl/>
        </w:rPr>
        <w:t xml:space="preserve"> אשר עוסקים בתחבורה ובהגנת הסביבה דוגמת 15 דקות, תחבורה היום ומחר, אדם טבע ודין, ישראל בשביל אופניים, הפורום הירוק, תחבורה בדרך שלנו ועוד.</w:t>
      </w:r>
    </w:p>
    <w:p w14:paraId="62780A47" w14:textId="45801197"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245299">
        <w:rPr>
          <w:rFonts w:ascii="David" w:hAnsi="David"/>
          <w:b/>
          <w:sz w:val="24"/>
          <w:szCs w:val="24"/>
          <w:rtl/>
        </w:rPr>
        <w:t>חברות האוטובוסים</w:t>
      </w:r>
      <w:r w:rsidRPr="00A7392C">
        <w:rPr>
          <w:rFonts w:ascii="David" w:hAnsi="David"/>
          <w:bCs w:val="0"/>
          <w:sz w:val="24"/>
          <w:szCs w:val="24"/>
          <w:rtl/>
        </w:rPr>
        <w:t xml:space="preserve"> עשויות לתמוך בחקיקה </w:t>
      </w:r>
      <w:proofErr w:type="spellStart"/>
      <w:r w:rsidR="009765A7">
        <w:rPr>
          <w:rFonts w:ascii="David" w:hAnsi="David" w:hint="cs"/>
          <w:bCs w:val="0"/>
          <w:sz w:val="24"/>
          <w:szCs w:val="24"/>
          <w:rtl/>
        </w:rPr>
        <w:t>שמתעדפת</w:t>
      </w:r>
      <w:proofErr w:type="spellEnd"/>
      <w:r w:rsidRPr="00A7392C">
        <w:rPr>
          <w:rFonts w:ascii="David" w:hAnsi="David"/>
          <w:bCs w:val="0"/>
          <w:sz w:val="24"/>
          <w:szCs w:val="24"/>
          <w:rtl/>
        </w:rPr>
        <w:t xml:space="preserve"> אוטובוסים בדרכים ותשפר את תנאי הדרך </w:t>
      </w:r>
      <w:r w:rsidR="00DE3CB4">
        <w:rPr>
          <w:rFonts w:ascii="David" w:hAnsi="David" w:hint="cs"/>
          <w:bCs w:val="0"/>
          <w:sz w:val="24"/>
          <w:szCs w:val="24"/>
          <w:rtl/>
        </w:rPr>
        <w:t>ל</w:t>
      </w:r>
      <w:r w:rsidRPr="00A7392C">
        <w:rPr>
          <w:rFonts w:ascii="David" w:hAnsi="David"/>
          <w:bCs w:val="0"/>
          <w:sz w:val="24"/>
          <w:szCs w:val="24"/>
          <w:rtl/>
        </w:rPr>
        <w:t>נהגים.</w:t>
      </w:r>
    </w:p>
    <w:p w14:paraId="322F276D" w14:textId="004A9475" w:rsidR="00A7392C" w:rsidRPr="00A7392C" w:rsidRDefault="00A7392C" w:rsidP="0040111D">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764B56">
        <w:rPr>
          <w:rFonts w:ascii="David" w:hAnsi="David"/>
          <w:b/>
          <w:sz w:val="24"/>
          <w:szCs w:val="24"/>
          <w:rtl/>
        </w:rPr>
        <w:t xml:space="preserve">המשרד להגנת הסביבה </w:t>
      </w:r>
      <w:r w:rsidRPr="00A7392C">
        <w:rPr>
          <w:rFonts w:ascii="David" w:hAnsi="David"/>
          <w:bCs w:val="0"/>
          <w:sz w:val="24"/>
          <w:szCs w:val="24"/>
          <w:rtl/>
        </w:rPr>
        <w:t xml:space="preserve">צפוי לתמוך בחקיקה שתצמצם פליטת מזהמים ותעודד </w:t>
      </w:r>
      <w:r w:rsidR="007F2AB4">
        <w:rPr>
          <w:rFonts w:ascii="David" w:hAnsi="David" w:hint="cs"/>
          <w:bCs w:val="0"/>
          <w:sz w:val="24"/>
          <w:szCs w:val="24"/>
          <w:rtl/>
        </w:rPr>
        <w:t>הפחתת השימוש</w:t>
      </w:r>
      <w:r w:rsidRPr="00A7392C">
        <w:rPr>
          <w:rFonts w:ascii="David" w:hAnsi="David"/>
          <w:bCs w:val="0"/>
          <w:sz w:val="24"/>
          <w:szCs w:val="24"/>
          <w:rtl/>
        </w:rPr>
        <w:t xml:space="preserve"> </w:t>
      </w:r>
      <w:r w:rsidR="007F2AB4">
        <w:rPr>
          <w:rFonts w:ascii="David" w:hAnsi="David" w:hint="cs"/>
          <w:bCs w:val="0"/>
          <w:sz w:val="24"/>
          <w:szCs w:val="24"/>
          <w:rtl/>
        </w:rPr>
        <w:t>ב</w:t>
      </w:r>
      <w:r w:rsidRPr="00A7392C">
        <w:rPr>
          <w:rFonts w:ascii="David" w:hAnsi="David"/>
          <w:bCs w:val="0"/>
          <w:sz w:val="24"/>
          <w:szCs w:val="24"/>
          <w:rtl/>
        </w:rPr>
        <w:t xml:space="preserve">רכב פרטי. </w:t>
      </w:r>
    </w:p>
    <w:p w14:paraId="17A801B3" w14:textId="2AA8BE83" w:rsidR="00A7392C" w:rsidRP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4733AA">
        <w:rPr>
          <w:rFonts w:ascii="David" w:hAnsi="David"/>
          <w:b/>
          <w:sz w:val="24"/>
          <w:szCs w:val="24"/>
          <w:rtl/>
        </w:rPr>
        <w:t>רשויות מקומיות בפריפריה</w:t>
      </w:r>
      <w:r w:rsidRPr="00A7392C">
        <w:rPr>
          <w:rFonts w:ascii="David" w:hAnsi="David"/>
          <w:bCs w:val="0"/>
          <w:sz w:val="24"/>
          <w:szCs w:val="24"/>
          <w:rtl/>
        </w:rPr>
        <w:t xml:space="preserve">, וכן </w:t>
      </w:r>
      <w:r w:rsidRPr="004733AA">
        <w:rPr>
          <w:rFonts w:ascii="David" w:hAnsi="David"/>
          <w:b/>
          <w:sz w:val="24"/>
          <w:szCs w:val="24"/>
          <w:rtl/>
        </w:rPr>
        <w:t>המשרד לשוויון חברתי</w:t>
      </w:r>
      <w:r w:rsidR="00243E48">
        <w:rPr>
          <w:rFonts w:ascii="David" w:hAnsi="David" w:hint="cs"/>
          <w:b/>
          <w:sz w:val="24"/>
          <w:szCs w:val="24"/>
          <w:rtl/>
        </w:rPr>
        <w:t xml:space="preserve"> ומשרד הפנים</w:t>
      </w:r>
      <w:r w:rsidRPr="00A7392C">
        <w:rPr>
          <w:rFonts w:ascii="David" w:hAnsi="David"/>
          <w:bCs w:val="0"/>
          <w:sz w:val="24"/>
          <w:szCs w:val="24"/>
          <w:rtl/>
        </w:rPr>
        <w:t>, יתמכו בקידום תשתיות תקשורת שיצמצמו פערים החברתיים וכלכליים בין הפריפריה למרכז</w:t>
      </w:r>
      <w:r w:rsidR="00C36E4E">
        <w:rPr>
          <w:rFonts w:ascii="David" w:hAnsi="David" w:hint="cs"/>
          <w:bCs w:val="0"/>
          <w:sz w:val="24"/>
          <w:szCs w:val="24"/>
          <w:rtl/>
        </w:rPr>
        <w:t>, ובשיפור</w:t>
      </w:r>
      <w:r w:rsidR="007A4638">
        <w:rPr>
          <w:rFonts w:ascii="David" w:hAnsi="David" w:hint="cs"/>
          <w:bCs w:val="0"/>
          <w:sz w:val="24"/>
          <w:szCs w:val="24"/>
          <w:rtl/>
        </w:rPr>
        <w:t xml:space="preserve"> </w:t>
      </w:r>
      <w:r w:rsidR="006F2A9F">
        <w:rPr>
          <w:rFonts w:ascii="David" w:hAnsi="David" w:hint="cs"/>
          <w:bCs w:val="0"/>
          <w:sz w:val="24"/>
          <w:szCs w:val="24"/>
          <w:rtl/>
        </w:rPr>
        <w:t xml:space="preserve">תשתיות ההליכה והרכיבה </w:t>
      </w:r>
      <w:r w:rsidR="00702643">
        <w:rPr>
          <w:rFonts w:ascii="David" w:hAnsi="David" w:hint="cs"/>
          <w:bCs w:val="0"/>
          <w:sz w:val="24"/>
          <w:szCs w:val="24"/>
          <w:rtl/>
        </w:rPr>
        <w:t>בערים</w:t>
      </w:r>
      <w:r w:rsidRPr="00A7392C">
        <w:rPr>
          <w:rFonts w:ascii="David" w:hAnsi="David"/>
          <w:bCs w:val="0"/>
          <w:sz w:val="24"/>
          <w:szCs w:val="24"/>
          <w:rtl/>
        </w:rPr>
        <w:t>.</w:t>
      </w:r>
    </w:p>
    <w:p w14:paraId="2355FEDB" w14:textId="254E7C2E" w:rsidR="00A7392C" w:rsidRDefault="00A7392C"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A7392C">
        <w:rPr>
          <w:rFonts w:ascii="David" w:hAnsi="David"/>
          <w:bCs w:val="0"/>
          <w:sz w:val="24"/>
          <w:szCs w:val="24"/>
          <w:rtl/>
        </w:rPr>
        <w:t xml:space="preserve">חברות פרטיות/ציבוריות יתמכו בחוק שמתמרץ עבודה מרחוק באופן </w:t>
      </w:r>
      <w:proofErr w:type="spellStart"/>
      <w:r w:rsidRPr="00A7392C">
        <w:rPr>
          <w:rFonts w:ascii="David" w:hAnsi="David"/>
          <w:bCs w:val="0"/>
          <w:sz w:val="24"/>
          <w:szCs w:val="24"/>
          <w:rtl/>
        </w:rPr>
        <w:t>וולנטרי</w:t>
      </w:r>
      <w:proofErr w:type="spellEnd"/>
      <w:r w:rsidRPr="00A7392C">
        <w:rPr>
          <w:rFonts w:ascii="David" w:hAnsi="David"/>
          <w:bCs w:val="0"/>
          <w:sz w:val="24"/>
          <w:szCs w:val="24"/>
          <w:rtl/>
        </w:rPr>
        <w:t>.</w:t>
      </w:r>
    </w:p>
    <w:p w14:paraId="4EFEAF20" w14:textId="4422ACD5" w:rsidR="00B86D26" w:rsidRDefault="00B86D26" w:rsidP="00B635A6">
      <w:pPr>
        <w:pStyle w:val="aa"/>
        <w:widowControl/>
        <w:numPr>
          <w:ilvl w:val="0"/>
          <w:numId w:val="35"/>
        </w:numPr>
        <w:autoSpaceDE/>
        <w:autoSpaceDN/>
        <w:adjustRightInd/>
        <w:spacing w:after="160" w:line="276" w:lineRule="auto"/>
        <w:jc w:val="both"/>
        <w:textAlignment w:val="auto"/>
        <w:rPr>
          <w:rFonts w:ascii="David" w:hAnsi="David"/>
          <w:bCs w:val="0"/>
          <w:sz w:val="24"/>
          <w:szCs w:val="24"/>
        </w:rPr>
      </w:pPr>
      <w:r w:rsidRPr="00254D4D">
        <w:rPr>
          <w:rFonts w:ascii="David" w:hAnsi="David" w:hint="cs"/>
          <w:b/>
          <w:sz w:val="24"/>
          <w:szCs w:val="24"/>
          <w:rtl/>
        </w:rPr>
        <w:t>משרד התחבורה</w:t>
      </w:r>
      <w:r w:rsidR="00B27A4C">
        <w:rPr>
          <w:rFonts w:ascii="David" w:hAnsi="David" w:hint="cs"/>
          <w:b/>
          <w:sz w:val="24"/>
          <w:szCs w:val="24"/>
          <w:rtl/>
        </w:rPr>
        <w:t xml:space="preserve">, </w:t>
      </w:r>
      <w:r w:rsidRPr="00254D4D">
        <w:rPr>
          <w:rFonts w:ascii="David" w:hAnsi="David" w:hint="cs"/>
          <w:b/>
          <w:sz w:val="24"/>
          <w:szCs w:val="24"/>
          <w:rtl/>
        </w:rPr>
        <w:t>משרד החינוך</w:t>
      </w:r>
      <w:r w:rsidR="00B27A4C">
        <w:rPr>
          <w:rFonts w:ascii="David" w:hAnsi="David" w:hint="cs"/>
          <w:bCs w:val="0"/>
          <w:sz w:val="24"/>
          <w:szCs w:val="24"/>
          <w:rtl/>
        </w:rPr>
        <w:t xml:space="preserve"> </w:t>
      </w:r>
      <w:r w:rsidR="00B27A4C">
        <w:rPr>
          <w:rFonts w:ascii="David" w:hAnsi="David" w:hint="cs"/>
          <w:b/>
          <w:sz w:val="24"/>
          <w:szCs w:val="24"/>
          <w:rtl/>
        </w:rPr>
        <w:t>ואף משרד הבריאות</w:t>
      </w:r>
      <w:r>
        <w:rPr>
          <w:rFonts w:ascii="David" w:hAnsi="David" w:hint="cs"/>
          <w:bCs w:val="0"/>
          <w:sz w:val="24"/>
          <w:szCs w:val="24"/>
          <w:rtl/>
        </w:rPr>
        <w:t xml:space="preserve"> יתמכו בחקיקה המקדמת בטיחות </w:t>
      </w:r>
      <w:r w:rsidR="00254D4D">
        <w:rPr>
          <w:rFonts w:ascii="David" w:hAnsi="David" w:hint="cs"/>
          <w:bCs w:val="0"/>
          <w:sz w:val="24"/>
          <w:szCs w:val="24"/>
          <w:rtl/>
        </w:rPr>
        <w:t xml:space="preserve">וזהירות </w:t>
      </w:r>
      <w:r>
        <w:rPr>
          <w:rFonts w:ascii="David" w:hAnsi="David" w:hint="cs"/>
          <w:bCs w:val="0"/>
          <w:sz w:val="24"/>
          <w:szCs w:val="24"/>
          <w:rtl/>
        </w:rPr>
        <w:t>בדרכים</w:t>
      </w:r>
      <w:r w:rsidR="00703F68">
        <w:rPr>
          <w:rFonts w:ascii="David" w:hAnsi="David" w:hint="cs"/>
          <w:bCs w:val="0"/>
          <w:sz w:val="24"/>
          <w:szCs w:val="24"/>
          <w:rtl/>
        </w:rPr>
        <w:t>.</w:t>
      </w:r>
    </w:p>
    <w:p w14:paraId="0CFEDEE0" w14:textId="14DCFCB6" w:rsidR="003830AA" w:rsidRPr="0020576B" w:rsidRDefault="00526B97" w:rsidP="0020576B">
      <w:pPr>
        <w:pStyle w:val="aa"/>
        <w:widowControl/>
        <w:numPr>
          <w:ilvl w:val="0"/>
          <w:numId w:val="35"/>
        </w:numPr>
        <w:autoSpaceDE/>
        <w:autoSpaceDN/>
        <w:adjustRightInd/>
        <w:spacing w:after="160" w:line="276" w:lineRule="auto"/>
        <w:jc w:val="both"/>
        <w:textAlignment w:val="auto"/>
        <w:rPr>
          <w:rFonts w:ascii="David" w:hAnsi="David"/>
          <w:bCs w:val="0"/>
          <w:sz w:val="24"/>
          <w:szCs w:val="24"/>
          <w:rtl/>
        </w:rPr>
      </w:pPr>
      <w:r>
        <w:rPr>
          <w:rFonts w:ascii="David" w:hAnsi="David" w:hint="cs"/>
          <w:b/>
          <w:sz w:val="24"/>
          <w:szCs w:val="24"/>
          <w:rtl/>
        </w:rPr>
        <w:t>משרד האוצר</w:t>
      </w:r>
      <w:r>
        <w:rPr>
          <w:rFonts w:ascii="David" w:hAnsi="David" w:hint="cs"/>
          <w:bCs w:val="0"/>
          <w:sz w:val="24"/>
          <w:szCs w:val="24"/>
          <w:rtl/>
        </w:rPr>
        <w:t xml:space="preserve"> יתמוך בכל פתרון </w:t>
      </w:r>
      <w:r w:rsidR="00C97E7A">
        <w:rPr>
          <w:rFonts w:ascii="David" w:hAnsi="David" w:hint="cs"/>
          <w:bCs w:val="0"/>
          <w:sz w:val="24"/>
          <w:szCs w:val="24"/>
          <w:rtl/>
        </w:rPr>
        <w:t xml:space="preserve">אשר עלויותיו </w:t>
      </w:r>
      <w:r w:rsidR="00876302">
        <w:rPr>
          <w:rFonts w:ascii="David" w:hAnsi="David" w:hint="cs"/>
          <w:bCs w:val="0"/>
          <w:sz w:val="24"/>
          <w:szCs w:val="24"/>
          <w:rtl/>
        </w:rPr>
        <w:t>התקציביות</w:t>
      </w:r>
      <w:r w:rsidR="00852715">
        <w:rPr>
          <w:rFonts w:ascii="David" w:hAnsi="David" w:hint="cs"/>
          <w:bCs w:val="0"/>
          <w:sz w:val="24"/>
          <w:szCs w:val="24"/>
          <w:rtl/>
        </w:rPr>
        <w:t xml:space="preserve"> </w:t>
      </w:r>
      <w:r w:rsidR="00F53592">
        <w:rPr>
          <w:rFonts w:ascii="David" w:hAnsi="David" w:hint="cs"/>
          <w:bCs w:val="0"/>
          <w:sz w:val="24"/>
          <w:szCs w:val="24"/>
          <w:rtl/>
        </w:rPr>
        <w:t>נמוכות</w:t>
      </w:r>
      <w:r w:rsidR="00F53592">
        <w:rPr>
          <w:rFonts w:ascii="David" w:hAnsi="David" w:hint="cs"/>
          <w:bCs w:val="0"/>
          <w:sz w:val="24"/>
          <w:szCs w:val="24"/>
        </w:rPr>
        <w:t xml:space="preserve"> </w:t>
      </w:r>
      <w:r w:rsidR="00F53592">
        <w:rPr>
          <w:rFonts w:ascii="David" w:hAnsi="David" w:hint="cs"/>
          <w:bCs w:val="0"/>
          <w:sz w:val="24"/>
          <w:szCs w:val="24"/>
          <w:rtl/>
        </w:rPr>
        <w:t>(</w:t>
      </w:r>
      <w:r w:rsidR="00006B7A">
        <w:rPr>
          <w:rFonts w:ascii="David" w:hAnsi="David" w:hint="cs"/>
          <w:bCs w:val="0"/>
          <w:sz w:val="24"/>
          <w:szCs w:val="24"/>
          <w:rtl/>
        </w:rPr>
        <w:t>למשל שמירת מרחק</w:t>
      </w:r>
      <w:r w:rsidR="005A6664">
        <w:rPr>
          <w:rFonts w:ascii="David" w:hAnsi="David" w:hint="cs"/>
          <w:bCs w:val="0"/>
          <w:sz w:val="24"/>
          <w:szCs w:val="24"/>
          <w:rtl/>
        </w:rPr>
        <w:t xml:space="preserve"> מרוכבי אופניים)</w:t>
      </w:r>
      <w:r w:rsidR="0020576B">
        <w:rPr>
          <w:rFonts w:ascii="David" w:hAnsi="David" w:hint="cs"/>
          <w:bCs w:val="0"/>
          <w:sz w:val="24"/>
          <w:szCs w:val="24"/>
          <w:rtl/>
        </w:rPr>
        <w:t>.</w:t>
      </w:r>
    </w:p>
    <w:p w14:paraId="224DBEBA" w14:textId="42C6A56C" w:rsidR="00F71551" w:rsidRPr="00DC6444" w:rsidRDefault="00F71551" w:rsidP="001B6F6F">
      <w:pPr>
        <w:pStyle w:val="a"/>
      </w:pPr>
      <w:bookmarkStart w:id="8" w:name="_Toc72256167"/>
      <w:bookmarkStart w:id="9" w:name="_Toc72256239"/>
      <w:bookmarkStart w:id="10" w:name="_Toc72256493"/>
      <w:bookmarkStart w:id="11" w:name="_Toc72672922"/>
      <w:r w:rsidRPr="00DC6444">
        <w:rPr>
          <w:rtl/>
        </w:rPr>
        <w:lastRenderedPageBreak/>
        <w:t>הצעות חקיקה פרטית</w:t>
      </w:r>
      <w:bookmarkEnd w:id="8"/>
      <w:bookmarkEnd w:id="9"/>
      <w:bookmarkEnd w:id="10"/>
      <w:bookmarkEnd w:id="11"/>
    </w:p>
    <w:p w14:paraId="3212D0BF" w14:textId="499CACDE" w:rsidR="00331C47" w:rsidRPr="001E5904" w:rsidRDefault="00331C47" w:rsidP="00B635A6">
      <w:pPr>
        <w:pStyle w:val="afa"/>
        <w:numPr>
          <w:ilvl w:val="0"/>
          <w:numId w:val="27"/>
        </w:numPr>
        <w:rPr>
          <w:sz w:val="30"/>
          <w:szCs w:val="30"/>
          <w:rtl/>
        </w:rPr>
      </w:pPr>
      <w:bookmarkStart w:id="12" w:name="_Toc72256168"/>
      <w:bookmarkStart w:id="13" w:name="_Toc72256240"/>
      <w:bookmarkStart w:id="14" w:name="_Toc72256494"/>
      <w:bookmarkStart w:id="15" w:name="_Toc72672923"/>
      <w:r w:rsidRPr="001E5904">
        <w:rPr>
          <w:rFonts w:hint="cs"/>
          <w:sz w:val="30"/>
          <w:szCs w:val="30"/>
          <w:rtl/>
        </w:rPr>
        <w:t>הצעות חוק פרטיות וממשלתיות שלא עברו</w:t>
      </w:r>
      <w:bookmarkEnd w:id="12"/>
      <w:bookmarkEnd w:id="13"/>
      <w:bookmarkEnd w:id="14"/>
      <w:bookmarkEnd w:id="15"/>
      <w:r w:rsidR="00F7257B" w:rsidRPr="001E5904">
        <w:rPr>
          <w:rFonts w:hint="cs"/>
          <w:sz w:val="30"/>
          <w:szCs w:val="30"/>
          <w:rtl/>
        </w:rPr>
        <w:t xml:space="preserve"> </w:t>
      </w:r>
    </w:p>
    <w:p w14:paraId="1485163D" w14:textId="50B2EC90" w:rsidR="00D1034C" w:rsidRPr="00D1034C" w:rsidRDefault="0016580F" w:rsidP="00D1034C">
      <w:pPr>
        <w:pStyle w:val="af8"/>
      </w:pPr>
      <w:bookmarkStart w:id="16" w:name="_Toc72672924"/>
      <w:r w:rsidRPr="00DC6444">
        <w:rPr>
          <w:rtl/>
        </w:rPr>
        <w:t>נועה גולן</w:t>
      </w:r>
      <w:r w:rsidR="00BC4840" w:rsidRPr="00DC6444">
        <w:rPr>
          <w:rtl/>
        </w:rPr>
        <w:t>:</w:t>
      </w:r>
      <w:bookmarkEnd w:id="16"/>
    </w:p>
    <w:p w14:paraId="0DC56951" w14:textId="0419B1C7" w:rsidR="004A1061" w:rsidRPr="00801FD6" w:rsidRDefault="004A1061" w:rsidP="004A2751">
      <w:pPr>
        <w:pStyle w:val="afd"/>
        <w:rPr>
          <w:rtl/>
        </w:rPr>
      </w:pPr>
      <w:bookmarkStart w:id="17" w:name="_Toc72672925"/>
      <w:r w:rsidRPr="00801FD6">
        <w:rPr>
          <w:rStyle w:val="a9"/>
          <w:b w:val="0"/>
          <w:bCs/>
          <w:i/>
          <w:spacing w:val="0"/>
          <w:rtl/>
        </w:rPr>
        <w:t>הצעת חוק לתיקון פקודת העיריות (ועדת תחבורה ציבורית וממונה על התחבורה הציבורית</w:t>
      </w:r>
      <w:r w:rsidRPr="00801FD6">
        <w:rPr>
          <w:rStyle w:val="a9"/>
          <w:rFonts w:hint="cs"/>
          <w:b w:val="0"/>
          <w:bCs/>
          <w:i/>
          <w:spacing w:val="0"/>
          <w:rtl/>
        </w:rPr>
        <w:t>)</w:t>
      </w:r>
      <w:bookmarkEnd w:id="17"/>
    </w:p>
    <w:tbl>
      <w:tblPr>
        <w:bidiVisual/>
        <w:tblW w:w="9639" w:type="dxa"/>
        <w:tblLayout w:type="fixed"/>
        <w:tblCellMar>
          <w:top w:w="57" w:type="dxa"/>
          <w:left w:w="0" w:type="dxa"/>
          <w:bottom w:w="57" w:type="dxa"/>
          <w:right w:w="0" w:type="dxa"/>
        </w:tblCellMar>
        <w:tblLook w:val="0000" w:firstRow="0" w:lastRow="0" w:firstColumn="0" w:lastColumn="0" w:noHBand="0" w:noVBand="0"/>
      </w:tblPr>
      <w:tblGrid>
        <w:gridCol w:w="1870"/>
        <w:gridCol w:w="624"/>
        <w:gridCol w:w="624"/>
        <w:gridCol w:w="624"/>
        <w:gridCol w:w="624"/>
        <w:gridCol w:w="624"/>
        <w:gridCol w:w="624"/>
        <w:gridCol w:w="4025"/>
      </w:tblGrid>
      <w:tr w:rsidR="004A1061" w:rsidRPr="00524935" w14:paraId="64617D15" w14:textId="77777777" w:rsidTr="00961321">
        <w:trPr>
          <w:cantSplit/>
        </w:trPr>
        <w:tc>
          <w:tcPr>
            <w:tcW w:w="1870" w:type="dxa"/>
          </w:tcPr>
          <w:p w14:paraId="6965FB26" w14:textId="77777777" w:rsidR="004A1061" w:rsidRPr="00524935" w:rsidRDefault="004A1061" w:rsidP="00961321">
            <w:pPr>
              <w:pStyle w:val="TableSideHeading"/>
              <w:rPr>
                <w:rFonts w:ascii="David" w:hAnsi="David"/>
                <w:sz w:val="26"/>
              </w:rPr>
            </w:pPr>
            <w:r w:rsidRPr="00524935">
              <w:rPr>
                <w:rFonts w:ascii="David" w:hAnsi="David"/>
                <w:sz w:val="26"/>
                <w:rtl/>
              </w:rPr>
              <w:t>הוספת סעיף 149יג</w:t>
            </w:r>
          </w:p>
        </w:tc>
        <w:tc>
          <w:tcPr>
            <w:tcW w:w="624" w:type="dxa"/>
          </w:tcPr>
          <w:p w14:paraId="0860DFE3" w14:textId="77777777" w:rsidR="004A1061" w:rsidRPr="00524935" w:rsidRDefault="004A1061" w:rsidP="00961321">
            <w:pPr>
              <w:pStyle w:val="TableText"/>
              <w:rPr>
                <w:rFonts w:ascii="David" w:hAnsi="David"/>
                <w:sz w:val="26"/>
              </w:rPr>
            </w:pPr>
            <w:r w:rsidRPr="00524935">
              <w:rPr>
                <w:rFonts w:ascii="David" w:hAnsi="David"/>
                <w:sz w:val="26"/>
                <w:rtl/>
              </w:rPr>
              <w:t>1.</w:t>
            </w:r>
          </w:p>
        </w:tc>
        <w:tc>
          <w:tcPr>
            <w:tcW w:w="7145" w:type="dxa"/>
            <w:gridSpan w:val="6"/>
          </w:tcPr>
          <w:p w14:paraId="0779BD58" w14:textId="77777777" w:rsidR="004A1061" w:rsidRPr="00524935" w:rsidRDefault="004A1061" w:rsidP="00961321">
            <w:pPr>
              <w:pStyle w:val="TableBlock"/>
              <w:rPr>
                <w:rFonts w:ascii="David" w:hAnsi="David"/>
                <w:sz w:val="26"/>
                <w:rtl/>
              </w:rPr>
            </w:pPr>
            <w:r w:rsidRPr="00524935">
              <w:rPr>
                <w:rFonts w:ascii="David" w:hAnsi="David"/>
                <w:sz w:val="26"/>
                <w:rtl/>
              </w:rPr>
              <w:t>בפקודת העיריות</w:t>
            </w:r>
            <w:r w:rsidRPr="00524935">
              <w:rPr>
                <w:rStyle w:val="a6"/>
                <w:rFonts w:ascii="David" w:hAnsi="David"/>
                <w:sz w:val="26"/>
                <w:rtl/>
              </w:rPr>
              <w:footnoteReference w:id="1"/>
            </w:r>
            <w:r w:rsidRPr="00524935">
              <w:rPr>
                <w:rFonts w:ascii="David" w:hAnsi="David"/>
                <w:sz w:val="26"/>
                <w:rtl/>
              </w:rPr>
              <w:t xml:space="preserve"> (להלן – הפקודה), אחרי סעיף 149יב יבוא:</w:t>
            </w:r>
          </w:p>
        </w:tc>
      </w:tr>
      <w:tr w:rsidR="004A1061" w:rsidRPr="00524935" w14:paraId="7B183F87" w14:textId="77777777" w:rsidTr="00961321">
        <w:tblPrEx>
          <w:tblLook w:val="01E0" w:firstRow="1" w:lastRow="1" w:firstColumn="1" w:lastColumn="1" w:noHBand="0" w:noVBand="0"/>
        </w:tblPrEx>
        <w:trPr>
          <w:cantSplit/>
        </w:trPr>
        <w:tc>
          <w:tcPr>
            <w:tcW w:w="1870" w:type="dxa"/>
          </w:tcPr>
          <w:p w14:paraId="0B087D9A" w14:textId="77777777" w:rsidR="004A1061" w:rsidRPr="00524935" w:rsidRDefault="004A1061" w:rsidP="00961321">
            <w:pPr>
              <w:pStyle w:val="TableSideHeading"/>
              <w:keepLines w:val="0"/>
              <w:rPr>
                <w:rFonts w:ascii="David" w:hAnsi="David"/>
                <w:sz w:val="26"/>
              </w:rPr>
            </w:pPr>
          </w:p>
        </w:tc>
        <w:tc>
          <w:tcPr>
            <w:tcW w:w="624" w:type="dxa"/>
          </w:tcPr>
          <w:p w14:paraId="5FC730CB" w14:textId="77777777" w:rsidR="004A1061" w:rsidRPr="00524935" w:rsidRDefault="004A1061" w:rsidP="00961321">
            <w:pPr>
              <w:pStyle w:val="TableText"/>
              <w:keepLines w:val="0"/>
              <w:rPr>
                <w:rFonts w:ascii="David" w:hAnsi="David"/>
                <w:sz w:val="26"/>
              </w:rPr>
            </w:pPr>
          </w:p>
        </w:tc>
        <w:tc>
          <w:tcPr>
            <w:tcW w:w="1872" w:type="dxa"/>
            <w:gridSpan w:val="3"/>
          </w:tcPr>
          <w:p w14:paraId="77A7D042" w14:textId="77777777" w:rsidR="004A1061" w:rsidRPr="00524935" w:rsidRDefault="004A1061" w:rsidP="00961321">
            <w:pPr>
              <w:pStyle w:val="TableInnerSideHeading"/>
              <w:rPr>
                <w:rFonts w:ascii="David" w:hAnsi="David"/>
                <w:sz w:val="26"/>
              </w:rPr>
            </w:pPr>
            <w:r w:rsidRPr="00524935">
              <w:rPr>
                <w:rFonts w:ascii="David" w:hAnsi="David"/>
                <w:sz w:val="26"/>
                <w:rtl/>
              </w:rPr>
              <w:t>"ועדת תחבורה ציבורית</w:t>
            </w:r>
          </w:p>
        </w:tc>
        <w:tc>
          <w:tcPr>
            <w:tcW w:w="624" w:type="dxa"/>
          </w:tcPr>
          <w:p w14:paraId="7BED5F1F" w14:textId="706E5DA0" w:rsidR="004A1061" w:rsidRPr="00524935" w:rsidRDefault="004A1061" w:rsidP="00961321">
            <w:pPr>
              <w:pStyle w:val="TableText"/>
              <w:rPr>
                <w:rFonts w:ascii="David" w:hAnsi="David"/>
                <w:sz w:val="26"/>
              </w:rPr>
            </w:pPr>
            <w:r w:rsidRPr="00524935">
              <w:rPr>
                <w:rFonts w:ascii="David" w:hAnsi="David"/>
                <w:sz w:val="26"/>
                <w:rtl/>
              </w:rPr>
              <w:t>149יג</w:t>
            </w:r>
          </w:p>
        </w:tc>
        <w:tc>
          <w:tcPr>
            <w:tcW w:w="4649" w:type="dxa"/>
            <w:gridSpan w:val="2"/>
          </w:tcPr>
          <w:p w14:paraId="5C671EDF" w14:textId="77777777" w:rsidR="004A1061" w:rsidRPr="00524935" w:rsidRDefault="004A1061" w:rsidP="00961321">
            <w:pPr>
              <w:pStyle w:val="TableBlock"/>
              <w:rPr>
                <w:rFonts w:ascii="David" w:hAnsi="David"/>
                <w:sz w:val="26"/>
              </w:rPr>
            </w:pPr>
            <w:r w:rsidRPr="00524935">
              <w:rPr>
                <w:rFonts w:ascii="David" w:hAnsi="David"/>
                <w:sz w:val="26"/>
                <w:rtl/>
              </w:rPr>
              <w:t>(א)</w:t>
            </w:r>
            <w:r w:rsidRPr="00524935">
              <w:rPr>
                <w:rFonts w:ascii="David" w:hAnsi="David"/>
                <w:sz w:val="26"/>
                <w:rtl/>
              </w:rPr>
              <w:tab/>
              <w:t xml:space="preserve">המועצה תבחר ועדת תחבורה ציבורית שתפקידה ליזום ולתכנן פעילות בתחומים הנוגעים לתחבורה ציבורית; הוועדה תגיש לאישור המועצה את תכניותיה ותפקח על ביצוע התכניות המאושרות. </w:t>
            </w:r>
          </w:p>
        </w:tc>
      </w:tr>
      <w:tr w:rsidR="004A1061" w:rsidRPr="00524935" w14:paraId="0075EB00" w14:textId="77777777" w:rsidTr="00961321">
        <w:tblPrEx>
          <w:tblLook w:val="01E0" w:firstRow="1" w:lastRow="1" w:firstColumn="1" w:lastColumn="1" w:noHBand="0" w:noVBand="0"/>
        </w:tblPrEx>
        <w:trPr>
          <w:cantSplit/>
        </w:trPr>
        <w:tc>
          <w:tcPr>
            <w:tcW w:w="1870" w:type="dxa"/>
          </w:tcPr>
          <w:p w14:paraId="6C4A1B2C" w14:textId="77777777" w:rsidR="004A1061" w:rsidRPr="00524935" w:rsidRDefault="004A1061" w:rsidP="00961321">
            <w:pPr>
              <w:pStyle w:val="TableSideHeading"/>
              <w:keepLines w:val="0"/>
              <w:rPr>
                <w:rFonts w:ascii="David" w:hAnsi="David"/>
                <w:sz w:val="26"/>
              </w:rPr>
            </w:pPr>
          </w:p>
        </w:tc>
        <w:tc>
          <w:tcPr>
            <w:tcW w:w="624" w:type="dxa"/>
          </w:tcPr>
          <w:p w14:paraId="72014E02" w14:textId="77777777" w:rsidR="004A1061" w:rsidRPr="00524935" w:rsidRDefault="004A1061" w:rsidP="00961321">
            <w:pPr>
              <w:pStyle w:val="TableText"/>
              <w:keepLines w:val="0"/>
              <w:rPr>
                <w:rFonts w:ascii="David" w:hAnsi="David"/>
                <w:sz w:val="26"/>
              </w:rPr>
            </w:pPr>
          </w:p>
        </w:tc>
        <w:tc>
          <w:tcPr>
            <w:tcW w:w="1872" w:type="dxa"/>
            <w:gridSpan w:val="3"/>
          </w:tcPr>
          <w:p w14:paraId="371A99A3" w14:textId="77777777" w:rsidR="004A1061" w:rsidRPr="00524935" w:rsidRDefault="004A1061" w:rsidP="00961321">
            <w:pPr>
              <w:pStyle w:val="TableInnerSideHeading"/>
              <w:rPr>
                <w:rFonts w:ascii="David" w:hAnsi="David"/>
                <w:sz w:val="26"/>
              </w:rPr>
            </w:pPr>
          </w:p>
        </w:tc>
        <w:tc>
          <w:tcPr>
            <w:tcW w:w="624" w:type="dxa"/>
          </w:tcPr>
          <w:p w14:paraId="1284E63F" w14:textId="77777777" w:rsidR="004A1061" w:rsidRPr="00524935" w:rsidRDefault="004A1061" w:rsidP="00961321">
            <w:pPr>
              <w:pStyle w:val="TableText"/>
              <w:rPr>
                <w:rFonts w:ascii="David" w:hAnsi="David"/>
                <w:sz w:val="26"/>
              </w:rPr>
            </w:pPr>
          </w:p>
        </w:tc>
        <w:tc>
          <w:tcPr>
            <w:tcW w:w="4649" w:type="dxa"/>
            <w:gridSpan w:val="2"/>
          </w:tcPr>
          <w:p w14:paraId="0F81C52C" w14:textId="77777777" w:rsidR="004A1061" w:rsidRPr="00524935" w:rsidRDefault="004A1061" w:rsidP="00961321">
            <w:pPr>
              <w:pStyle w:val="TableBlock"/>
              <w:rPr>
                <w:rFonts w:ascii="David" w:hAnsi="David"/>
                <w:sz w:val="26"/>
              </w:rPr>
            </w:pPr>
            <w:r w:rsidRPr="00524935">
              <w:rPr>
                <w:rFonts w:ascii="David" w:hAnsi="David"/>
                <w:sz w:val="26"/>
                <w:rtl/>
              </w:rPr>
              <w:t>(ב)</w:t>
            </w:r>
            <w:r w:rsidRPr="00524935">
              <w:rPr>
                <w:rFonts w:ascii="David" w:hAnsi="David"/>
                <w:sz w:val="26"/>
                <w:rtl/>
              </w:rPr>
              <w:tab/>
              <w:t xml:space="preserve">חברי הוועדה יהיו –  </w:t>
            </w:r>
          </w:p>
        </w:tc>
      </w:tr>
      <w:tr w:rsidR="004A1061" w:rsidRPr="00524935" w14:paraId="361AD628" w14:textId="77777777" w:rsidTr="00961321">
        <w:tblPrEx>
          <w:tblLook w:val="01E0" w:firstRow="1" w:lastRow="1" w:firstColumn="1" w:lastColumn="1" w:noHBand="0" w:noVBand="0"/>
        </w:tblPrEx>
        <w:trPr>
          <w:cantSplit/>
        </w:trPr>
        <w:tc>
          <w:tcPr>
            <w:tcW w:w="1870" w:type="dxa"/>
          </w:tcPr>
          <w:p w14:paraId="46C51373" w14:textId="77777777" w:rsidR="004A1061" w:rsidRPr="00524935" w:rsidRDefault="004A1061" w:rsidP="00961321">
            <w:pPr>
              <w:pStyle w:val="TableSideHeading"/>
              <w:rPr>
                <w:rFonts w:ascii="David" w:hAnsi="David"/>
                <w:sz w:val="26"/>
              </w:rPr>
            </w:pPr>
          </w:p>
        </w:tc>
        <w:tc>
          <w:tcPr>
            <w:tcW w:w="624" w:type="dxa"/>
          </w:tcPr>
          <w:p w14:paraId="11880251" w14:textId="77777777" w:rsidR="004A1061" w:rsidRPr="00524935" w:rsidRDefault="004A1061" w:rsidP="00961321">
            <w:pPr>
              <w:pStyle w:val="TableText"/>
              <w:rPr>
                <w:rFonts w:ascii="David" w:hAnsi="David"/>
                <w:sz w:val="26"/>
              </w:rPr>
            </w:pPr>
          </w:p>
        </w:tc>
        <w:tc>
          <w:tcPr>
            <w:tcW w:w="624" w:type="dxa"/>
          </w:tcPr>
          <w:p w14:paraId="29CD8CB5" w14:textId="77777777" w:rsidR="004A1061" w:rsidRPr="00524935" w:rsidRDefault="004A1061" w:rsidP="00961321">
            <w:pPr>
              <w:pStyle w:val="TableText"/>
              <w:rPr>
                <w:rFonts w:ascii="David" w:hAnsi="David"/>
                <w:sz w:val="26"/>
              </w:rPr>
            </w:pPr>
          </w:p>
        </w:tc>
        <w:tc>
          <w:tcPr>
            <w:tcW w:w="624" w:type="dxa"/>
          </w:tcPr>
          <w:p w14:paraId="4D9BC6D5" w14:textId="77777777" w:rsidR="004A1061" w:rsidRPr="00524935" w:rsidRDefault="004A1061" w:rsidP="00961321">
            <w:pPr>
              <w:pStyle w:val="TableText"/>
              <w:rPr>
                <w:rFonts w:ascii="David" w:hAnsi="David"/>
                <w:sz w:val="26"/>
              </w:rPr>
            </w:pPr>
          </w:p>
        </w:tc>
        <w:tc>
          <w:tcPr>
            <w:tcW w:w="624" w:type="dxa"/>
          </w:tcPr>
          <w:p w14:paraId="6C27B35E" w14:textId="77777777" w:rsidR="004A1061" w:rsidRPr="00524935" w:rsidRDefault="004A1061" w:rsidP="00961321">
            <w:pPr>
              <w:pStyle w:val="TableText"/>
              <w:rPr>
                <w:rFonts w:ascii="David" w:hAnsi="David"/>
                <w:sz w:val="26"/>
              </w:rPr>
            </w:pPr>
          </w:p>
        </w:tc>
        <w:tc>
          <w:tcPr>
            <w:tcW w:w="624" w:type="dxa"/>
          </w:tcPr>
          <w:p w14:paraId="4A18FCC2" w14:textId="77777777" w:rsidR="004A1061" w:rsidRPr="00524935" w:rsidRDefault="004A1061" w:rsidP="00961321">
            <w:pPr>
              <w:pStyle w:val="TableText"/>
              <w:rPr>
                <w:rFonts w:ascii="David" w:hAnsi="David"/>
                <w:sz w:val="26"/>
              </w:rPr>
            </w:pPr>
          </w:p>
        </w:tc>
        <w:tc>
          <w:tcPr>
            <w:tcW w:w="624" w:type="dxa"/>
          </w:tcPr>
          <w:p w14:paraId="3BA56FA0" w14:textId="77777777" w:rsidR="004A1061" w:rsidRPr="00524935" w:rsidRDefault="004A1061" w:rsidP="00961321">
            <w:pPr>
              <w:pStyle w:val="TableText"/>
              <w:rPr>
                <w:rFonts w:ascii="David" w:hAnsi="David"/>
                <w:sz w:val="26"/>
              </w:rPr>
            </w:pPr>
          </w:p>
        </w:tc>
        <w:tc>
          <w:tcPr>
            <w:tcW w:w="4025" w:type="dxa"/>
          </w:tcPr>
          <w:p w14:paraId="54B81C19" w14:textId="77777777" w:rsidR="004A1061" w:rsidRPr="00524935" w:rsidRDefault="004A1061" w:rsidP="00961321">
            <w:pPr>
              <w:pStyle w:val="TableBlock"/>
              <w:rPr>
                <w:rFonts w:ascii="David" w:hAnsi="David"/>
                <w:sz w:val="26"/>
              </w:rPr>
            </w:pPr>
            <w:r w:rsidRPr="00524935">
              <w:rPr>
                <w:rFonts w:ascii="David" w:hAnsi="David"/>
                <w:sz w:val="26"/>
                <w:rtl/>
              </w:rPr>
              <w:t>(1)</w:t>
            </w:r>
            <w:r w:rsidRPr="00524935">
              <w:rPr>
                <w:rFonts w:ascii="David" w:hAnsi="David"/>
                <w:sz w:val="26"/>
                <w:rtl/>
              </w:rPr>
              <w:tab/>
              <w:t xml:space="preserve">ארבעה חברי מועצה;  </w:t>
            </w:r>
          </w:p>
        </w:tc>
      </w:tr>
      <w:tr w:rsidR="004A1061" w:rsidRPr="00524935" w14:paraId="5700BB25" w14:textId="77777777" w:rsidTr="00961321">
        <w:tblPrEx>
          <w:tblLook w:val="01E0" w:firstRow="1" w:lastRow="1" w:firstColumn="1" w:lastColumn="1" w:noHBand="0" w:noVBand="0"/>
        </w:tblPrEx>
        <w:trPr>
          <w:cantSplit/>
        </w:trPr>
        <w:tc>
          <w:tcPr>
            <w:tcW w:w="1870" w:type="dxa"/>
          </w:tcPr>
          <w:p w14:paraId="3E9685A9" w14:textId="77777777" w:rsidR="004A1061" w:rsidRPr="00524935" w:rsidRDefault="004A1061" w:rsidP="00961321">
            <w:pPr>
              <w:pStyle w:val="TableSideHeading"/>
              <w:rPr>
                <w:rFonts w:ascii="David" w:hAnsi="David"/>
                <w:sz w:val="26"/>
              </w:rPr>
            </w:pPr>
          </w:p>
        </w:tc>
        <w:tc>
          <w:tcPr>
            <w:tcW w:w="624" w:type="dxa"/>
          </w:tcPr>
          <w:p w14:paraId="2F928906" w14:textId="77777777" w:rsidR="004A1061" w:rsidRPr="00524935" w:rsidRDefault="004A1061" w:rsidP="00961321">
            <w:pPr>
              <w:pStyle w:val="TableText"/>
              <w:rPr>
                <w:rFonts w:ascii="David" w:hAnsi="David"/>
                <w:sz w:val="26"/>
              </w:rPr>
            </w:pPr>
          </w:p>
        </w:tc>
        <w:tc>
          <w:tcPr>
            <w:tcW w:w="624" w:type="dxa"/>
          </w:tcPr>
          <w:p w14:paraId="239F82D9" w14:textId="77777777" w:rsidR="004A1061" w:rsidRPr="00524935" w:rsidRDefault="004A1061" w:rsidP="00961321">
            <w:pPr>
              <w:pStyle w:val="TableText"/>
              <w:rPr>
                <w:rFonts w:ascii="David" w:hAnsi="David"/>
                <w:sz w:val="26"/>
              </w:rPr>
            </w:pPr>
          </w:p>
        </w:tc>
        <w:tc>
          <w:tcPr>
            <w:tcW w:w="624" w:type="dxa"/>
          </w:tcPr>
          <w:p w14:paraId="396B863D" w14:textId="77777777" w:rsidR="004A1061" w:rsidRPr="00524935" w:rsidRDefault="004A1061" w:rsidP="00961321">
            <w:pPr>
              <w:pStyle w:val="TableText"/>
              <w:rPr>
                <w:rFonts w:ascii="David" w:hAnsi="David"/>
                <w:sz w:val="26"/>
              </w:rPr>
            </w:pPr>
          </w:p>
        </w:tc>
        <w:tc>
          <w:tcPr>
            <w:tcW w:w="624" w:type="dxa"/>
          </w:tcPr>
          <w:p w14:paraId="6D09AFF8" w14:textId="77777777" w:rsidR="004A1061" w:rsidRPr="00524935" w:rsidRDefault="004A1061" w:rsidP="00961321">
            <w:pPr>
              <w:pStyle w:val="TableText"/>
              <w:rPr>
                <w:rFonts w:ascii="David" w:hAnsi="David"/>
                <w:sz w:val="26"/>
              </w:rPr>
            </w:pPr>
          </w:p>
        </w:tc>
        <w:tc>
          <w:tcPr>
            <w:tcW w:w="624" w:type="dxa"/>
          </w:tcPr>
          <w:p w14:paraId="27B0A6D2" w14:textId="77777777" w:rsidR="004A1061" w:rsidRPr="00524935" w:rsidRDefault="004A1061" w:rsidP="00961321">
            <w:pPr>
              <w:pStyle w:val="TableText"/>
              <w:rPr>
                <w:rFonts w:ascii="David" w:hAnsi="David"/>
                <w:sz w:val="26"/>
              </w:rPr>
            </w:pPr>
          </w:p>
        </w:tc>
        <w:tc>
          <w:tcPr>
            <w:tcW w:w="624" w:type="dxa"/>
          </w:tcPr>
          <w:p w14:paraId="3EFC8527" w14:textId="77777777" w:rsidR="004A1061" w:rsidRPr="00524935" w:rsidRDefault="004A1061" w:rsidP="00961321">
            <w:pPr>
              <w:pStyle w:val="TableText"/>
              <w:rPr>
                <w:rFonts w:ascii="David" w:hAnsi="David"/>
                <w:sz w:val="26"/>
              </w:rPr>
            </w:pPr>
          </w:p>
        </w:tc>
        <w:tc>
          <w:tcPr>
            <w:tcW w:w="4025" w:type="dxa"/>
          </w:tcPr>
          <w:p w14:paraId="788D1237" w14:textId="77777777" w:rsidR="004A1061" w:rsidRPr="00524935" w:rsidRDefault="004A1061" w:rsidP="00961321">
            <w:pPr>
              <w:pStyle w:val="TableBlock"/>
              <w:rPr>
                <w:rFonts w:ascii="David" w:hAnsi="David"/>
                <w:sz w:val="26"/>
                <w:rtl/>
              </w:rPr>
            </w:pPr>
            <w:r w:rsidRPr="00524935">
              <w:rPr>
                <w:rFonts w:ascii="David" w:hAnsi="David"/>
                <w:sz w:val="26"/>
                <w:rtl/>
              </w:rPr>
              <w:t>(2)</w:t>
            </w:r>
            <w:r w:rsidRPr="00524935">
              <w:rPr>
                <w:rFonts w:ascii="David" w:hAnsi="David"/>
                <w:sz w:val="26"/>
                <w:rtl/>
              </w:rPr>
              <w:tab/>
              <w:t xml:space="preserve">הממונה על התחבורה הציבורית;  </w:t>
            </w:r>
          </w:p>
        </w:tc>
      </w:tr>
      <w:tr w:rsidR="004A1061" w:rsidRPr="00524935" w14:paraId="10E536E8" w14:textId="77777777" w:rsidTr="00961321">
        <w:tblPrEx>
          <w:tblLook w:val="01E0" w:firstRow="1" w:lastRow="1" w:firstColumn="1" w:lastColumn="1" w:noHBand="0" w:noVBand="0"/>
        </w:tblPrEx>
        <w:trPr>
          <w:cantSplit/>
        </w:trPr>
        <w:tc>
          <w:tcPr>
            <w:tcW w:w="1870" w:type="dxa"/>
          </w:tcPr>
          <w:p w14:paraId="52185B53" w14:textId="77777777" w:rsidR="004A1061" w:rsidRPr="00524935" w:rsidRDefault="004A1061" w:rsidP="00961321">
            <w:pPr>
              <w:pStyle w:val="TableSideHeading"/>
              <w:rPr>
                <w:rFonts w:ascii="David" w:hAnsi="David"/>
                <w:sz w:val="26"/>
              </w:rPr>
            </w:pPr>
          </w:p>
        </w:tc>
        <w:tc>
          <w:tcPr>
            <w:tcW w:w="624" w:type="dxa"/>
          </w:tcPr>
          <w:p w14:paraId="0B7453AD" w14:textId="77777777" w:rsidR="004A1061" w:rsidRPr="00524935" w:rsidRDefault="004A1061" w:rsidP="00961321">
            <w:pPr>
              <w:pStyle w:val="TableText"/>
              <w:rPr>
                <w:rFonts w:ascii="David" w:hAnsi="David"/>
                <w:sz w:val="26"/>
              </w:rPr>
            </w:pPr>
          </w:p>
        </w:tc>
        <w:tc>
          <w:tcPr>
            <w:tcW w:w="624" w:type="dxa"/>
          </w:tcPr>
          <w:p w14:paraId="08BAC322" w14:textId="77777777" w:rsidR="004A1061" w:rsidRPr="00524935" w:rsidRDefault="004A1061" w:rsidP="00961321">
            <w:pPr>
              <w:pStyle w:val="TableText"/>
              <w:rPr>
                <w:rFonts w:ascii="David" w:hAnsi="David"/>
                <w:sz w:val="26"/>
              </w:rPr>
            </w:pPr>
          </w:p>
        </w:tc>
        <w:tc>
          <w:tcPr>
            <w:tcW w:w="624" w:type="dxa"/>
          </w:tcPr>
          <w:p w14:paraId="7FDC9410" w14:textId="77777777" w:rsidR="004A1061" w:rsidRPr="00524935" w:rsidRDefault="004A1061" w:rsidP="00961321">
            <w:pPr>
              <w:pStyle w:val="TableText"/>
              <w:rPr>
                <w:rFonts w:ascii="David" w:hAnsi="David"/>
                <w:sz w:val="26"/>
              </w:rPr>
            </w:pPr>
          </w:p>
        </w:tc>
        <w:tc>
          <w:tcPr>
            <w:tcW w:w="624" w:type="dxa"/>
          </w:tcPr>
          <w:p w14:paraId="4C292A2A" w14:textId="77777777" w:rsidR="004A1061" w:rsidRPr="00524935" w:rsidRDefault="004A1061" w:rsidP="00961321">
            <w:pPr>
              <w:pStyle w:val="TableText"/>
              <w:rPr>
                <w:rFonts w:ascii="David" w:hAnsi="David"/>
                <w:sz w:val="26"/>
              </w:rPr>
            </w:pPr>
          </w:p>
        </w:tc>
        <w:tc>
          <w:tcPr>
            <w:tcW w:w="624" w:type="dxa"/>
          </w:tcPr>
          <w:p w14:paraId="62436CF1" w14:textId="77777777" w:rsidR="004A1061" w:rsidRPr="00524935" w:rsidRDefault="004A1061" w:rsidP="00961321">
            <w:pPr>
              <w:pStyle w:val="TableText"/>
              <w:rPr>
                <w:rFonts w:ascii="David" w:hAnsi="David"/>
                <w:sz w:val="26"/>
              </w:rPr>
            </w:pPr>
          </w:p>
        </w:tc>
        <w:tc>
          <w:tcPr>
            <w:tcW w:w="624" w:type="dxa"/>
          </w:tcPr>
          <w:p w14:paraId="4FB731AA" w14:textId="77777777" w:rsidR="004A1061" w:rsidRPr="00524935" w:rsidRDefault="004A1061" w:rsidP="00961321">
            <w:pPr>
              <w:pStyle w:val="TableText"/>
              <w:rPr>
                <w:rFonts w:ascii="David" w:hAnsi="David"/>
                <w:sz w:val="26"/>
              </w:rPr>
            </w:pPr>
          </w:p>
        </w:tc>
        <w:tc>
          <w:tcPr>
            <w:tcW w:w="4025" w:type="dxa"/>
          </w:tcPr>
          <w:p w14:paraId="41F937FA" w14:textId="77777777" w:rsidR="004A1061" w:rsidRPr="00524935" w:rsidRDefault="004A1061" w:rsidP="00961321">
            <w:pPr>
              <w:pStyle w:val="TableBlock"/>
              <w:rPr>
                <w:rFonts w:ascii="David" w:hAnsi="David"/>
                <w:sz w:val="26"/>
                <w:rtl/>
              </w:rPr>
            </w:pPr>
            <w:r w:rsidRPr="00524935">
              <w:rPr>
                <w:rFonts w:ascii="David" w:hAnsi="David"/>
                <w:sz w:val="26"/>
                <w:rtl/>
              </w:rPr>
              <w:t>(3)</w:t>
            </w:r>
            <w:r w:rsidRPr="00524935">
              <w:rPr>
                <w:rFonts w:ascii="David" w:hAnsi="David"/>
                <w:sz w:val="26"/>
                <w:rtl/>
              </w:rPr>
              <w:tab/>
              <w:t>מהנדס העיר;</w:t>
            </w:r>
          </w:p>
        </w:tc>
      </w:tr>
      <w:tr w:rsidR="004A1061" w:rsidRPr="00524935" w14:paraId="66323E60" w14:textId="77777777" w:rsidTr="00961321">
        <w:tblPrEx>
          <w:tblLook w:val="01E0" w:firstRow="1" w:lastRow="1" w:firstColumn="1" w:lastColumn="1" w:noHBand="0" w:noVBand="0"/>
        </w:tblPrEx>
        <w:trPr>
          <w:cantSplit/>
        </w:trPr>
        <w:tc>
          <w:tcPr>
            <w:tcW w:w="1870" w:type="dxa"/>
          </w:tcPr>
          <w:p w14:paraId="447827E4" w14:textId="77777777" w:rsidR="004A1061" w:rsidRPr="00524935" w:rsidRDefault="004A1061" w:rsidP="00961321">
            <w:pPr>
              <w:pStyle w:val="TableSideHeading"/>
              <w:rPr>
                <w:rFonts w:ascii="David" w:hAnsi="David"/>
                <w:sz w:val="26"/>
              </w:rPr>
            </w:pPr>
          </w:p>
        </w:tc>
        <w:tc>
          <w:tcPr>
            <w:tcW w:w="624" w:type="dxa"/>
          </w:tcPr>
          <w:p w14:paraId="509F25DA" w14:textId="77777777" w:rsidR="004A1061" w:rsidRPr="00524935" w:rsidRDefault="004A1061" w:rsidP="00961321">
            <w:pPr>
              <w:pStyle w:val="TableText"/>
              <w:rPr>
                <w:rFonts w:ascii="David" w:hAnsi="David"/>
                <w:sz w:val="26"/>
              </w:rPr>
            </w:pPr>
          </w:p>
        </w:tc>
        <w:tc>
          <w:tcPr>
            <w:tcW w:w="624" w:type="dxa"/>
          </w:tcPr>
          <w:p w14:paraId="047BF5BD" w14:textId="77777777" w:rsidR="004A1061" w:rsidRPr="00524935" w:rsidRDefault="004A1061" w:rsidP="00961321">
            <w:pPr>
              <w:pStyle w:val="TableText"/>
              <w:rPr>
                <w:rFonts w:ascii="David" w:hAnsi="David"/>
                <w:sz w:val="26"/>
              </w:rPr>
            </w:pPr>
          </w:p>
        </w:tc>
        <w:tc>
          <w:tcPr>
            <w:tcW w:w="624" w:type="dxa"/>
          </w:tcPr>
          <w:p w14:paraId="228F0976" w14:textId="77777777" w:rsidR="004A1061" w:rsidRPr="00524935" w:rsidRDefault="004A1061" w:rsidP="00961321">
            <w:pPr>
              <w:pStyle w:val="TableText"/>
              <w:rPr>
                <w:rFonts w:ascii="David" w:hAnsi="David"/>
                <w:sz w:val="26"/>
              </w:rPr>
            </w:pPr>
          </w:p>
        </w:tc>
        <w:tc>
          <w:tcPr>
            <w:tcW w:w="624" w:type="dxa"/>
          </w:tcPr>
          <w:p w14:paraId="646AB760" w14:textId="77777777" w:rsidR="004A1061" w:rsidRPr="00524935" w:rsidRDefault="004A1061" w:rsidP="00961321">
            <w:pPr>
              <w:pStyle w:val="TableText"/>
              <w:rPr>
                <w:rFonts w:ascii="David" w:hAnsi="David"/>
                <w:sz w:val="26"/>
              </w:rPr>
            </w:pPr>
          </w:p>
        </w:tc>
        <w:tc>
          <w:tcPr>
            <w:tcW w:w="624" w:type="dxa"/>
          </w:tcPr>
          <w:p w14:paraId="6D09D0F6" w14:textId="77777777" w:rsidR="004A1061" w:rsidRPr="00524935" w:rsidRDefault="004A1061" w:rsidP="00961321">
            <w:pPr>
              <w:pStyle w:val="TableText"/>
              <w:rPr>
                <w:rFonts w:ascii="David" w:hAnsi="David"/>
                <w:sz w:val="26"/>
              </w:rPr>
            </w:pPr>
          </w:p>
        </w:tc>
        <w:tc>
          <w:tcPr>
            <w:tcW w:w="624" w:type="dxa"/>
          </w:tcPr>
          <w:p w14:paraId="2CA26D92" w14:textId="77777777" w:rsidR="004A1061" w:rsidRPr="00524935" w:rsidRDefault="004A1061" w:rsidP="00961321">
            <w:pPr>
              <w:pStyle w:val="TableText"/>
              <w:rPr>
                <w:rFonts w:ascii="David" w:hAnsi="David"/>
                <w:sz w:val="26"/>
              </w:rPr>
            </w:pPr>
          </w:p>
        </w:tc>
        <w:tc>
          <w:tcPr>
            <w:tcW w:w="4025" w:type="dxa"/>
          </w:tcPr>
          <w:p w14:paraId="6E524BC9" w14:textId="77777777" w:rsidR="004A1061" w:rsidRPr="00524935" w:rsidRDefault="004A1061" w:rsidP="00961321">
            <w:pPr>
              <w:pStyle w:val="TableBlock"/>
              <w:rPr>
                <w:rFonts w:ascii="David" w:hAnsi="David"/>
                <w:sz w:val="26"/>
                <w:rtl/>
              </w:rPr>
            </w:pPr>
            <w:r w:rsidRPr="00524935">
              <w:rPr>
                <w:rFonts w:ascii="David" w:hAnsi="David"/>
                <w:sz w:val="26"/>
                <w:rtl/>
              </w:rPr>
              <w:t>(4)</w:t>
            </w:r>
            <w:r w:rsidRPr="00524935">
              <w:rPr>
                <w:rFonts w:ascii="David" w:hAnsi="David"/>
                <w:sz w:val="26"/>
                <w:rtl/>
              </w:rPr>
              <w:tab/>
              <w:t xml:space="preserve">שני נציגי ציבור שהם תושבי העיר, שיבחר ראש העיר, באישור המועצה, וככל הניתן לאחר התייעצות עם ארגונים שעניינם בקידום תחבורה ציבורית.  </w:t>
            </w:r>
          </w:p>
        </w:tc>
      </w:tr>
      <w:tr w:rsidR="004A1061" w:rsidRPr="00524935" w14:paraId="7FEEF80A" w14:textId="77777777" w:rsidTr="00961321">
        <w:tblPrEx>
          <w:tblLook w:val="01E0" w:firstRow="1" w:lastRow="1" w:firstColumn="1" w:lastColumn="1" w:noHBand="0" w:noVBand="0"/>
        </w:tblPrEx>
        <w:trPr>
          <w:cantSplit/>
          <w:trHeight w:val="60"/>
        </w:trPr>
        <w:tc>
          <w:tcPr>
            <w:tcW w:w="1870" w:type="dxa"/>
          </w:tcPr>
          <w:p w14:paraId="308FD97E" w14:textId="77777777" w:rsidR="004A1061" w:rsidRPr="00524935" w:rsidRDefault="004A1061" w:rsidP="00961321">
            <w:pPr>
              <w:pStyle w:val="TableSideHeading"/>
              <w:rPr>
                <w:rFonts w:ascii="David" w:hAnsi="David"/>
                <w:sz w:val="26"/>
              </w:rPr>
            </w:pPr>
          </w:p>
        </w:tc>
        <w:tc>
          <w:tcPr>
            <w:tcW w:w="624" w:type="dxa"/>
          </w:tcPr>
          <w:p w14:paraId="199790D7" w14:textId="77777777" w:rsidR="004A1061" w:rsidRPr="00524935" w:rsidRDefault="004A1061" w:rsidP="00961321">
            <w:pPr>
              <w:pStyle w:val="TableText"/>
              <w:rPr>
                <w:rFonts w:ascii="David" w:hAnsi="David"/>
                <w:sz w:val="26"/>
              </w:rPr>
            </w:pPr>
          </w:p>
        </w:tc>
        <w:tc>
          <w:tcPr>
            <w:tcW w:w="624" w:type="dxa"/>
          </w:tcPr>
          <w:p w14:paraId="669C4851" w14:textId="77777777" w:rsidR="004A1061" w:rsidRPr="00524935" w:rsidRDefault="004A1061" w:rsidP="00961321">
            <w:pPr>
              <w:pStyle w:val="TableText"/>
              <w:rPr>
                <w:rFonts w:ascii="David" w:hAnsi="David"/>
                <w:sz w:val="26"/>
              </w:rPr>
            </w:pPr>
          </w:p>
        </w:tc>
        <w:tc>
          <w:tcPr>
            <w:tcW w:w="624" w:type="dxa"/>
          </w:tcPr>
          <w:p w14:paraId="148F3ED1" w14:textId="77777777" w:rsidR="004A1061" w:rsidRPr="00524935" w:rsidRDefault="004A1061" w:rsidP="00961321">
            <w:pPr>
              <w:pStyle w:val="TableText"/>
              <w:rPr>
                <w:rFonts w:ascii="David" w:hAnsi="David"/>
                <w:sz w:val="26"/>
              </w:rPr>
            </w:pPr>
          </w:p>
        </w:tc>
        <w:tc>
          <w:tcPr>
            <w:tcW w:w="624" w:type="dxa"/>
          </w:tcPr>
          <w:p w14:paraId="5669A746" w14:textId="77777777" w:rsidR="004A1061" w:rsidRPr="00524935" w:rsidRDefault="004A1061" w:rsidP="00961321">
            <w:pPr>
              <w:pStyle w:val="TableText"/>
              <w:rPr>
                <w:rFonts w:ascii="David" w:hAnsi="David"/>
                <w:sz w:val="26"/>
              </w:rPr>
            </w:pPr>
          </w:p>
        </w:tc>
        <w:tc>
          <w:tcPr>
            <w:tcW w:w="624" w:type="dxa"/>
          </w:tcPr>
          <w:p w14:paraId="2E430FFB" w14:textId="77777777" w:rsidR="004A1061" w:rsidRPr="00524935" w:rsidRDefault="004A1061" w:rsidP="00961321">
            <w:pPr>
              <w:pStyle w:val="TableText"/>
              <w:rPr>
                <w:rFonts w:ascii="David" w:hAnsi="David"/>
                <w:sz w:val="26"/>
              </w:rPr>
            </w:pPr>
          </w:p>
        </w:tc>
        <w:tc>
          <w:tcPr>
            <w:tcW w:w="4649" w:type="dxa"/>
            <w:gridSpan w:val="2"/>
          </w:tcPr>
          <w:p w14:paraId="5DC8EB12" w14:textId="77777777" w:rsidR="004A1061" w:rsidRPr="00524935" w:rsidRDefault="004A1061" w:rsidP="00961321">
            <w:pPr>
              <w:pStyle w:val="TableBlock"/>
              <w:rPr>
                <w:rFonts w:ascii="David" w:hAnsi="David"/>
                <w:sz w:val="26"/>
              </w:rPr>
            </w:pPr>
            <w:r w:rsidRPr="00524935">
              <w:rPr>
                <w:rFonts w:ascii="David" w:hAnsi="David"/>
                <w:sz w:val="26"/>
                <w:rtl/>
              </w:rPr>
              <w:t>(ג)</w:t>
            </w:r>
            <w:r w:rsidRPr="00524935">
              <w:rPr>
                <w:rFonts w:ascii="David" w:hAnsi="David"/>
                <w:sz w:val="26"/>
                <w:rtl/>
              </w:rPr>
              <w:tab/>
              <w:t>לדיוני הוועדה יוזמנו דרך קבע נציגי שתי מפעילות התחבורה הציבורית העיקריות בעיר ונציג משרד התחבורה.</w:t>
            </w:r>
          </w:p>
        </w:tc>
      </w:tr>
      <w:tr w:rsidR="004A1061" w:rsidRPr="00524935" w14:paraId="2B49C728" w14:textId="77777777" w:rsidTr="00961321">
        <w:tblPrEx>
          <w:tblLook w:val="01E0" w:firstRow="1" w:lastRow="1" w:firstColumn="1" w:lastColumn="1" w:noHBand="0" w:noVBand="0"/>
        </w:tblPrEx>
        <w:trPr>
          <w:cantSplit/>
          <w:trHeight w:val="60"/>
        </w:trPr>
        <w:tc>
          <w:tcPr>
            <w:tcW w:w="1870" w:type="dxa"/>
          </w:tcPr>
          <w:p w14:paraId="0DAE840F" w14:textId="77777777" w:rsidR="004A1061" w:rsidRPr="00524935" w:rsidRDefault="004A1061" w:rsidP="00961321">
            <w:pPr>
              <w:pStyle w:val="TableSideHeading"/>
              <w:rPr>
                <w:rFonts w:ascii="David" w:hAnsi="David"/>
                <w:sz w:val="26"/>
              </w:rPr>
            </w:pPr>
          </w:p>
        </w:tc>
        <w:tc>
          <w:tcPr>
            <w:tcW w:w="624" w:type="dxa"/>
          </w:tcPr>
          <w:p w14:paraId="7B0CE0A1" w14:textId="77777777" w:rsidR="004A1061" w:rsidRPr="00524935" w:rsidRDefault="004A1061" w:rsidP="00961321">
            <w:pPr>
              <w:pStyle w:val="TableText"/>
              <w:rPr>
                <w:rFonts w:ascii="David" w:hAnsi="David"/>
                <w:sz w:val="26"/>
              </w:rPr>
            </w:pPr>
          </w:p>
        </w:tc>
        <w:tc>
          <w:tcPr>
            <w:tcW w:w="624" w:type="dxa"/>
          </w:tcPr>
          <w:p w14:paraId="38126EA2" w14:textId="77777777" w:rsidR="004A1061" w:rsidRPr="00524935" w:rsidRDefault="004A1061" w:rsidP="00961321">
            <w:pPr>
              <w:pStyle w:val="TableText"/>
              <w:rPr>
                <w:rFonts w:ascii="David" w:hAnsi="David"/>
                <w:sz w:val="26"/>
              </w:rPr>
            </w:pPr>
          </w:p>
        </w:tc>
        <w:tc>
          <w:tcPr>
            <w:tcW w:w="624" w:type="dxa"/>
          </w:tcPr>
          <w:p w14:paraId="362B174A" w14:textId="77777777" w:rsidR="004A1061" w:rsidRPr="00524935" w:rsidRDefault="004A1061" w:rsidP="00961321">
            <w:pPr>
              <w:pStyle w:val="TableText"/>
              <w:rPr>
                <w:rFonts w:ascii="David" w:hAnsi="David"/>
                <w:sz w:val="26"/>
              </w:rPr>
            </w:pPr>
          </w:p>
        </w:tc>
        <w:tc>
          <w:tcPr>
            <w:tcW w:w="624" w:type="dxa"/>
          </w:tcPr>
          <w:p w14:paraId="2E2954F0" w14:textId="77777777" w:rsidR="004A1061" w:rsidRPr="00524935" w:rsidRDefault="004A1061" w:rsidP="00961321">
            <w:pPr>
              <w:pStyle w:val="TableText"/>
              <w:rPr>
                <w:rFonts w:ascii="David" w:hAnsi="David"/>
                <w:sz w:val="26"/>
              </w:rPr>
            </w:pPr>
          </w:p>
        </w:tc>
        <w:tc>
          <w:tcPr>
            <w:tcW w:w="624" w:type="dxa"/>
          </w:tcPr>
          <w:p w14:paraId="02AC59FA" w14:textId="77777777" w:rsidR="004A1061" w:rsidRPr="00524935" w:rsidRDefault="004A1061" w:rsidP="00961321">
            <w:pPr>
              <w:pStyle w:val="TableText"/>
              <w:rPr>
                <w:rFonts w:ascii="David" w:hAnsi="David"/>
                <w:sz w:val="26"/>
              </w:rPr>
            </w:pPr>
          </w:p>
        </w:tc>
        <w:tc>
          <w:tcPr>
            <w:tcW w:w="4649" w:type="dxa"/>
            <w:gridSpan w:val="2"/>
          </w:tcPr>
          <w:p w14:paraId="290476AE" w14:textId="77777777" w:rsidR="004A1061" w:rsidRPr="00524935" w:rsidRDefault="004A1061" w:rsidP="00961321">
            <w:pPr>
              <w:pStyle w:val="TableBlock"/>
              <w:rPr>
                <w:rFonts w:ascii="David" w:hAnsi="David"/>
                <w:sz w:val="26"/>
                <w:rtl/>
              </w:rPr>
            </w:pPr>
            <w:r w:rsidRPr="00524935">
              <w:rPr>
                <w:rFonts w:ascii="David" w:hAnsi="David"/>
                <w:sz w:val="26"/>
                <w:rtl/>
              </w:rPr>
              <w:t>(ד)</w:t>
            </w:r>
            <w:r w:rsidRPr="00524935">
              <w:rPr>
                <w:rFonts w:ascii="David" w:hAnsi="David"/>
                <w:sz w:val="26"/>
                <w:rtl/>
              </w:rPr>
              <w:tab/>
              <w:t xml:space="preserve">בסעיף זה – </w:t>
            </w:r>
          </w:p>
        </w:tc>
      </w:tr>
      <w:tr w:rsidR="004A1061" w:rsidRPr="00524935" w14:paraId="78C73D3B" w14:textId="77777777" w:rsidTr="00961321">
        <w:tblPrEx>
          <w:tblLook w:val="01E0" w:firstRow="1" w:lastRow="1" w:firstColumn="1" w:lastColumn="1" w:noHBand="0" w:noVBand="0"/>
        </w:tblPrEx>
        <w:trPr>
          <w:cantSplit/>
          <w:trHeight w:val="60"/>
        </w:trPr>
        <w:tc>
          <w:tcPr>
            <w:tcW w:w="1870" w:type="dxa"/>
          </w:tcPr>
          <w:p w14:paraId="486A211F" w14:textId="77777777" w:rsidR="004A1061" w:rsidRPr="00524935" w:rsidRDefault="004A1061" w:rsidP="00961321">
            <w:pPr>
              <w:pStyle w:val="TableSideHeading"/>
              <w:rPr>
                <w:rFonts w:ascii="David" w:hAnsi="David"/>
                <w:sz w:val="26"/>
              </w:rPr>
            </w:pPr>
          </w:p>
        </w:tc>
        <w:tc>
          <w:tcPr>
            <w:tcW w:w="624" w:type="dxa"/>
          </w:tcPr>
          <w:p w14:paraId="2A858911" w14:textId="77777777" w:rsidR="004A1061" w:rsidRPr="00524935" w:rsidRDefault="004A1061" w:rsidP="00961321">
            <w:pPr>
              <w:pStyle w:val="TableText"/>
              <w:rPr>
                <w:rFonts w:ascii="David" w:hAnsi="David"/>
                <w:sz w:val="26"/>
              </w:rPr>
            </w:pPr>
          </w:p>
        </w:tc>
        <w:tc>
          <w:tcPr>
            <w:tcW w:w="624" w:type="dxa"/>
          </w:tcPr>
          <w:p w14:paraId="5FE80CBE" w14:textId="77777777" w:rsidR="004A1061" w:rsidRPr="00524935" w:rsidRDefault="004A1061" w:rsidP="00961321">
            <w:pPr>
              <w:pStyle w:val="TableText"/>
              <w:rPr>
                <w:rFonts w:ascii="David" w:hAnsi="David"/>
                <w:sz w:val="26"/>
              </w:rPr>
            </w:pPr>
          </w:p>
        </w:tc>
        <w:tc>
          <w:tcPr>
            <w:tcW w:w="624" w:type="dxa"/>
          </w:tcPr>
          <w:p w14:paraId="643DBE5F" w14:textId="77777777" w:rsidR="004A1061" w:rsidRPr="00524935" w:rsidRDefault="004A1061" w:rsidP="00961321">
            <w:pPr>
              <w:pStyle w:val="TableText"/>
              <w:rPr>
                <w:rFonts w:ascii="David" w:hAnsi="David"/>
                <w:sz w:val="26"/>
              </w:rPr>
            </w:pPr>
          </w:p>
        </w:tc>
        <w:tc>
          <w:tcPr>
            <w:tcW w:w="624" w:type="dxa"/>
          </w:tcPr>
          <w:p w14:paraId="2FBD2B30" w14:textId="77777777" w:rsidR="004A1061" w:rsidRPr="00524935" w:rsidRDefault="004A1061" w:rsidP="00961321">
            <w:pPr>
              <w:pStyle w:val="TableText"/>
              <w:rPr>
                <w:rFonts w:ascii="David" w:hAnsi="David"/>
                <w:sz w:val="26"/>
              </w:rPr>
            </w:pPr>
          </w:p>
        </w:tc>
        <w:tc>
          <w:tcPr>
            <w:tcW w:w="624" w:type="dxa"/>
          </w:tcPr>
          <w:p w14:paraId="072EA0C4" w14:textId="77777777" w:rsidR="004A1061" w:rsidRPr="00524935" w:rsidRDefault="004A1061" w:rsidP="00961321">
            <w:pPr>
              <w:pStyle w:val="TableText"/>
              <w:rPr>
                <w:rFonts w:ascii="David" w:hAnsi="David"/>
                <w:sz w:val="26"/>
              </w:rPr>
            </w:pPr>
          </w:p>
        </w:tc>
        <w:tc>
          <w:tcPr>
            <w:tcW w:w="624" w:type="dxa"/>
          </w:tcPr>
          <w:p w14:paraId="22DA27E4" w14:textId="77777777" w:rsidR="004A1061" w:rsidRPr="00524935" w:rsidRDefault="004A1061" w:rsidP="00961321">
            <w:pPr>
              <w:pStyle w:val="TableText"/>
              <w:rPr>
                <w:rFonts w:ascii="David" w:hAnsi="David"/>
                <w:sz w:val="26"/>
              </w:rPr>
            </w:pPr>
          </w:p>
        </w:tc>
        <w:tc>
          <w:tcPr>
            <w:tcW w:w="4025" w:type="dxa"/>
          </w:tcPr>
          <w:p w14:paraId="26392182" w14:textId="77777777" w:rsidR="004A1061" w:rsidRPr="00524935" w:rsidRDefault="004A1061" w:rsidP="00961321">
            <w:pPr>
              <w:pStyle w:val="TableBlockOutdent"/>
              <w:rPr>
                <w:rFonts w:ascii="David" w:hAnsi="David"/>
                <w:sz w:val="26"/>
              </w:rPr>
            </w:pPr>
            <w:r w:rsidRPr="00524935">
              <w:rPr>
                <w:rFonts w:ascii="David" w:hAnsi="David"/>
                <w:sz w:val="26"/>
                <w:rtl/>
              </w:rPr>
              <w:t>"מפעילות תחבורה ציבורית" – חברות המפעילות אוטובוסים בקווי שירות, הרכבת הקלה וכל אמצעי אחר להסעת המונים;</w:t>
            </w:r>
          </w:p>
        </w:tc>
      </w:tr>
      <w:tr w:rsidR="004A1061" w:rsidRPr="00524935" w14:paraId="6BFC328E" w14:textId="77777777" w:rsidTr="00961321">
        <w:tblPrEx>
          <w:tblLook w:val="01E0" w:firstRow="1" w:lastRow="1" w:firstColumn="1" w:lastColumn="1" w:noHBand="0" w:noVBand="0"/>
        </w:tblPrEx>
        <w:trPr>
          <w:cantSplit/>
          <w:trHeight w:val="60"/>
        </w:trPr>
        <w:tc>
          <w:tcPr>
            <w:tcW w:w="1870" w:type="dxa"/>
          </w:tcPr>
          <w:p w14:paraId="0E850BCE" w14:textId="77777777" w:rsidR="004A1061" w:rsidRPr="00524935" w:rsidRDefault="004A1061" w:rsidP="00961321">
            <w:pPr>
              <w:pStyle w:val="TableSideHeading"/>
              <w:rPr>
                <w:rFonts w:ascii="David" w:hAnsi="David"/>
                <w:sz w:val="26"/>
              </w:rPr>
            </w:pPr>
          </w:p>
        </w:tc>
        <w:tc>
          <w:tcPr>
            <w:tcW w:w="624" w:type="dxa"/>
          </w:tcPr>
          <w:p w14:paraId="21228B9F" w14:textId="77777777" w:rsidR="004A1061" w:rsidRPr="00524935" w:rsidRDefault="004A1061" w:rsidP="00961321">
            <w:pPr>
              <w:pStyle w:val="TableText"/>
              <w:rPr>
                <w:rFonts w:ascii="David" w:hAnsi="David"/>
                <w:sz w:val="26"/>
              </w:rPr>
            </w:pPr>
          </w:p>
        </w:tc>
        <w:tc>
          <w:tcPr>
            <w:tcW w:w="624" w:type="dxa"/>
          </w:tcPr>
          <w:p w14:paraId="45530590" w14:textId="77777777" w:rsidR="004A1061" w:rsidRPr="00524935" w:rsidRDefault="004A1061" w:rsidP="00961321">
            <w:pPr>
              <w:pStyle w:val="TableText"/>
              <w:rPr>
                <w:rFonts w:ascii="David" w:hAnsi="David"/>
                <w:sz w:val="26"/>
              </w:rPr>
            </w:pPr>
          </w:p>
        </w:tc>
        <w:tc>
          <w:tcPr>
            <w:tcW w:w="624" w:type="dxa"/>
          </w:tcPr>
          <w:p w14:paraId="1D094500" w14:textId="77777777" w:rsidR="004A1061" w:rsidRPr="00524935" w:rsidRDefault="004A1061" w:rsidP="00961321">
            <w:pPr>
              <w:pStyle w:val="TableText"/>
              <w:rPr>
                <w:rFonts w:ascii="David" w:hAnsi="David"/>
                <w:sz w:val="26"/>
              </w:rPr>
            </w:pPr>
          </w:p>
        </w:tc>
        <w:tc>
          <w:tcPr>
            <w:tcW w:w="624" w:type="dxa"/>
          </w:tcPr>
          <w:p w14:paraId="07A8C2C2" w14:textId="77777777" w:rsidR="004A1061" w:rsidRPr="00524935" w:rsidRDefault="004A1061" w:rsidP="00961321">
            <w:pPr>
              <w:pStyle w:val="TableText"/>
              <w:rPr>
                <w:rFonts w:ascii="David" w:hAnsi="David"/>
                <w:sz w:val="26"/>
              </w:rPr>
            </w:pPr>
          </w:p>
        </w:tc>
        <w:tc>
          <w:tcPr>
            <w:tcW w:w="624" w:type="dxa"/>
          </w:tcPr>
          <w:p w14:paraId="704430F7" w14:textId="77777777" w:rsidR="004A1061" w:rsidRPr="00524935" w:rsidRDefault="004A1061" w:rsidP="00961321">
            <w:pPr>
              <w:pStyle w:val="TableText"/>
              <w:rPr>
                <w:rFonts w:ascii="David" w:hAnsi="David"/>
                <w:sz w:val="26"/>
              </w:rPr>
            </w:pPr>
          </w:p>
        </w:tc>
        <w:tc>
          <w:tcPr>
            <w:tcW w:w="624" w:type="dxa"/>
          </w:tcPr>
          <w:p w14:paraId="03175F2F" w14:textId="77777777" w:rsidR="004A1061" w:rsidRPr="00524935" w:rsidRDefault="004A1061" w:rsidP="00961321">
            <w:pPr>
              <w:pStyle w:val="TableText"/>
              <w:rPr>
                <w:rFonts w:ascii="David" w:hAnsi="David"/>
                <w:sz w:val="26"/>
              </w:rPr>
            </w:pPr>
          </w:p>
        </w:tc>
        <w:tc>
          <w:tcPr>
            <w:tcW w:w="4025" w:type="dxa"/>
          </w:tcPr>
          <w:p w14:paraId="32AB2D78" w14:textId="77777777" w:rsidR="004A1061" w:rsidRPr="00524935" w:rsidRDefault="004A1061" w:rsidP="00961321">
            <w:pPr>
              <w:pStyle w:val="TableBlockOutdent"/>
              <w:rPr>
                <w:rFonts w:ascii="David" w:hAnsi="David"/>
                <w:sz w:val="26"/>
              </w:rPr>
            </w:pPr>
            <w:r w:rsidRPr="00524935">
              <w:rPr>
                <w:rFonts w:ascii="David" w:hAnsi="David"/>
                <w:sz w:val="26"/>
                <w:rtl/>
              </w:rPr>
              <w:t xml:space="preserve">"קו שירות" – כמשמעותו בתקנות התעבורה, </w:t>
            </w:r>
            <w:proofErr w:type="spellStart"/>
            <w:r w:rsidRPr="00524935">
              <w:rPr>
                <w:rFonts w:ascii="David" w:hAnsi="David"/>
                <w:sz w:val="26"/>
                <w:rtl/>
              </w:rPr>
              <w:t>התשכ"א</w:t>
            </w:r>
            <w:proofErr w:type="spellEnd"/>
            <w:r w:rsidRPr="00524935">
              <w:rPr>
                <w:rFonts w:ascii="David" w:hAnsi="David"/>
                <w:sz w:val="26"/>
                <w:rtl/>
              </w:rPr>
              <w:t>–1961."</w:t>
            </w:r>
          </w:p>
        </w:tc>
      </w:tr>
      <w:tr w:rsidR="004A1061" w:rsidRPr="00524935" w14:paraId="0E5753DE" w14:textId="77777777" w:rsidTr="00961321">
        <w:tblPrEx>
          <w:tblLook w:val="01E0" w:firstRow="1" w:lastRow="1" w:firstColumn="1" w:lastColumn="1" w:noHBand="0" w:noVBand="0"/>
        </w:tblPrEx>
        <w:trPr>
          <w:cantSplit/>
        </w:trPr>
        <w:tc>
          <w:tcPr>
            <w:tcW w:w="1870" w:type="dxa"/>
          </w:tcPr>
          <w:p w14:paraId="452C59E3" w14:textId="77777777" w:rsidR="004A1061" w:rsidRPr="00524935" w:rsidRDefault="004A1061" w:rsidP="00961321">
            <w:pPr>
              <w:pStyle w:val="TableSideHeading"/>
              <w:rPr>
                <w:rFonts w:ascii="David" w:hAnsi="David"/>
                <w:sz w:val="26"/>
              </w:rPr>
            </w:pPr>
            <w:r w:rsidRPr="00524935">
              <w:rPr>
                <w:rFonts w:ascii="David" w:hAnsi="David"/>
                <w:sz w:val="26"/>
                <w:rtl/>
              </w:rPr>
              <w:t>תיקון סעיף 167</w:t>
            </w:r>
          </w:p>
        </w:tc>
        <w:tc>
          <w:tcPr>
            <w:tcW w:w="624" w:type="dxa"/>
          </w:tcPr>
          <w:p w14:paraId="51812D4F" w14:textId="77777777" w:rsidR="004A1061" w:rsidRPr="00524935" w:rsidRDefault="004A1061" w:rsidP="00961321">
            <w:pPr>
              <w:pStyle w:val="TableText"/>
              <w:rPr>
                <w:rFonts w:ascii="David" w:hAnsi="David"/>
                <w:sz w:val="26"/>
              </w:rPr>
            </w:pPr>
            <w:r w:rsidRPr="00524935">
              <w:rPr>
                <w:rFonts w:ascii="David" w:hAnsi="David"/>
                <w:sz w:val="26"/>
                <w:rtl/>
              </w:rPr>
              <w:t>2.</w:t>
            </w:r>
          </w:p>
        </w:tc>
        <w:tc>
          <w:tcPr>
            <w:tcW w:w="7145" w:type="dxa"/>
            <w:gridSpan w:val="6"/>
          </w:tcPr>
          <w:p w14:paraId="63B4135A" w14:textId="77777777" w:rsidR="004A1061" w:rsidRPr="00524935" w:rsidRDefault="004A1061" w:rsidP="00961321">
            <w:pPr>
              <w:pStyle w:val="TableBlock"/>
              <w:rPr>
                <w:rFonts w:ascii="David" w:hAnsi="David"/>
                <w:sz w:val="26"/>
              </w:rPr>
            </w:pPr>
            <w:r w:rsidRPr="00524935">
              <w:rPr>
                <w:rFonts w:ascii="David" w:hAnsi="David"/>
                <w:sz w:val="26"/>
                <w:rtl/>
              </w:rPr>
              <w:t>בסעיף 167 לפקודה, אחרי סעיף קטן (ה) יבוא:</w:t>
            </w:r>
          </w:p>
        </w:tc>
      </w:tr>
      <w:tr w:rsidR="004A1061" w:rsidRPr="00524935" w14:paraId="187E2AB3" w14:textId="77777777" w:rsidTr="00961321">
        <w:tblPrEx>
          <w:tblLook w:val="01E0" w:firstRow="1" w:lastRow="1" w:firstColumn="1" w:lastColumn="1" w:noHBand="0" w:noVBand="0"/>
        </w:tblPrEx>
        <w:trPr>
          <w:cantSplit/>
          <w:trHeight w:val="60"/>
        </w:trPr>
        <w:tc>
          <w:tcPr>
            <w:tcW w:w="1870" w:type="dxa"/>
          </w:tcPr>
          <w:p w14:paraId="47391BE7" w14:textId="77777777" w:rsidR="004A1061" w:rsidRPr="00524935" w:rsidRDefault="004A1061" w:rsidP="00961321">
            <w:pPr>
              <w:pStyle w:val="TableSideHeading"/>
              <w:rPr>
                <w:rFonts w:ascii="David" w:hAnsi="David"/>
                <w:sz w:val="26"/>
              </w:rPr>
            </w:pPr>
          </w:p>
        </w:tc>
        <w:tc>
          <w:tcPr>
            <w:tcW w:w="624" w:type="dxa"/>
          </w:tcPr>
          <w:p w14:paraId="74F045DB" w14:textId="77777777" w:rsidR="004A1061" w:rsidRPr="00524935" w:rsidRDefault="004A1061" w:rsidP="00961321">
            <w:pPr>
              <w:pStyle w:val="TableText"/>
              <w:rPr>
                <w:rFonts w:ascii="David" w:hAnsi="David"/>
                <w:sz w:val="26"/>
              </w:rPr>
            </w:pPr>
          </w:p>
        </w:tc>
        <w:tc>
          <w:tcPr>
            <w:tcW w:w="624" w:type="dxa"/>
          </w:tcPr>
          <w:p w14:paraId="40B4D3B3" w14:textId="77777777" w:rsidR="004A1061" w:rsidRPr="00524935" w:rsidRDefault="004A1061" w:rsidP="00961321">
            <w:pPr>
              <w:pStyle w:val="TableText"/>
              <w:rPr>
                <w:rFonts w:ascii="David" w:hAnsi="David"/>
                <w:sz w:val="26"/>
              </w:rPr>
            </w:pPr>
            <w:r w:rsidRPr="00524935">
              <w:rPr>
                <w:rFonts w:ascii="David" w:hAnsi="David"/>
                <w:sz w:val="26"/>
                <w:rtl/>
              </w:rPr>
              <w:t>"(ו)</w:t>
            </w:r>
          </w:p>
        </w:tc>
        <w:tc>
          <w:tcPr>
            <w:tcW w:w="6521" w:type="dxa"/>
            <w:gridSpan w:val="5"/>
          </w:tcPr>
          <w:p w14:paraId="742A5EA7" w14:textId="77777777" w:rsidR="004A1061" w:rsidRPr="00524935" w:rsidRDefault="004A1061" w:rsidP="00961321">
            <w:pPr>
              <w:pStyle w:val="TableBlock"/>
              <w:rPr>
                <w:rFonts w:ascii="David" w:hAnsi="David"/>
                <w:sz w:val="26"/>
              </w:rPr>
            </w:pPr>
            <w:r w:rsidRPr="00524935">
              <w:rPr>
                <w:rFonts w:ascii="David" w:hAnsi="David"/>
                <w:sz w:val="26"/>
                <w:rtl/>
              </w:rPr>
              <w:t>(1)</w:t>
            </w:r>
            <w:r w:rsidRPr="00524935">
              <w:rPr>
                <w:rFonts w:ascii="David" w:hAnsi="David"/>
                <w:sz w:val="26"/>
                <w:rtl/>
              </w:rPr>
              <w:tab/>
              <w:t>המועצה, בהחלטת רוב חבריה, תמנה ממונה על התחבורה הציבורית בעירייה; השר, בהתייעצות עם שר התחבורה והבטיחות בדרכים, יקבע תנאים לעניין כשירות ופסלות לכהונת ממונה על התחבורה הציבורית.</w:t>
            </w:r>
          </w:p>
        </w:tc>
      </w:tr>
      <w:tr w:rsidR="004A1061" w:rsidRPr="00524935" w14:paraId="2B5D5DE8" w14:textId="77777777" w:rsidTr="00961321">
        <w:tblPrEx>
          <w:tblLook w:val="01E0" w:firstRow="1" w:lastRow="1" w:firstColumn="1" w:lastColumn="1" w:noHBand="0" w:noVBand="0"/>
        </w:tblPrEx>
        <w:trPr>
          <w:cantSplit/>
          <w:trHeight w:val="60"/>
        </w:trPr>
        <w:tc>
          <w:tcPr>
            <w:tcW w:w="1870" w:type="dxa"/>
          </w:tcPr>
          <w:p w14:paraId="3B38DC96" w14:textId="77777777" w:rsidR="004A1061" w:rsidRPr="00524935" w:rsidRDefault="004A1061" w:rsidP="00961321">
            <w:pPr>
              <w:pStyle w:val="TableSideHeading"/>
              <w:rPr>
                <w:rFonts w:ascii="David" w:hAnsi="David"/>
                <w:sz w:val="26"/>
              </w:rPr>
            </w:pPr>
          </w:p>
        </w:tc>
        <w:tc>
          <w:tcPr>
            <w:tcW w:w="624" w:type="dxa"/>
          </w:tcPr>
          <w:p w14:paraId="0F732BE1" w14:textId="77777777" w:rsidR="004A1061" w:rsidRPr="00524935" w:rsidRDefault="004A1061" w:rsidP="00961321">
            <w:pPr>
              <w:pStyle w:val="TableText"/>
              <w:rPr>
                <w:rFonts w:ascii="David" w:hAnsi="David"/>
                <w:sz w:val="26"/>
              </w:rPr>
            </w:pPr>
          </w:p>
        </w:tc>
        <w:tc>
          <w:tcPr>
            <w:tcW w:w="624" w:type="dxa"/>
          </w:tcPr>
          <w:p w14:paraId="506711DB" w14:textId="77777777" w:rsidR="004A1061" w:rsidRPr="00524935" w:rsidRDefault="004A1061" w:rsidP="00961321">
            <w:pPr>
              <w:pStyle w:val="TableText"/>
              <w:rPr>
                <w:rFonts w:ascii="David" w:hAnsi="David"/>
                <w:sz w:val="26"/>
              </w:rPr>
            </w:pPr>
          </w:p>
        </w:tc>
        <w:tc>
          <w:tcPr>
            <w:tcW w:w="6521" w:type="dxa"/>
            <w:gridSpan w:val="5"/>
          </w:tcPr>
          <w:p w14:paraId="1D24E477" w14:textId="77777777" w:rsidR="004A1061" w:rsidRPr="00524935" w:rsidRDefault="004A1061" w:rsidP="00961321">
            <w:pPr>
              <w:pStyle w:val="TableBlock"/>
              <w:rPr>
                <w:rFonts w:ascii="David" w:hAnsi="David"/>
                <w:sz w:val="26"/>
              </w:rPr>
            </w:pPr>
            <w:r w:rsidRPr="00524935">
              <w:rPr>
                <w:rFonts w:ascii="David" w:hAnsi="David"/>
                <w:sz w:val="26"/>
                <w:rtl/>
              </w:rPr>
              <w:t>(2)</w:t>
            </w:r>
            <w:r w:rsidRPr="00524935">
              <w:rPr>
                <w:rFonts w:ascii="David" w:hAnsi="David"/>
                <w:sz w:val="26"/>
                <w:rtl/>
              </w:rPr>
              <w:tab/>
              <w:t xml:space="preserve">הממונה על התחבורה הציבורית יהיה אחראי על ניהול ענייני התחבורה הציבורית של העירייה, ובין השאר יפעל לתכנון ולקידום של תכניות בנושא, ידאג לטיפול בפניות של אוכלוסיית העירייה ויהיה בקשר ישיר עם מפעילות התחבורה הציבורית ועם משרד התחבורה והבטיחות בדרכים."  </w:t>
            </w:r>
          </w:p>
        </w:tc>
      </w:tr>
    </w:tbl>
    <w:p w14:paraId="37E85B5B" w14:textId="77777777" w:rsidR="004A1061" w:rsidRPr="00524935" w:rsidRDefault="004A1061" w:rsidP="004A1061">
      <w:pPr>
        <w:pStyle w:val="HeadDivreiHesber"/>
        <w:spacing w:before="0" w:after="0"/>
        <w:rPr>
          <w:rFonts w:ascii="David" w:hAnsi="David"/>
          <w:sz w:val="26"/>
          <w:rtl/>
        </w:rPr>
      </w:pPr>
    </w:p>
    <w:p w14:paraId="6805963C" w14:textId="77777777" w:rsidR="004A1061" w:rsidRPr="00524935" w:rsidRDefault="004A1061" w:rsidP="004A1061">
      <w:pPr>
        <w:pStyle w:val="HeadDivreiHesber"/>
        <w:spacing w:before="0" w:after="0"/>
        <w:rPr>
          <w:rFonts w:ascii="David" w:hAnsi="David"/>
          <w:sz w:val="26"/>
          <w:rtl/>
        </w:rPr>
      </w:pPr>
      <w:r w:rsidRPr="00524935">
        <w:rPr>
          <w:rFonts w:ascii="David" w:hAnsi="David"/>
          <w:sz w:val="26"/>
          <w:rtl/>
        </w:rPr>
        <w:t>דברי הסבר</w:t>
      </w:r>
    </w:p>
    <w:p w14:paraId="39617661" w14:textId="77777777" w:rsidR="004A1061" w:rsidRPr="00524935" w:rsidRDefault="004A1061" w:rsidP="004A1061">
      <w:pPr>
        <w:pStyle w:val="Hesber"/>
        <w:rPr>
          <w:rFonts w:ascii="David" w:hAnsi="David"/>
          <w:sz w:val="26"/>
          <w:rtl/>
        </w:rPr>
      </w:pPr>
      <w:r w:rsidRPr="00524935">
        <w:rPr>
          <w:rFonts w:ascii="David" w:hAnsi="David"/>
          <w:sz w:val="26"/>
          <w:rtl/>
        </w:rPr>
        <w:t>חשיבותה ומרכזיותה של התחבורה הציבורית לאזרח, לחברה ולמשק הישראלי ברורה לכל. חרף זאת, לאורך השנים חלה ירידה משמעותית בשימוש בתחבורה הציבורית ועליה בשימוש ברכב הפרטי. לשימוש ההולך וגובר ברכב פרטי יש השפעות שליליות במונחים חברתיים, סביבתיים וכלכליים זיהום אוויר, רעש, גודש, תאונות דרכים ופגיעה בנגישות של שכבות אוכלוסייה שידן אינה משגת להחזיק רכב פרטי. ככל שהתחבורה הציבורית תהיה יעילה יותר, ותענה טוב יותר על צורכי התושבים המשתמשים בה כך יגבר ויתרחב השימוש בה ונוכל כחברה ליהנות מיתרונותיה.</w:t>
      </w:r>
    </w:p>
    <w:p w14:paraId="6B07475E" w14:textId="77777777" w:rsidR="004A1061" w:rsidRPr="00524935" w:rsidRDefault="004A1061" w:rsidP="004A1061">
      <w:pPr>
        <w:pStyle w:val="Hesber"/>
        <w:rPr>
          <w:rFonts w:ascii="David" w:hAnsi="David"/>
          <w:sz w:val="26"/>
          <w:rtl/>
        </w:rPr>
      </w:pPr>
      <w:r w:rsidRPr="00524935">
        <w:rPr>
          <w:rFonts w:ascii="David" w:hAnsi="David"/>
          <w:sz w:val="26"/>
          <w:rtl/>
        </w:rPr>
        <w:t>במצב הנוכחי, האמונים על הסדרת נושא התחבורה הציבורית הם משרד התחבורה והבטיחות בדרכים ומפעילות התחבורה הציבורית.</w:t>
      </w:r>
    </w:p>
    <w:p w14:paraId="1149E314" w14:textId="77777777" w:rsidR="004A1061" w:rsidRPr="00524935" w:rsidRDefault="004A1061" w:rsidP="004A1061">
      <w:pPr>
        <w:pStyle w:val="Hesber"/>
        <w:rPr>
          <w:rFonts w:ascii="David" w:hAnsi="David"/>
          <w:sz w:val="26"/>
          <w:rtl/>
        </w:rPr>
      </w:pPr>
      <w:r w:rsidRPr="00524935">
        <w:rPr>
          <w:rFonts w:ascii="David" w:hAnsi="David"/>
          <w:sz w:val="26"/>
          <w:rtl/>
        </w:rPr>
        <w:t>רוב הרשויות המקומיות אינן עוסקות בקידום התחבורה הציבורית בתחומן. שינוי מצב זה יביא לשיפור משמעותי בשירותי התחבורה הציבורית הניתנים לתושבי העיר, וזאת ממספר סיבות. ראשית, הרשות המקומית מכירה באופן הטוב ביותר כיצד מתוכננת העיר ואת צורכי התושבים בה. שנית, תושבים רבים רואים בעירייה כתובת ראשונה לפניות בנושאים שונים הנוגעים לחייהם בעיר. כאשר תקום ועדה ויופקד ממונה, הדבר יקל על התושבים להפנות תלונות או הצעות לייעול התחבורה הציבורית בעיר, וכך יוכלו הוועדה והממונה לקדם את אינטרס הציבור מול משרד התחבורה והבטיחות בדרכים והחברות המפעילות את התחבורה הציבורית. יתרון נוסף הוא חיזוק הקשר בין הרשויות השונות במרחב המטרופולין בענייני תחבורה ציבורית.</w:t>
      </w:r>
    </w:p>
    <w:p w14:paraId="5A99288B" w14:textId="77777777" w:rsidR="004A1061" w:rsidRPr="00524935" w:rsidRDefault="004A1061" w:rsidP="004A1061">
      <w:pPr>
        <w:pStyle w:val="Hesber"/>
        <w:rPr>
          <w:rFonts w:ascii="David" w:hAnsi="David"/>
          <w:sz w:val="26"/>
          <w:rtl/>
        </w:rPr>
      </w:pPr>
      <w:r w:rsidRPr="00524935">
        <w:rPr>
          <w:rFonts w:ascii="David" w:hAnsi="David"/>
          <w:sz w:val="26"/>
          <w:rtl/>
        </w:rPr>
        <w:t>לפיכך מוצע בזאת לתקן את פקודת העיריות כך שכל עירייה תקים ועדה שתפקידה לשפר ולייעל את התחבורה הציבורית המוצעת לתושבי העיר, וכן תמנה עובד עירייה שיופקד על קידום התחבורה הציבורית ויהווה כתובת לפניות תושבים בנושא.</w:t>
      </w:r>
    </w:p>
    <w:p w14:paraId="40B531C4" w14:textId="77777777" w:rsidR="004A1061" w:rsidRPr="00524935" w:rsidRDefault="004A1061" w:rsidP="004A1061">
      <w:pPr>
        <w:pStyle w:val="Hesber"/>
        <w:rPr>
          <w:rFonts w:ascii="David" w:hAnsi="David"/>
          <w:sz w:val="26"/>
          <w:rtl/>
        </w:rPr>
      </w:pPr>
      <w:r w:rsidRPr="00524935">
        <w:rPr>
          <w:rFonts w:ascii="David" w:hAnsi="David"/>
          <w:sz w:val="26"/>
          <w:rtl/>
        </w:rPr>
        <w:t>הצעת חוק זהה הונחה על שולחן הכנסת התשע-עשרה על ידי חבר הכנסת דב חנין וקבוצת חברי הכנסת (פ/1707/19).</w:t>
      </w:r>
    </w:p>
    <w:p w14:paraId="0242FACF" w14:textId="77777777" w:rsidR="004A1061" w:rsidRPr="00524935" w:rsidRDefault="004A1061" w:rsidP="004A1061">
      <w:pPr>
        <w:pStyle w:val="Hesber"/>
        <w:rPr>
          <w:rFonts w:ascii="David" w:hAnsi="David"/>
          <w:b/>
          <w:bCs/>
          <w:sz w:val="26"/>
          <w:rtl/>
        </w:rPr>
      </w:pPr>
      <w:r w:rsidRPr="00524935">
        <w:rPr>
          <w:rFonts w:ascii="David" w:hAnsi="David"/>
          <w:b/>
          <w:bCs/>
          <w:sz w:val="26"/>
          <w:rtl/>
        </w:rPr>
        <w:t>הצעת חוק זו לא עלתה להצבעה.</w:t>
      </w:r>
    </w:p>
    <w:p w14:paraId="5E9C7911" w14:textId="77777777" w:rsidR="004A1061" w:rsidRPr="00524935" w:rsidRDefault="004A1061" w:rsidP="004A1061">
      <w:pPr>
        <w:bidi w:val="0"/>
        <w:spacing w:after="160"/>
        <w:jc w:val="left"/>
        <w:rPr>
          <w:rFonts w:ascii="David" w:hAnsi="David" w:cs="David"/>
          <w:sz w:val="26"/>
          <w:szCs w:val="26"/>
          <w:rtl/>
        </w:rPr>
      </w:pPr>
      <w:r w:rsidRPr="00524935">
        <w:rPr>
          <w:rFonts w:ascii="David" w:hAnsi="David" w:cs="David"/>
          <w:sz w:val="26"/>
          <w:szCs w:val="26"/>
          <w:rtl/>
        </w:rPr>
        <w:br w:type="page"/>
      </w:r>
    </w:p>
    <w:p w14:paraId="33DD5EEA" w14:textId="77777777" w:rsidR="004A1061" w:rsidRPr="00801FD6" w:rsidRDefault="004A1061" w:rsidP="004A2751">
      <w:pPr>
        <w:pStyle w:val="afd"/>
        <w:rPr>
          <w:rtl/>
        </w:rPr>
      </w:pPr>
      <w:bookmarkStart w:id="18" w:name="_Toc72672926"/>
      <w:r w:rsidRPr="00801FD6">
        <w:rPr>
          <w:rStyle w:val="a9"/>
          <w:rFonts w:hint="cs"/>
          <w:b w:val="0"/>
          <w:bCs/>
          <w:i/>
          <w:spacing w:val="0"/>
          <w:rtl/>
        </w:rPr>
        <w:lastRenderedPageBreak/>
        <w:t>הצעת חוק לתיקון פקודת התעבורה (שילוט אלקטרוני ומערכת כריזה באוטובוס בשפה הערבית)</w:t>
      </w:r>
      <w:bookmarkEnd w:id="18"/>
    </w:p>
    <w:tbl>
      <w:tblPr>
        <w:bidiVisual/>
        <w:tblW w:w="9645" w:type="dxa"/>
        <w:tblInd w:w="1" w:type="dxa"/>
        <w:tblLayout w:type="fixed"/>
        <w:tblCellMar>
          <w:top w:w="57" w:type="dxa"/>
          <w:left w:w="0" w:type="dxa"/>
          <w:bottom w:w="57" w:type="dxa"/>
          <w:right w:w="0" w:type="dxa"/>
        </w:tblCellMar>
        <w:tblLook w:val="04A0" w:firstRow="1" w:lastRow="0" w:firstColumn="1" w:lastColumn="0" w:noHBand="0" w:noVBand="1"/>
      </w:tblPr>
      <w:tblGrid>
        <w:gridCol w:w="1873"/>
        <w:gridCol w:w="625"/>
        <w:gridCol w:w="1873"/>
        <w:gridCol w:w="624"/>
        <w:gridCol w:w="4650"/>
      </w:tblGrid>
      <w:tr w:rsidR="004A1061" w:rsidRPr="00524935" w14:paraId="175A2667" w14:textId="77777777" w:rsidTr="00961321">
        <w:trPr>
          <w:cantSplit/>
        </w:trPr>
        <w:tc>
          <w:tcPr>
            <w:tcW w:w="1873" w:type="dxa"/>
            <w:hideMark/>
          </w:tcPr>
          <w:p w14:paraId="4E8F0A67" w14:textId="77777777" w:rsidR="004A1061" w:rsidRPr="00524935" w:rsidRDefault="004A1061" w:rsidP="00961321">
            <w:pPr>
              <w:pStyle w:val="TableSideHeading"/>
              <w:ind w:right="0"/>
              <w:rPr>
                <w:rFonts w:ascii="David" w:hAnsi="David"/>
                <w:sz w:val="26"/>
              </w:rPr>
            </w:pPr>
            <w:r w:rsidRPr="00524935">
              <w:rPr>
                <w:rFonts w:ascii="David" w:hAnsi="David"/>
                <w:sz w:val="26"/>
                <w:rtl/>
              </w:rPr>
              <w:t xml:space="preserve">תיקון סעיף 71ד </w:t>
            </w:r>
          </w:p>
        </w:tc>
        <w:tc>
          <w:tcPr>
            <w:tcW w:w="625" w:type="dxa"/>
            <w:hideMark/>
          </w:tcPr>
          <w:p w14:paraId="608EF1A0" w14:textId="77777777" w:rsidR="004A1061" w:rsidRPr="00524935" w:rsidRDefault="004A1061" w:rsidP="00961321">
            <w:pPr>
              <w:pStyle w:val="TableBlock"/>
              <w:rPr>
                <w:rFonts w:ascii="David" w:hAnsi="David"/>
                <w:sz w:val="26"/>
              </w:rPr>
            </w:pPr>
            <w:r w:rsidRPr="00524935">
              <w:rPr>
                <w:rFonts w:ascii="David" w:hAnsi="David"/>
                <w:sz w:val="26"/>
                <w:rtl/>
              </w:rPr>
              <w:t>1.</w:t>
            </w:r>
          </w:p>
        </w:tc>
        <w:tc>
          <w:tcPr>
            <w:tcW w:w="7147" w:type="dxa"/>
            <w:gridSpan w:val="3"/>
            <w:hideMark/>
          </w:tcPr>
          <w:p w14:paraId="66D869A7" w14:textId="77777777" w:rsidR="004A1061" w:rsidRPr="00524935" w:rsidRDefault="004A1061" w:rsidP="00961321">
            <w:pPr>
              <w:pStyle w:val="TableBlock"/>
              <w:rPr>
                <w:rFonts w:ascii="David" w:hAnsi="David"/>
                <w:sz w:val="26"/>
              </w:rPr>
            </w:pPr>
            <w:r w:rsidRPr="00524935">
              <w:rPr>
                <w:rFonts w:ascii="David" w:hAnsi="David"/>
                <w:sz w:val="26"/>
                <w:rtl/>
              </w:rPr>
              <w:t>בפקודת התעבורה</w:t>
            </w:r>
            <w:r w:rsidRPr="00524935">
              <w:rPr>
                <w:rStyle w:val="a6"/>
                <w:rFonts w:ascii="David" w:hAnsi="David"/>
                <w:sz w:val="26"/>
                <w:rtl/>
              </w:rPr>
              <w:footnoteReference w:id="2"/>
            </w:r>
            <w:r w:rsidRPr="00524935">
              <w:rPr>
                <w:rFonts w:ascii="David" w:hAnsi="David"/>
                <w:sz w:val="26"/>
                <w:rtl/>
              </w:rPr>
              <w:t xml:space="preserve"> (להלן – הפקודה), בסעיף 71ד(1), אחרי "בתחנות אוטובוס" יבוא "בעברית ובערבית".</w:t>
            </w:r>
          </w:p>
        </w:tc>
      </w:tr>
      <w:tr w:rsidR="004A1061" w:rsidRPr="00524935" w14:paraId="681B6ED1" w14:textId="77777777" w:rsidTr="00961321">
        <w:trPr>
          <w:cantSplit/>
        </w:trPr>
        <w:tc>
          <w:tcPr>
            <w:tcW w:w="1873" w:type="dxa"/>
          </w:tcPr>
          <w:p w14:paraId="7880051F" w14:textId="77777777" w:rsidR="004A1061" w:rsidRPr="00524935" w:rsidRDefault="004A1061" w:rsidP="00961321">
            <w:pPr>
              <w:pStyle w:val="TableSideHeading"/>
              <w:ind w:right="0"/>
              <w:rPr>
                <w:rFonts w:ascii="David" w:hAnsi="David"/>
                <w:sz w:val="26"/>
                <w:rtl/>
              </w:rPr>
            </w:pPr>
            <w:r w:rsidRPr="00524935">
              <w:rPr>
                <w:rFonts w:ascii="David" w:hAnsi="David"/>
                <w:sz w:val="26"/>
                <w:rtl/>
              </w:rPr>
              <w:t>הוספת סעיף 71ד1</w:t>
            </w:r>
          </w:p>
        </w:tc>
        <w:tc>
          <w:tcPr>
            <w:tcW w:w="625" w:type="dxa"/>
          </w:tcPr>
          <w:p w14:paraId="62516FF2" w14:textId="77777777" w:rsidR="004A1061" w:rsidRPr="00524935" w:rsidRDefault="004A1061" w:rsidP="00961321">
            <w:pPr>
              <w:pStyle w:val="TableText"/>
              <w:rPr>
                <w:rFonts w:ascii="David" w:hAnsi="David"/>
                <w:sz w:val="26"/>
                <w:rtl/>
              </w:rPr>
            </w:pPr>
            <w:r w:rsidRPr="00524935">
              <w:rPr>
                <w:rFonts w:ascii="David" w:hAnsi="David"/>
                <w:sz w:val="26"/>
                <w:rtl/>
              </w:rPr>
              <w:t>2.</w:t>
            </w:r>
          </w:p>
        </w:tc>
        <w:tc>
          <w:tcPr>
            <w:tcW w:w="7147" w:type="dxa"/>
            <w:gridSpan w:val="3"/>
          </w:tcPr>
          <w:p w14:paraId="69407027" w14:textId="77777777" w:rsidR="004A1061" w:rsidRPr="00524935" w:rsidRDefault="004A1061" w:rsidP="00961321">
            <w:pPr>
              <w:pStyle w:val="TableBlock"/>
              <w:rPr>
                <w:rFonts w:ascii="David" w:hAnsi="David"/>
                <w:sz w:val="26"/>
                <w:rtl/>
              </w:rPr>
            </w:pPr>
            <w:r w:rsidRPr="00524935">
              <w:rPr>
                <w:rFonts w:ascii="David" w:hAnsi="David"/>
                <w:sz w:val="26"/>
                <w:rtl/>
              </w:rPr>
              <w:t>אחרי סעיף 71ד לפקודה, יבוא:</w:t>
            </w:r>
          </w:p>
        </w:tc>
      </w:tr>
      <w:tr w:rsidR="004A1061" w:rsidRPr="00524935" w14:paraId="500794DB" w14:textId="77777777" w:rsidTr="00961321">
        <w:tblPrEx>
          <w:tblLook w:val="01E0" w:firstRow="1" w:lastRow="1" w:firstColumn="1" w:lastColumn="1" w:noHBand="0" w:noVBand="0"/>
        </w:tblPrEx>
        <w:trPr>
          <w:cantSplit/>
          <w:trHeight w:val="60"/>
        </w:trPr>
        <w:tc>
          <w:tcPr>
            <w:tcW w:w="1873" w:type="dxa"/>
          </w:tcPr>
          <w:p w14:paraId="7F774248" w14:textId="77777777" w:rsidR="004A1061" w:rsidRPr="00524935" w:rsidRDefault="004A1061" w:rsidP="00961321">
            <w:pPr>
              <w:pStyle w:val="TableSideHeading"/>
              <w:keepLines w:val="0"/>
              <w:rPr>
                <w:rFonts w:ascii="David" w:hAnsi="David"/>
                <w:sz w:val="26"/>
              </w:rPr>
            </w:pPr>
          </w:p>
        </w:tc>
        <w:tc>
          <w:tcPr>
            <w:tcW w:w="625" w:type="dxa"/>
          </w:tcPr>
          <w:p w14:paraId="1D36B5C0" w14:textId="77777777" w:rsidR="004A1061" w:rsidRPr="00524935" w:rsidRDefault="004A1061" w:rsidP="00961321">
            <w:pPr>
              <w:pStyle w:val="TableText"/>
              <w:keepLines w:val="0"/>
              <w:rPr>
                <w:rFonts w:ascii="David" w:hAnsi="David"/>
                <w:sz w:val="26"/>
              </w:rPr>
            </w:pPr>
          </w:p>
        </w:tc>
        <w:tc>
          <w:tcPr>
            <w:tcW w:w="1873" w:type="dxa"/>
          </w:tcPr>
          <w:p w14:paraId="56E74850" w14:textId="77777777" w:rsidR="004A1061" w:rsidRPr="00524935" w:rsidRDefault="004A1061" w:rsidP="00961321">
            <w:pPr>
              <w:pStyle w:val="TableInnerSideHeading"/>
              <w:rPr>
                <w:rFonts w:ascii="David" w:hAnsi="David"/>
                <w:sz w:val="26"/>
              </w:rPr>
            </w:pPr>
            <w:r w:rsidRPr="00524935">
              <w:rPr>
                <w:rFonts w:ascii="David" w:hAnsi="David"/>
                <w:sz w:val="26"/>
                <w:rtl/>
              </w:rPr>
              <w:t>"מערכת כריזה באוטובוס</w:t>
            </w:r>
          </w:p>
        </w:tc>
        <w:tc>
          <w:tcPr>
            <w:tcW w:w="624" w:type="dxa"/>
          </w:tcPr>
          <w:p w14:paraId="01CDFC6F" w14:textId="77777777" w:rsidR="004A1061" w:rsidRPr="00524935" w:rsidRDefault="004A1061" w:rsidP="00961321">
            <w:pPr>
              <w:pStyle w:val="TableText"/>
              <w:rPr>
                <w:rFonts w:ascii="David" w:hAnsi="David"/>
                <w:sz w:val="26"/>
              </w:rPr>
            </w:pPr>
            <w:r w:rsidRPr="00524935">
              <w:rPr>
                <w:rFonts w:ascii="David" w:hAnsi="David"/>
                <w:sz w:val="26"/>
                <w:rtl/>
              </w:rPr>
              <w:t>71ד1.</w:t>
            </w:r>
          </w:p>
        </w:tc>
        <w:tc>
          <w:tcPr>
            <w:tcW w:w="4650" w:type="dxa"/>
          </w:tcPr>
          <w:p w14:paraId="5659D9DB" w14:textId="77777777" w:rsidR="004A1061" w:rsidRPr="00524935" w:rsidRDefault="004A1061" w:rsidP="00961321">
            <w:pPr>
              <w:pStyle w:val="TableBlock"/>
              <w:rPr>
                <w:rFonts w:ascii="David" w:hAnsi="David"/>
                <w:sz w:val="26"/>
              </w:rPr>
            </w:pPr>
            <w:r w:rsidRPr="00524935">
              <w:rPr>
                <w:rFonts w:ascii="David" w:hAnsi="David"/>
                <w:sz w:val="26"/>
                <w:rtl/>
              </w:rPr>
              <w:t>הפעיל בעל רישיון להפעלת קו שירות לאוטובוס מערכת כריזה באוטובוס המודיעה על שם תחנת העצירה הקרובה, תהיה ההודעה בשפה העברית ובשפה הערבית".</w:t>
            </w:r>
          </w:p>
        </w:tc>
      </w:tr>
    </w:tbl>
    <w:p w14:paraId="4DE66E6C" w14:textId="77777777" w:rsidR="004A1061" w:rsidRPr="00524935" w:rsidRDefault="004A1061" w:rsidP="004A1061">
      <w:pPr>
        <w:pStyle w:val="HeadDivreiHesber"/>
        <w:rPr>
          <w:rFonts w:ascii="David" w:hAnsi="David"/>
          <w:sz w:val="26"/>
          <w:rtl/>
        </w:rPr>
      </w:pPr>
      <w:r w:rsidRPr="00524935">
        <w:rPr>
          <w:rFonts w:ascii="David" w:hAnsi="David"/>
          <w:sz w:val="26"/>
          <w:rtl/>
        </w:rPr>
        <w:t>דברי הסבר</w:t>
      </w:r>
    </w:p>
    <w:p w14:paraId="1C270F69" w14:textId="77777777" w:rsidR="004A1061" w:rsidRPr="00524935" w:rsidRDefault="004A1061" w:rsidP="004A1061">
      <w:pPr>
        <w:pStyle w:val="Hesber"/>
        <w:rPr>
          <w:rFonts w:ascii="David" w:hAnsi="David"/>
          <w:sz w:val="26"/>
          <w:rtl/>
        </w:rPr>
      </w:pPr>
      <w:r w:rsidRPr="00524935">
        <w:rPr>
          <w:rFonts w:ascii="David" w:hAnsi="David"/>
          <w:sz w:val="26"/>
          <w:rtl/>
        </w:rPr>
        <w:t xml:space="preserve">בסימן 82 לדבר המלך במועצה על פלשתינה (א"י) משנת 1922, נקבע כי השפות עברית וערבית הן השפות הרשמיות בישראל. חרף האמור, השימוש בשפה הערבית כשפה רשמית כמעט ואיננו בשימוש, ובכך נפגעות זכויות היסוד של הציבור הערבי בישראל, אשר שירותים רבים אינם נגישים לו בשל קשיי השפה. </w:t>
      </w:r>
    </w:p>
    <w:p w14:paraId="2186F162" w14:textId="77777777" w:rsidR="004A1061" w:rsidRPr="00524935" w:rsidRDefault="004A1061" w:rsidP="004A1061">
      <w:pPr>
        <w:pStyle w:val="Hesber"/>
        <w:rPr>
          <w:rFonts w:ascii="David" w:hAnsi="David"/>
          <w:sz w:val="26"/>
          <w:rtl/>
        </w:rPr>
      </w:pPr>
      <w:r w:rsidRPr="00524935">
        <w:rPr>
          <w:rFonts w:ascii="David" w:hAnsi="David"/>
          <w:sz w:val="26"/>
          <w:rtl/>
        </w:rPr>
        <w:tab/>
        <w:t xml:space="preserve">התחבורה הציבורית, ובפרט מערכת הכריזה באוטובוסים והשילוט האלקטרוני בתחנות, היא אחד מהמרחבים שבהם לא נעשה שימוש בשפה הערבית, תוך פגיעה בציבור דוברי הערבית. מערכת הכריזה באוטובוסים מאפשרת, הן לאנשים עם מוגבלות והן לציבור הרחב, ליהנות מקבלת מידע נגיש וברור במהלך הנסיעה ומעודדת את השימוש בתחבורה הציבורית. גם השלטים האלקטרוניים בתחנות האוטובוס מאפשרים לציבור הנוסעים מידע אמין בנוגע לזמני המתנה והגעה של אוטובוסים לתחנות. </w:t>
      </w:r>
    </w:p>
    <w:p w14:paraId="50E705F5" w14:textId="77777777" w:rsidR="004A1061" w:rsidRPr="00524935" w:rsidRDefault="004A1061" w:rsidP="004A1061">
      <w:pPr>
        <w:pStyle w:val="Hesber"/>
        <w:rPr>
          <w:rFonts w:ascii="David" w:hAnsi="David"/>
          <w:sz w:val="26"/>
          <w:rtl/>
        </w:rPr>
      </w:pPr>
      <w:r w:rsidRPr="00524935">
        <w:rPr>
          <w:rFonts w:ascii="David" w:hAnsi="David"/>
          <w:sz w:val="26"/>
          <w:rtl/>
        </w:rPr>
        <w:tab/>
        <w:t xml:space="preserve">היעדר השימוש בשפה הערבית במערכות הכריזה באוטובוסים ובשילוט האלקטרוני מפלה באופן פסול את הציבור הערבי בישראל, שמהווה 20.8% מהאוכלוסייה, וצורך את שירותי התחבורה הציבורית באופן שוטף. מעבר לכך, חוסר היכולת לקבל מידע נגיש בתחבורה הציבורית גורם לוויתור על השימוש בה ולמעבר לשימוש ברכב הפרטי. נוסף על הגודש בכבישים וזיהום האוויר החמור שהוא גורם, הרכב הפרטי מהווה את הגורם הראשון לתאונות דרכים. לפיכך, מוצע לקבוע כי השילוט האלקטרוני בתחנות האוטובוס ובתחנות מונית בקו שירות יהיו בשפה העברית והערבית, וכן לקבוע שאם קיימת באוטובוס מערכת כריזה, הכריזה תהיה בשפות העברית והערבית. </w:t>
      </w:r>
    </w:p>
    <w:p w14:paraId="0D1F7605" w14:textId="77777777" w:rsidR="00941227" w:rsidRDefault="004A1061" w:rsidP="004A1061">
      <w:pPr>
        <w:pStyle w:val="Hesber"/>
        <w:rPr>
          <w:rFonts w:ascii="David" w:hAnsi="David"/>
          <w:b/>
          <w:bCs/>
          <w:sz w:val="26"/>
          <w:rtl/>
        </w:rPr>
      </w:pPr>
      <w:r w:rsidRPr="00524935">
        <w:rPr>
          <w:rFonts w:ascii="David" w:hAnsi="David"/>
          <w:sz w:val="26"/>
          <w:rtl/>
        </w:rPr>
        <w:t>הצעת חוק זהה הונחה על שולחן הכנסת העשרים על ידי חברת הכנסת תמר זנדברג וקבוצת חברי כנסת (פ/3841/20), על שולחן הכנסת העשרים ושתיים על ידי חברת הכנסת תמר זנדברג (פ/448/22) ועל שולחן הכנסת העשרים ושלוש על ידי חברת הכנסת תמר זנדברג (פ/1693/23).</w:t>
      </w:r>
      <w:r w:rsidRPr="00524935">
        <w:rPr>
          <w:rFonts w:ascii="David" w:hAnsi="David"/>
          <w:b/>
          <w:bCs/>
          <w:sz w:val="26"/>
          <w:rtl/>
        </w:rPr>
        <w:t xml:space="preserve"> </w:t>
      </w:r>
    </w:p>
    <w:p w14:paraId="49DC5B2D" w14:textId="2109B989" w:rsidR="004A1061" w:rsidRPr="00524935" w:rsidRDefault="004A1061" w:rsidP="004A1061">
      <w:pPr>
        <w:pStyle w:val="Hesber"/>
        <w:rPr>
          <w:rFonts w:ascii="David" w:hAnsi="David"/>
          <w:b/>
          <w:bCs/>
          <w:sz w:val="26"/>
          <w:rtl/>
        </w:rPr>
      </w:pPr>
      <w:r w:rsidRPr="00524935">
        <w:rPr>
          <w:rFonts w:ascii="David" w:hAnsi="David"/>
          <w:b/>
          <w:bCs/>
          <w:sz w:val="26"/>
          <w:rtl/>
        </w:rPr>
        <w:t>הצעת חוק זו לא עלתה להצבעה.</w:t>
      </w:r>
    </w:p>
    <w:p w14:paraId="2FF5A851" w14:textId="77777777" w:rsidR="003B631F" w:rsidRDefault="003B631F" w:rsidP="004A1061">
      <w:pPr>
        <w:pStyle w:val="a7"/>
        <w:rPr>
          <w:rStyle w:val="a9"/>
          <w:rtl/>
        </w:rPr>
      </w:pPr>
      <w:bookmarkStart w:id="19" w:name="_Hlk71544164"/>
    </w:p>
    <w:p w14:paraId="05AD52DD" w14:textId="77777777" w:rsidR="003B631F" w:rsidRDefault="003B631F" w:rsidP="004A1061">
      <w:pPr>
        <w:pStyle w:val="a7"/>
        <w:rPr>
          <w:rStyle w:val="a9"/>
          <w:rtl/>
        </w:rPr>
      </w:pPr>
    </w:p>
    <w:p w14:paraId="5DF0767B" w14:textId="77777777" w:rsidR="003B631F" w:rsidRDefault="003B631F" w:rsidP="004A1061">
      <w:pPr>
        <w:pStyle w:val="a7"/>
        <w:rPr>
          <w:rStyle w:val="a9"/>
          <w:rtl/>
        </w:rPr>
      </w:pPr>
    </w:p>
    <w:p w14:paraId="6D6370FD" w14:textId="77777777" w:rsidR="003B631F" w:rsidRDefault="003B631F" w:rsidP="004A1061">
      <w:pPr>
        <w:pStyle w:val="a7"/>
        <w:rPr>
          <w:rStyle w:val="a9"/>
          <w:rtl/>
        </w:rPr>
      </w:pPr>
    </w:p>
    <w:p w14:paraId="636ED190" w14:textId="77777777" w:rsidR="003B631F" w:rsidRDefault="003B631F" w:rsidP="004A1061">
      <w:pPr>
        <w:pStyle w:val="a7"/>
        <w:rPr>
          <w:rStyle w:val="a9"/>
          <w:rtl/>
        </w:rPr>
      </w:pPr>
    </w:p>
    <w:p w14:paraId="66AD3C84" w14:textId="77777777" w:rsidR="003B631F" w:rsidRDefault="003B631F" w:rsidP="004A1061">
      <w:pPr>
        <w:pStyle w:val="a7"/>
        <w:rPr>
          <w:rStyle w:val="a9"/>
          <w:rtl/>
        </w:rPr>
      </w:pPr>
    </w:p>
    <w:p w14:paraId="69C70732" w14:textId="06DF2F61" w:rsidR="004A1061" w:rsidRPr="00801FD6" w:rsidRDefault="004A1061" w:rsidP="004A2751">
      <w:pPr>
        <w:pStyle w:val="afd"/>
        <w:rPr>
          <w:rtl/>
        </w:rPr>
      </w:pPr>
      <w:bookmarkStart w:id="20" w:name="_Toc72672927"/>
      <w:r w:rsidRPr="00801FD6">
        <w:rPr>
          <w:rStyle w:val="a9"/>
          <w:rFonts w:hint="cs"/>
          <w:b w:val="0"/>
          <w:bCs/>
          <w:spacing w:val="0"/>
          <w:rtl/>
        </w:rPr>
        <w:t xml:space="preserve">הצעת חוק שוויון זכויות לאנשים עם מוגבלות (תיקון – </w:t>
      </w:r>
      <w:proofErr w:type="spellStart"/>
      <w:r w:rsidRPr="00801FD6">
        <w:rPr>
          <w:rStyle w:val="a9"/>
          <w:rFonts w:hint="cs"/>
          <w:b w:val="0"/>
          <w:bCs/>
          <w:spacing w:val="0"/>
          <w:rtl/>
        </w:rPr>
        <w:t>הנגשת</w:t>
      </w:r>
      <w:proofErr w:type="spellEnd"/>
      <w:r w:rsidRPr="00801FD6">
        <w:rPr>
          <w:rStyle w:val="a9"/>
          <w:rFonts w:hint="cs"/>
          <w:b w:val="0"/>
          <w:bCs/>
          <w:spacing w:val="0"/>
          <w:rtl/>
        </w:rPr>
        <w:t xml:space="preserve"> אוטובוסים בין עירוניים)</w:t>
      </w:r>
      <w:bookmarkEnd w:id="19"/>
      <w:bookmarkEnd w:id="20"/>
    </w:p>
    <w:tbl>
      <w:tblPr>
        <w:bidiVisual/>
        <w:tblW w:w="9513" w:type="dxa"/>
        <w:tblLayout w:type="fixed"/>
        <w:tblCellMar>
          <w:top w:w="57" w:type="dxa"/>
          <w:left w:w="0" w:type="dxa"/>
          <w:bottom w:w="57" w:type="dxa"/>
          <w:right w:w="0" w:type="dxa"/>
        </w:tblCellMar>
        <w:tblLook w:val="01E0" w:firstRow="1" w:lastRow="1" w:firstColumn="1" w:lastColumn="1" w:noHBand="0" w:noVBand="0"/>
      </w:tblPr>
      <w:tblGrid>
        <w:gridCol w:w="1846"/>
        <w:gridCol w:w="616"/>
        <w:gridCol w:w="7051"/>
      </w:tblGrid>
      <w:tr w:rsidR="004A1061" w:rsidRPr="00524935" w14:paraId="1CD94898" w14:textId="77777777" w:rsidTr="00961321">
        <w:trPr>
          <w:cantSplit/>
          <w:trHeight w:val="60"/>
        </w:trPr>
        <w:tc>
          <w:tcPr>
            <w:tcW w:w="1846" w:type="dxa"/>
          </w:tcPr>
          <w:p w14:paraId="136C02C7" w14:textId="77777777" w:rsidR="004A1061" w:rsidRPr="00524935" w:rsidRDefault="004A1061" w:rsidP="00961321">
            <w:pPr>
              <w:pStyle w:val="TableSideHeading"/>
              <w:rPr>
                <w:rFonts w:ascii="David" w:hAnsi="David"/>
                <w:sz w:val="26"/>
              </w:rPr>
            </w:pPr>
            <w:r w:rsidRPr="00524935">
              <w:rPr>
                <w:rFonts w:ascii="David" w:hAnsi="David"/>
                <w:sz w:val="26"/>
                <w:rtl/>
              </w:rPr>
              <w:t>תיקון סעיף 19</w:t>
            </w:r>
          </w:p>
        </w:tc>
        <w:tc>
          <w:tcPr>
            <w:tcW w:w="616" w:type="dxa"/>
          </w:tcPr>
          <w:p w14:paraId="31B33834" w14:textId="77777777" w:rsidR="004A1061" w:rsidRPr="00524935" w:rsidRDefault="004A1061" w:rsidP="00961321">
            <w:pPr>
              <w:pStyle w:val="TableText"/>
              <w:rPr>
                <w:rFonts w:ascii="David" w:hAnsi="David"/>
                <w:sz w:val="26"/>
              </w:rPr>
            </w:pPr>
            <w:r w:rsidRPr="00524935">
              <w:rPr>
                <w:rFonts w:ascii="David" w:hAnsi="David"/>
                <w:sz w:val="26"/>
                <w:rtl/>
              </w:rPr>
              <w:t>1.</w:t>
            </w:r>
          </w:p>
        </w:tc>
        <w:tc>
          <w:tcPr>
            <w:tcW w:w="7051" w:type="dxa"/>
          </w:tcPr>
          <w:p w14:paraId="437FE74D" w14:textId="77777777" w:rsidR="004A1061" w:rsidRPr="00524935" w:rsidRDefault="004A1061" w:rsidP="00961321">
            <w:pPr>
              <w:pStyle w:val="TableBlock"/>
              <w:rPr>
                <w:rFonts w:ascii="David" w:eastAsia="MS Mincho" w:hAnsi="David"/>
                <w:snapToGrid/>
                <w:spacing w:val="1"/>
                <w:sz w:val="26"/>
              </w:rPr>
            </w:pPr>
            <w:r w:rsidRPr="00524935">
              <w:rPr>
                <w:rFonts w:ascii="David" w:hAnsi="David"/>
                <w:sz w:val="26"/>
                <w:rtl/>
              </w:rPr>
              <w:t xml:space="preserve">בחוק שוויון זכויות לאנשים עם מוגבלות, </w:t>
            </w:r>
            <w:proofErr w:type="spellStart"/>
            <w:r w:rsidRPr="00524935">
              <w:rPr>
                <w:rFonts w:ascii="David" w:hAnsi="David"/>
                <w:sz w:val="26"/>
                <w:rtl/>
              </w:rPr>
              <w:t>התשנ"ח</w:t>
            </w:r>
            <w:proofErr w:type="spellEnd"/>
            <w:r w:rsidRPr="00524935">
              <w:rPr>
                <w:rFonts w:ascii="David" w:hAnsi="David"/>
                <w:sz w:val="26"/>
                <w:rtl/>
              </w:rPr>
              <w:t>– 1998</w:t>
            </w:r>
            <w:r w:rsidRPr="00524935">
              <w:rPr>
                <w:rStyle w:val="a6"/>
                <w:rFonts w:ascii="David" w:hAnsi="David"/>
                <w:sz w:val="26"/>
                <w:rtl/>
              </w:rPr>
              <w:footnoteReference w:id="3"/>
            </w:r>
            <w:r w:rsidRPr="00524935">
              <w:rPr>
                <w:rFonts w:ascii="David" w:hAnsi="David"/>
                <w:sz w:val="26"/>
                <w:rtl/>
              </w:rPr>
              <w:t>, בסעיף 19(ג), האמור בו יסומן "(1)" ואחריו יבוא:</w:t>
            </w:r>
          </w:p>
        </w:tc>
      </w:tr>
      <w:tr w:rsidR="004A1061" w:rsidRPr="00524935" w14:paraId="384D82E2" w14:textId="77777777" w:rsidTr="00961321">
        <w:trPr>
          <w:cantSplit/>
          <w:trHeight w:val="60"/>
        </w:trPr>
        <w:tc>
          <w:tcPr>
            <w:tcW w:w="1846" w:type="dxa"/>
          </w:tcPr>
          <w:p w14:paraId="56C2BDF8" w14:textId="77777777" w:rsidR="004A1061" w:rsidRPr="00524935" w:rsidRDefault="004A1061" w:rsidP="00961321">
            <w:pPr>
              <w:pStyle w:val="TableSideHeading"/>
              <w:rPr>
                <w:rFonts w:ascii="David" w:hAnsi="David"/>
                <w:sz w:val="26"/>
                <w:rtl/>
              </w:rPr>
            </w:pPr>
          </w:p>
        </w:tc>
        <w:tc>
          <w:tcPr>
            <w:tcW w:w="616" w:type="dxa"/>
          </w:tcPr>
          <w:p w14:paraId="07FEA944" w14:textId="77777777" w:rsidR="004A1061" w:rsidRPr="00524935" w:rsidRDefault="004A1061" w:rsidP="00961321">
            <w:pPr>
              <w:pStyle w:val="TableText"/>
              <w:rPr>
                <w:rFonts w:ascii="David" w:hAnsi="David"/>
                <w:sz w:val="26"/>
              </w:rPr>
            </w:pPr>
          </w:p>
        </w:tc>
        <w:tc>
          <w:tcPr>
            <w:tcW w:w="7051" w:type="dxa"/>
          </w:tcPr>
          <w:p w14:paraId="4FB044D5" w14:textId="77777777" w:rsidR="004A1061" w:rsidRPr="00524935" w:rsidRDefault="004A1061" w:rsidP="00961321">
            <w:pPr>
              <w:pStyle w:val="TableBlock"/>
              <w:rPr>
                <w:rFonts w:ascii="David" w:hAnsi="David"/>
                <w:sz w:val="26"/>
                <w:rtl/>
              </w:rPr>
            </w:pPr>
            <w:r w:rsidRPr="00524935">
              <w:rPr>
                <w:rFonts w:ascii="David" w:hAnsi="David"/>
                <w:sz w:val="26"/>
                <w:rtl/>
              </w:rPr>
              <w:t xml:space="preserve">"(2) </w:t>
            </w:r>
            <w:r w:rsidRPr="00524935">
              <w:rPr>
                <w:rFonts w:ascii="David" w:hAnsi="David"/>
                <w:sz w:val="26"/>
                <w:rtl/>
              </w:rPr>
              <w:tab/>
              <w:t xml:space="preserve">הוראות שנקבעו לפי פסקה (1) לעניין אוטובוסים בקווים עירונים יחולו בשינויים המחויבים גם על אוטובוסים בקווים בין-עירוניים; שר התחבורה והבטיחות בדרכים רשאי לקבוע החלה הדרגתית לעניין זה, ובלבד שעד ליום י"א בטבת </w:t>
            </w:r>
            <w:proofErr w:type="spellStart"/>
            <w:r w:rsidRPr="00524935">
              <w:rPr>
                <w:rFonts w:ascii="David" w:hAnsi="David"/>
                <w:sz w:val="26"/>
                <w:rtl/>
              </w:rPr>
              <w:t>התשפ"ו</w:t>
            </w:r>
            <w:proofErr w:type="spellEnd"/>
            <w:r w:rsidRPr="00524935">
              <w:rPr>
                <w:rFonts w:ascii="David" w:hAnsi="David"/>
                <w:sz w:val="26"/>
                <w:rtl/>
              </w:rPr>
              <w:t xml:space="preserve"> (31 בדצמבר 2025), יחולו ההוראות האמורות על כל האוטובוסים בקווים הבין-עירוניים."</w:t>
            </w:r>
          </w:p>
        </w:tc>
      </w:tr>
    </w:tbl>
    <w:p w14:paraId="10A2FA56" w14:textId="77777777" w:rsidR="004A1061" w:rsidRPr="00524935" w:rsidRDefault="004A1061" w:rsidP="004A1061">
      <w:pPr>
        <w:pStyle w:val="HeadDivreiHesber"/>
        <w:rPr>
          <w:rFonts w:ascii="David" w:hAnsi="David"/>
          <w:sz w:val="26"/>
          <w:rtl/>
        </w:rPr>
      </w:pPr>
      <w:r w:rsidRPr="00524935">
        <w:rPr>
          <w:rFonts w:ascii="David" w:hAnsi="David"/>
          <w:sz w:val="26"/>
          <w:rtl/>
        </w:rPr>
        <w:t>דברי הסבר</w:t>
      </w:r>
    </w:p>
    <w:p w14:paraId="576A6DBD" w14:textId="77777777" w:rsidR="004A1061" w:rsidRPr="00524935" w:rsidRDefault="004A1061" w:rsidP="004A1061">
      <w:pPr>
        <w:pStyle w:val="Hesber"/>
        <w:rPr>
          <w:rFonts w:ascii="David" w:hAnsi="David"/>
          <w:sz w:val="26"/>
          <w:rtl/>
        </w:rPr>
      </w:pPr>
      <w:r w:rsidRPr="00524935">
        <w:rPr>
          <w:rFonts w:ascii="David" w:hAnsi="David"/>
          <w:sz w:val="26"/>
          <w:rtl/>
        </w:rPr>
        <w:t xml:space="preserve">חוק שוויון זכויות לאנשים עם מוגבלות, </w:t>
      </w:r>
      <w:proofErr w:type="spellStart"/>
      <w:r w:rsidRPr="00524935">
        <w:rPr>
          <w:rFonts w:ascii="David" w:hAnsi="David"/>
          <w:sz w:val="26"/>
          <w:rtl/>
        </w:rPr>
        <w:t>התשנ"ח</w:t>
      </w:r>
      <w:proofErr w:type="spellEnd"/>
      <w:r w:rsidRPr="00524935">
        <w:rPr>
          <w:rFonts w:ascii="David" w:hAnsi="David"/>
          <w:sz w:val="26"/>
          <w:rtl/>
        </w:rPr>
        <w:t>–1998,</w:t>
      </w:r>
      <w:r w:rsidRPr="00524935">
        <w:rPr>
          <w:rFonts w:ascii="David" w:hAnsi="David"/>
          <w:sz w:val="26"/>
        </w:rPr>
        <w:t xml:space="preserve"> </w:t>
      </w:r>
      <w:r w:rsidRPr="00524935">
        <w:rPr>
          <w:rFonts w:ascii="David" w:hAnsi="David"/>
          <w:sz w:val="26"/>
          <w:rtl/>
        </w:rPr>
        <w:t>קובע בסעיף 2 שבו את מטרתו: "להגן על כבודו וחירותו של אדם עם מוגבלות ולעגן את זכותו להשתתפות שוויונית ופעילה בחברה בכל תחומי החיים, וכן לתת מענה הולם לצרכיו המיוחדים באופן שיאפשר לו לחיות את חייו בעצמאות מרבית, בפרטיות ובכבוד, תוך מיצוי מלוא יכולתו."</w:t>
      </w:r>
    </w:p>
    <w:p w14:paraId="2900C3DA" w14:textId="77777777" w:rsidR="004A1061" w:rsidRPr="00524935" w:rsidRDefault="004A1061" w:rsidP="004A1061">
      <w:pPr>
        <w:pStyle w:val="Hesber"/>
        <w:rPr>
          <w:rFonts w:ascii="David" w:hAnsi="David"/>
          <w:sz w:val="26"/>
          <w:rtl/>
        </w:rPr>
      </w:pPr>
      <w:r w:rsidRPr="00524935">
        <w:rPr>
          <w:rFonts w:ascii="David" w:hAnsi="David"/>
          <w:sz w:val="26"/>
          <w:rtl/>
        </w:rPr>
        <w:t xml:space="preserve">ישראל </w:t>
      </w:r>
      <w:proofErr w:type="spellStart"/>
      <w:r w:rsidRPr="00524935">
        <w:rPr>
          <w:rFonts w:ascii="David" w:hAnsi="David"/>
          <w:sz w:val="26"/>
          <w:rtl/>
        </w:rPr>
        <w:t>אישררה</w:t>
      </w:r>
      <w:proofErr w:type="spellEnd"/>
      <w:r w:rsidRPr="00524935">
        <w:rPr>
          <w:rFonts w:ascii="David" w:hAnsi="David"/>
          <w:sz w:val="26"/>
          <w:rtl/>
        </w:rPr>
        <w:t xml:space="preserve"> את האמנה בדבר זכויות אנשים עם מוגבלויות בשנת 2012. למרות זאת, רמת הנגישות בתחבורה הציבורית בישראל נותרה מוגבלת</w:t>
      </w:r>
      <w:r w:rsidRPr="00524935">
        <w:rPr>
          <w:rFonts w:ascii="David" w:hAnsi="David"/>
          <w:sz w:val="26"/>
        </w:rPr>
        <w:t>.</w:t>
      </w:r>
      <w:r w:rsidRPr="00524935">
        <w:rPr>
          <w:rFonts w:ascii="David" w:hAnsi="David"/>
          <w:sz w:val="26"/>
          <w:rtl/>
        </w:rPr>
        <w:t xml:space="preserve"> </w:t>
      </w:r>
    </w:p>
    <w:p w14:paraId="1D665405" w14:textId="77777777" w:rsidR="004A1061" w:rsidRPr="00524935" w:rsidRDefault="004A1061" w:rsidP="004A1061">
      <w:pPr>
        <w:pStyle w:val="Hesber"/>
        <w:rPr>
          <w:rFonts w:ascii="David" w:hAnsi="David"/>
          <w:sz w:val="26"/>
          <w:rtl/>
        </w:rPr>
      </w:pPr>
      <w:r w:rsidRPr="00524935">
        <w:rPr>
          <w:rFonts w:ascii="David" w:hAnsi="David"/>
          <w:sz w:val="26"/>
          <w:rtl/>
        </w:rPr>
        <w:t xml:space="preserve">עבור אנשים עם מוגבלויות, ישנה חשיבות עצומה ביכולת להתנייד בצורה עצמאית ולנוע ממקום למקום ללא תלות במידת הנכונות של אדם אחר לסייע בכך. ניידות מצומצמת מבודדת אנשים עם מוגבלויות מהחברה ומעמיקה את הפער וחוסר השוויון בינם לבין שאר האוכלוסייה. </w:t>
      </w:r>
      <w:proofErr w:type="spellStart"/>
      <w:r w:rsidRPr="00524935">
        <w:rPr>
          <w:rFonts w:ascii="David" w:hAnsi="David"/>
          <w:sz w:val="26"/>
          <w:rtl/>
        </w:rPr>
        <w:t>הנגשת</w:t>
      </w:r>
      <w:proofErr w:type="spellEnd"/>
      <w:r w:rsidRPr="00524935">
        <w:rPr>
          <w:rFonts w:ascii="David" w:hAnsi="David"/>
          <w:sz w:val="26"/>
          <w:rtl/>
        </w:rPr>
        <w:t xml:space="preserve"> אוטובוסים עירוניים כלולה כיום בחוק, ויש לכלול בחוק גם את החובה להנגיש באופן דומה אוטובוסים בין עירוניים. </w:t>
      </w:r>
    </w:p>
    <w:p w14:paraId="79B204C7" w14:textId="77777777" w:rsidR="004A1061" w:rsidRPr="00524935" w:rsidRDefault="004A1061" w:rsidP="004A1061">
      <w:pPr>
        <w:pStyle w:val="Hesber"/>
        <w:rPr>
          <w:rFonts w:ascii="David" w:hAnsi="David"/>
          <w:sz w:val="26"/>
          <w:rtl/>
        </w:rPr>
      </w:pPr>
      <w:r w:rsidRPr="00524935">
        <w:rPr>
          <w:rFonts w:ascii="David" w:hAnsi="David"/>
          <w:sz w:val="26"/>
          <w:rtl/>
        </w:rPr>
        <w:t>הנגשה זו, נוסף על חשיבותה לצורך מימוש זכותם הטבעית של בעלי מוגבלויות לשוויון ולתנועה, תעודד שימוש בתחבורה הציבורית. בעלי מוגבלויות רבים נאלצים להיתלות ברכב הפרטי בשל העובדה שהתחבורה הציבורית אינה נגישה דיה ולא מספקת אלטרנטיבה ראויה. שיפור הנגישות בקווי תחבורה ציבורית בין עירוניים הוא צעד חשוב לקידום השוויון, שכחלק ממהלך נרחב של שיפור התחבורה הציבורית עשוי אף להפחית את עומסי התנועה וזיהום האוויר.</w:t>
      </w:r>
    </w:p>
    <w:p w14:paraId="3D6E32A4" w14:textId="77777777" w:rsidR="004A1061" w:rsidRPr="00524935" w:rsidRDefault="004A1061" w:rsidP="004A1061">
      <w:pPr>
        <w:pStyle w:val="Hesber"/>
        <w:rPr>
          <w:rFonts w:ascii="David" w:hAnsi="David"/>
          <w:sz w:val="26"/>
          <w:rtl/>
        </w:rPr>
      </w:pPr>
      <w:r w:rsidRPr="00524935">
        <w:rPr>
          <w:rFonts w:ascii="David" w:hAnsi="David"/>
          <w:sz w:val="26"/>
          <w:rtl/>
        </w:rPr>
        <w:t xml:space="preserve">הצעת חוק זהה הונחה על שולחן הכנסת העשרים ושלוש על ידי חברות הכנסת קטי </w:t>
      </w:r>
      <w:proofErr w:type="spellStart"/>
      <w:r w:rsidRPr="00524935">
        <w:rPr>
          <w:rFonts w:ascii="David" w:hAnsi="David"/>
          <w:sz w:val="26"/>
          <w:rtl/>
        </w:rPr>
        <w:t>קטרין</w:t>
      </w:r>
      <w:proofErr w:type="spellEnd"/>
      <w:r w:rsidRPr="00524935">
        <w:rPr>
          <w:rFonts w:ascii="David" w:hAnsi="David"/>
          <w:sz w:val="26"/>
          <w:rtl/>
        </w:rPr>
        <w:t xml:space="preserve"> שטרית ומירב כהן (פ/660/23)</w:t>
      </w:r>
    </w:p>
    <w:p w14:paraId="47998A3B" w14:textId="77777777" w:rsidR="004A1061" w:rsidRPr="00524935" w:rsidRDefault="004A1061" w:rsidP="004A1061">
      <w:pPr>
        <w:pStyle w:val="Hesber"/>
        <w:rPr>
          <w:rFonts w:ascii="David" w:hAnsi="David"/>
          <w:b/>
          <w:bCs/>
          <w:sz w:val="26"/>
        </w:rPr>
      </w:pPr>
      <w:r w:rsidRPr="00524935">
        <w:rPr>
          <w:rFonts w:ascii="David" w:hAnsi="David"/>
          <w:b/>
          <w:bCs/>
          <w:sz w:val="26"/>
          <w:rtl/>
        </w:rPr>
        <w:t>הצעת חוק זו לא עלתה להצבעה.</w:t>
      </w:r>
    </w:p>
    <w:p w14:paraId="7BB7C6C4" w14:textId="77777777" w:rsidR="00082894" w:rsidRDefault="00082894" w:rsidP="004A1061">
      <w:pPr>
        <w:pStyle w:val="a7"/>
        <w:rPr>
          <w:rStyle w:val="a9"/>
          <w:rtl/>
        </w:rPr>
      </w:pPr>
    </w:p>
    <w:p w14:paraId="4DCB9AC3" w14:textId="77777777" w:rsidR="00082894" w:rsidRDefault="00082894" w:rsidP="004A1061">
      <w:pPr>
        <w:pStyle w:val="a7"/>
        <w:rPr>
          <w:rStyle w:val="a9"/>
          <w:rtl/>
        </w:rPr>
      </w:pPr>
    </w:p>
    <w:p w14:paraId="07388FE4" w14:textId="77777777" w:rsidR="00082894" w:rsidRDefault="00082894" w:rsidP="004A1061">
      <w:pPr>
        <w:pStyle w:val="a7"/>
        <w:rPr>
          <w:rStyle w:val="a9"/>
          <w:rtl/>
        </w:rPr>
      </w:pPr>
    </w:p>
    <w:p w14:paraId="0DAF9347" w14:textId="77777777" w:rsidR="00082894" w:rsidRDefault="00082894" w:rsidP="004A1061">
      <w:pPr>
        <w:pStyle w:val="a7"/>
        <w:rPr>
          <w:rStyle w:val="a9"/>
          <w:rtl/>
        </w:rPr>
      </w:pPr>
    </w:p>
    <w:p w14:paraId="77EDEB6E" w14:textId="77777777" w:rsidR="00082894" w:rsidRDefault="00082894" w:rsidP="004A1061">
      <w:pPr>
        <w:pStyle w:val="a7"/>
        <w:rPr>
          <w:rStyle w:val="a9"/>
          <w:rtl/>
        </w:rPr>
      </w:pPr>
    </w:p>
    <w:p w14:paraId="31A2A221" w14:textId="3CA9D395" w:rsidR="004A1061" w:rsidRPr="00801FD6" w:rsidRDefault="004A1061" w:rsidP="004A2751">
      <w:pPr>
        <w:pStyle w:val="afd"/>
        <w:rPr>
          <w:rStyle w:val="a9"/>
          <w:b w:val="0"/>
          <w:bCs/>
          <w:i/>
          <w:spacing w:val="0"/>
          <w:rtl/>
        </w:rPr>
      </w:pPr>
      <w:bookmarkStart w:id="21" w:name="_Toc72672928"/>
      <w:r w:rsidRPr="00801FD6">
        <w:rPr>
          <w:rStyle w:val="a9"/>
          <w:rFonts w:hint="cs"/>
          <w:b w:val="0"/>
          <w:bCs/>
          <w:spacing w:val="0"/>
          <w:rtl/>
        </w:rPr>
        <w:lastRenderedPageBreak/>
        <w:t>הצעת חוק גנים לאומיים, שמורות טבע, אתרים לאומיים ואתרי הנצחה (תיקון – הסדרת תחבורה ציבורית)</w:t>
      </w:r>
      <w:bookmarkEnd w:id="21"/>
    </w:p>
    <w:tbl>
      <w:tblPr>
        <w:bidiVisual/>
        <w:tblW w:w="0"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624"/>
        <w:gridCol w:w="624"/>
        <w:gridCol w:w="624"/>
        <w:gridCol w:w="624"/>
        <w:gridCol w:w="4649"/>
      </w:tblGrid>
      <w:tr w:rsidR="004A1061" w:rsidRPr="00524935" w14:paraId="452CA6A9" w14:textId="77777777" w:rsidTr="00961321">
        <w:trPr>
          <w:cantSplit/>
        </w:trPr>
        <w:tc>
          <w:tcPr>
            <w:tcW w:w="1869" w:type="dxa"/>
            <w:tcMar>
              <w:top w:w="91" w:type="dxa"/>
              <w:left w:w="0" w:type="dxa"/>
              <w:bottom w:w="91" w:type="dxa"/>
              <w:right w:w="0" w:type="dxa"/>
            </w:tcMar>
            <w:hideMark/>
          </w:tcPr>
          <w:p w14:paraId="4732A501" w14:textId="77777777" w:rsidR="004A1061" w:rsidRPr="00524935" w:rsidRDefault="004A1061" w:rsidP="00961321">
            <w:pPr>
              <w:pStyle w:val="TableSideHeading"/>
              <w:rPr>
                <w:rFonts w:ascii="David" w:hAnsi="David"/>
                <w:sz w:val="26"/>
              </w:rPr>
            </w:pPr>
            <w:r w:rsidRPr="00524935">
              <w:rPr>
                <w:rFonts w:ascii="David" w:hAnsi="David"/>
                <w:sz w:val="26"/>
                <w:rtl/>
              </w:rPr>
              <w:t>הוספת סעיף 25א</w:t>
            </w:r>
          </w:p>
        </w:tc>
        <w:tc>
          <w:tcPr>
            <w:tcW w:w="624" w:type="dxa"/>
            <w:tcMar>
              <w:top w:w="91" w:type="dxa"/>
              <w:left w:w="0" w:type="dxa"/>
              <w:bottom w:w="91" w:type="dxa"/>
              <w:right w:w="0" w:type="dxa"/>
            </w:tcMar>
            <w:hideMark/>
          </w:tcPr>
          <w:p w14:paraId="7CF0E91B" w14:textId="77777777" w:rsidR="004A1061" w:rsidRPr="00524935" w:rsidRDefault="004A1061" w:rsidP="00961321">
            <w:pPr>
              <w:pStyle w:val="TableText"/>
              <w:rPr>
                <w:rFonts w:ascii="David" w:hAnsi="David"/>
                <w:sz w:val="26"/>
              </w:rPr>
            </w:pPr>
            <w:r w:rsidRPr="00524935">
              <w:rPr>
                <w:rFonts w:ascii="David" w:hAnsi="David"/>
                <w:sz w:val="26"/>
                <w:rtl/>
              </w:rPr>
              <w:t>1.</w:t>
            </w:r>
          </w:p>
        </w:tc>
        <w:tc>
          <w:tcPr>
            <w:tcW w:w="7145" w:type="dxa"/>
            <w:gridSpan w:val="5"/>
            <w:tcMar>
              <w:top w:w="91" w:type="dxa"/>
              <w:left w:w="0" w:type="dxa"/>
              <w:bottom w:w="91" w:type="dxa"/>
              <w:right w:w="0" w:type="dxa"/>
            </w:tcMar>
            <w:hideMark/>
          </w:tcPr>
          <w:p w14:paraId="412BB788" w14:textId="77777777" w:rsidR="004A1061" w:rsidRPr="00524935" w:rsidRDefault="004A1061" w:rsidP="00961321">
            <w:pPr>
              <w:pStyle w:val="TableBlock"/>
              <w:rPr>
                <w:rFonts w:ascii="David" w:hAnsi="David"/>
                <w:sz w:val="26"/>
                <w:rtl/>
              </w:rPr>
            </w:pPr>
            <w:r w:rsidRPr="00524935">
              <w:rPr>
                <w:rFonts w:ascii="David" w:hAnsi="David"/>
                <w:sz w:val="26"/>
                <w:rtl/>
              </w:rPr>
              <w:t xml:space="preserve">בחוק גנים לאומיים, שמורות טבע, אתרים לאומיים ואתרי הנצחה, </w:t>
            </w:r>
            <w:proofErr w:type="spellStart"/>
            <w:r w:rsidRPr="00524935">
              <w:rPr>
                <w:rFonts w:ascii="David" w:hAnsi="David"/>
                <w:sz w:val="26"/>
                <w:rtl/>
              </w:rPr>
              <w:t>התשנ"ח</w:t>
            </w:r>
            <w:proofErr w:type="spellEnd"/>
            <w:r w:rsidRPr="00524935">
              <w:rPr>
                <w:rFonts w:ascii="David" w:hAnsi="David"/>
                <w:sz w:val="26"/>
                <w:rtl/>
              </w:rPr>
              <w:t>–1998</w:t>
            </w:r>
            <w:r w:rsidRPr="00524935">
              <w:rPr>
                <w:rFonts w:ascii="David" w:hAnsi="David"/>
                <w:sz w:val="26"/>
                <w:vertAlign w:val="superscript"/>
                <w:rtl/>
              </w:rPr>
              <w:footnoteReference w:id="4"/>
            </w:r>
            <w:r w:rsidRPr="00524935">
              <w:rPr>
                <w:rFonts w:ascii="David" w:hAnsi="David"/>
                <w:sz w:val="26"/>
                <w:rtl/>
              </w:rPr>
              <w:t>, אחרי סעיף 25 יבוא:</w:t>
            </w:r>
          </w:p>
        </w:tc>
      </w:tr>
      <w:tr w:rsidR="004A1061" w:rsidRPr="00524935" w14:paraId="2322E446" w14:textId="77777777" w:rsidTr="00961321">
        <w:trPr>
          <w:cantSplit/>
          <w:trHeight w:val="60"/>
        </w:trPr>
        <w:tc>
          <w:tcPr>
            <w:tcW w:w="1869" w:type="dxa"/>
          </w:tcPr>
          <w:p w14:paraId="5D027B75" w14:textId="77777777" w:rsidR="004A1061" w:rsidRPr="00524935" w:rsidRDefault="004A1061" w:rsidP="00961321">
            <w:pPr>
              <w:pStyle w:val="TableSideHeading"/>
              <w:keepLines w:val="0"/>
              <w:rPr>
                <w:rFonts w:ascii="David" w:hAnsi="David"/>
                <w:sz w:val="26"/>
                <w:rtl/>
              </w:rPr>
            </w:pPr>
          </w:p>
        </w:tc>
        <w:tc>
          <w:tcPr>
            <w:tcW w:w="624" w:type="dxa"/>
          </w:tcPr>
          <w:p w14:paraId="43471E15" w14:textId="77777777" w:rsidR="004A1061" w:rsidRPr="00524935" w:rsidRDefault="004A1061" w:rsidP="00961321">
            <w:pPr>
              <w:pStyle w:val="TableText"/>
              <w:keepLines w:val="0"/>
              <w:rPr>
                <w:rFonts w:ascii="David" w:hAnsi="David"/>
                <w:sz w:val="26"/>
                <w:rtl/>
              </w:rPr>
            </w:pPr>
          </w:p>
        </w:tc>
        <w:tc>
          <w:tcPr>
            <w:tcW w:w="1872" w:type="dxa"/>
            <w:gridSpan w:val="3"/>
            <w:hideMark/>
          </w:tcPr>
          <w:p w14:paraId="1A59D8A8" w14:textId="77777777" w:rsidR="004A1061" w:rsidRPr="00524935" w:rsidRDefault="004A1061" w:rsidP="00961321">
            <w:pPr>
              <w:pStyle w:val="TableInnerSideHeading"/>
              <w:rPr>
                <w:rFonts w:ascii="David" w:hAnsi="David"/>
                <w:sz w:val="26"/>
              </w:rPr>
            </w:pPr>
            <w:r w:rsidRPr="00524935">
              <w:rPr>
                <w:rFonts w:ascii="David" w:hAnsi="David"/>
                <w:sz w:val="26"/>
                <w:rtl/>
              </w:rPr>
              <w:t>"הסדרת תחבורה ציבורית</w:t>
            </w:r>
          </w:p>
        </w:tc>
        <w:tc>
          <w:tcPr>
            <w:tcW w:w="624" w:type="dxa"/>
            <w:hideMark/>
          </w:tcPr>
          <w:p w14:paraId="03D97462" w14:textId="77777777" w:rsidR="004A1061" w:rsidRPr="00524935" w:rsidRDefault="004A1061" w:rsidP="00961321">
            <w:pPr>
              <w:pStyle w:val="TableText"/>
              <w:rPr>
                <w:rFonts w:ascii="David" w:hAnsi="David"/>
                <w:sz w:val="26"/>
              </w:rPr>
            </w:pPr>
            <w:r w:rsidRPr="00524935">
              <w:rPr>
                <w:rFonts w:ascii="David" w:hAnsi="David"/>
                <w:sz w:val="26"/>
                <w:rtl/>
              </w:rPr>
              <w:t>25א.</w:t>
            </w:r>
          </w:p>
        </w:tc>
        <w:tc>
          <w:tcPr>
            <w:tcW w:w="4649" w:type="dxa"/>
            <w:hideMark/>
          </w:tcPr>
          <w:p w14:paraId="485294CA" w14:textId="77777777" w:rsidR="004A1061" w:rsidRPr="00524935" w:rsidRDefault="004A1061" w:rsidP="00961321">
            <w:pPr>
              <w:pStyle w:val="TableBlock"/>
              <w:rPr>
                <w:rFonts w:ascii="David" w:hAnsi="David"/>
                <w:sz w:val="26"/>
                <w:lang w:eastAsia="he-IL"/>
              </w:rPr>
            </w:pPr>
            <w:r w:rsidRPr="00524935">
              <w:rPr>
                <w:rFonts w:ascii="David" w:hAnsi="David"/>
                <w:sz w:val="26"/>
                <w:rtl/>
              </w:rPr>
              <w:t>(א)</w:t>
            </w:r>
            <w:r w:rsidRPr="00524935">
              <w:rPr>
                <w:rFonts w:ascii="David" w:hAnsi="David"/>
                <w:sz w:val="26"/>
                <w:rtl/>
              </w:rPr>
              <w:tab/>
              <w:t xml:space="preserve">משהוכרז שטח כגן לאומי או כשמורת טבע, תוסדר תחבורה ציבורית אליו בכל הימים והשעות שבהם הוא מיועד להיות פתוח למבקרים. </w:t>
            </w:r>
          </w:p>
        </w:tc>
      </w:tr>
      <w:tr w:rsidR="004A1061" w:rsidRPr="00524935" w14:paraId="31995471" w14:textId="77777777" w:rsidTr="00961321">
        <w:trPr>
          <w:cantSplit/>
          <w:trHeight w:val="60"/>
        </w:trPr>
        <w:tc>
          <w:tcPr>
            <w:tcW w:w="1869" w:type="dxa"/>
          </w:tcPr>
          <w:p w14:paraId="0C9C1192" w14:textId="77777777" w:rsidR="004A1061" w:rsidRPr="00524935" w:rsidRDefault="004A1061" w:rsidP="00961321">
            <w:pPr>
              <w:pStyle w:val="TableSideHeading"/>
              <w:rPr>
                <w:rFonts w:ascii="David" w:hAnsi="David"/>
                <w:sz w:val="26"/>
              </w:rPr>
            </w:pPr>
          </w:p>
        </w:tc>
        <w:tc>
          <w:tcPr>
            <w:tcW w:w="624" w:type="dxa"/>
          </w:tcPr>
          <w:p w14:paraId="5A5AD419" w14:textId="77777777" w:rsidR="004A1061" w:rsidRPr="00524935" w:rsidRDefault="004A1061" w:rsidP="00961321">
            <w:pPr>
              <w:pStyle w:val="TableText"/>
              <w:rPr>
                <w:rFonts w:ascii="David" w:hAnsi="David"/>
                <w:sz w:val="26"/>
              </w:rPr>
            </w:pPr>
          </w:p>
        </w:tc>
        <w:tc>
          <w:tcPr>
            <w:tcW w:w="624" w:type="dxa"/>
          </w:tcPr>
          <w:p w14:paraId="6987968D" w14:textId="77777777" w:rsidR="004A1061" w:rsidRPr="00524935" w:rsidRDefault="004A1061" w:rsidP="00961321">
            <w:pPr>
              <w:pStyle w:val="TableText"/>
              <w:rPr>
                <w:rFonts w:ascii="David" w:hAnsi="David"/>
                <w:sz w:val="26"/>
              </w:rPr>
            </w:pPr>
          </w:p>
        </w:tc>
        <w:tc>
          <w:tcPr>
            <w:tcW w:w="624" w:type="dxa"/>
          </w:tcPr>
          <w:p w14:paraId="11A78667" w14:textId="77777777" w:rsidR="004A1061" w:rsidRPr="00524935" w:rsidRDefault="004A1061" w:rsidP="00961321">
            <w:pPr>
              <w:pStyle w:val="TableText"/>
              <w:rPr>
                <w:rFonts w:ascii="David" w:hAnsi="David"/>
                <w:sz w:val="26"/>
              </w:rPr>
            </w:pPr>
          </w:p>
        </w:tc>
        <w:tc>
          <w:tcPr>
            <w:tcW w:w="624" w:type="dxa"/>
          </w:tcPr>
          <w:p w14:paraId="62DBD576" w14:textId="77777777" w:rsidR="004A1061" w:rsidRPr="00524935" w:rsidRDefault="004A1061" w:rsidP="00961321">
            <w:pPr>
              <w:pStyle w:val="TableText"/>
              <w:rPr>
                <w:rFonts w:ascii="David" w:hAnsi="David"/>
                <w:sz w:val="26"/>
              </w:rPr>
            </w:pPr>
          </w:p>
        </w:tc>
        <w:tc>
          <w:tcPr>
            <w:tcW w:w="624" w:type="dxa"/>
          </w:tcPr>
          <w:p w14:paraId="26990AFA" w14:textId="77777777" w:rsidR="004A1061" w:rsidRPr="00524935" w:rsidRDefault="004A1061" w:rsidP="00961321">
            <w:pPr>
              <w:pStyle w:val="TableText"/>
              <w:rPr>
                <w:rFonts w:ascii="David" w:hAnsi="David"/>
                <w:sz w:val="26"/>
              </w:rPr>
            </w:pPr>
          </w:p>
        </w:tc>
        <w:tc>
          <w:tcPr>
            <w:tcW w:w="4649" w:type="dxa"/>
            <w:hideMark/>
          </w:tcPr>
          <w:p w14:paraId="5846DD01" w14:textId="77777777" w:rsidR="004A1061" w:rsidRPr="00524935" w:rsidRDefault="004A1061" w:rsidP="00961321">
            <w:pPr>
              <w:pStyle w:val="TableBlock"/>
              <w:rPr>
                <w:rFonts w:ascii="David" w:hAnsi="David"/>
                <w:sz w:val="26"/>
              </w:rPr>
            </w:pPr>
            <w:r w:rsidRPr="00524935">
              <w:rPr>
                <w:rFonts w:ascii="David" w:hAnsi="David"/>
                <w:sz w:val="26"/>
                <w:rtl/>
              </w:rPr>
              <w:t>(ב)</w:t>
            </w:r>
            <w:r w:rsidRPr="00524935">
              <w:rPr>
                <w:rFonts w:ascii="David" w:hAnsi="David"/>
                <w:sz w:val="26"/>
                <w:rtl/>
              </w:rPr>
              <w:tab/>
              <w:t>הוכרז שטח כגן לאומי או כשמורת טבע לפני תחילתו של חוק זה, תוסדר התחבורה הציבורית אליו כאמור בסעיף קטן (א) בתוך שנה מיום תחילתו של חוק זה."</w:t>
            </w:r>
          </w:p>
        </w:tc>
      </w:tr>
    </w:tbl>
    <w:p w14:paraId="3148764D" w14:textId="77777777" w:rsidR="004A1061" w:rsidRPr="00524935" w:rsidRDefault="004A1061" w:rsidP="004A1061">
      <w:pPr>
        <w:pStyle w:val="HeadDivreiHesber"/>
        <w:rPr>
          <w:rFonts w:ascii="David" w:hAnsi="David"/>
          <w:sz w:val="26"/>
          <w:rtl/>
        </w:rPr>
      </w:pPr>
      <w:r w:rsidRPr="00524935">
        <w:rPr>
          <w:rFonts w:ascii="David" w:hAnsi="David"/>
          <w:sz w:val="26"/>
          <w:rtl/>
        </w:rPr>
        <w:t>דברי הסבר</w:t>
      </w:r>
    </w:p>
    <w:p w14:paraId="43EF4808" w14:textId="77777777" w:rsidR="004A1061" w:rsidRPr="00524935" w:rsidRDefault="004A1061" w:rsidP="004A1061">
      <w:pPr>
        <w:pStyle w:val="Hesber"/>
        <w:rPr>
          <w:rFonts w:ascii="David" w:hAnsi="David"/>
          <w:sz w:val="26"/>
        </w:rPr>
      </w:pPr>
      <w:r w:rsidRPr="00524935">
        <w:rPr>
          <w:rFonts w:ascii="David" w:hAnsi="David"/>
          <w:sz w:val="26"/>
          <w:rtl/>
        </w:rPr>
        <w:t xml:space="preserve">הגנים הלאומיים ושמורות הטבע בישראל מהווים מרכז בילוי וחינוך פופולרי בקרב הציבור הישראלי והתיירים המגיעים לבקר ולנפוש בישראל. מדובר בנכסים לאומיים חשובים ומרכזיים לפיתוח החינוך, התיירות והכלכלה בישראל. </w:t>
      </w:r>
    </w:p>
    <w:p w14:paraId="4DAB2F80" w14:textId="77777777" w:rsidR="004A1061" w:rsidRPr="00524935" w:rsidRDefault="004A1061" w:rsidP="004A1061">
      <w:pPr>
        <w:pStyle w:val="Hesber"/>
        <w:rPr>
          <w:rFonts w:ascii="David" w:hAnsi="David"/>
          <w:sz w:val="26"/>
          <w:rtl/>
        </w:rPr>
      </w:pPr>
      <w:r w:rsidRPr="00524935">
        <w:rPr>
          <w:rFonts w:ascii="David" w:hAnsi="David"/>
          <w:sz w:val="26"/>
          <w:rtl/>
        </w:rPr>
        <w:t xml:space="preserve">על אף החשיבות ההיסטורית, הגאוגרפית והלאומית הרבה שבאתרים אלו, אנשים רבים מנועים מלבקר בהם בשל היעדר תחבורה ציבורית אליהם או בשל קיומה של תחבורה ציבורית חלקית בלבד שאינה מספקת את מלוא צרכי המבקרים באותם אתרים. אתרים רבים ממוקמים באזורים המרוחקים מרחק רב מתחנות תחבורה ציבורית – של אוטובוסים או רכבות – כך שאין כל אפשרות מעשית להגיע אליהם ללא רכב פרטי, בוודאי כאשר מדובר באנשים מבוגרים, אנשים עם מוגבלות או ילדים. </w:t>
      </w:r>
    </w:p>
    <w:p w14:paraId="3B4A1E1D" w14:textId="77777777" w:rsidR="004A1061" w:rsidRPr="00524935" w:rsidRDefault="004A1061" w:rsidP="004A1061">
      <w:pPr>
        <w:pStyle w:val="Hesber"/>
        <w:rPr>
          <w:rFonts w:ascii="David" w:hAnsi="David"/>
          <w:sz w:val="26"/>
        </w:rPr>
      </w:pPr>
      <w:r w:rsidRPr="00524935">
        <w:rPr>
          <w:rFonts w:ascii="David" w:hAnsi="David"/>
          <w:sz w:val="26"/>
          <w:rtl/>
        </w:rPr>
        <w:t>כפועל יוצא מכך, ההגעה לאתרים אלו מתבצעת לרוב באמצעות רכבים פרטיים, דבר אשר יוצר עומסי תנועה כבדים, מגביר את זיהום האוויר ומפלה לרעה את אלו אשר ידם אינה משגת לרכוש רכב. דבר זה בלט בחג הפסח האחרון, שבו, בשל מגפת הקורונה העולמית, שהביאה לכך שמרבית הישראלים בילו את החג בארץ, דווחו עומסי תנועה חריגים בדרכים לשמורות הטבע ולגנים הלאומיים שאינם נגישים לתחבורה ציבורית.</w:t>
      </w:r>
      <w:r w:rsidRPr="00524935">
        <w:rPr>
          <w:rStyle w:val="a6"/>
          <w:rFonts w:ascii="David" w:hAnsi="David"/>
          <w:sz w:val="26"/>
          <w:rtl/>
        </w:rPr>
        <w:footnoteReference w:id="5"/>
      </w:r>
    </w:p>
    <w:p w14:paraId="2572057F" w14:textId="77777777" w:rsidR="004A1061" w:rsidRPr="00524935" w:rsidRDefault="004A1061" w:rsidP="004A1061">
      <w:pPr>
        <w:pStyle w:val="Hesber"/>
        <w:rPr>
          <w:rFonts w:ascii="David" w:hAnsi="David"/>
          <w:sz w:val="26"/>
          <w:rtl/>
        </w:rPr>
      </w:pPr>
      <w:r w:rsidRPr="00524935">
        <w:rPr>
          <w:rFonts w:ascii="David" w:hAnsi="David"/>
          <w:sz w:val="26"/>
          <w:rtl/>
        </w:rPr>
        <w:t>כדי להביא לכך שתהיה אפשרות מעשית וטובה לכלל חלקי האוכלוסייה להגיע לגנים הלאומיים ולשמורות הטבע וליהנות מהם, מוצע לקבוע כי כאשר מתקבלת הכרזה על שטח כעל גן לאומי או על שמורת טבע, תקום החובה להסדיר את התחבורה הציבורית אליו בכל הימים והשעות שבהם יהיה פתוח האתר למבקרים, וכן כי לגבי גנים לאומיים ושמורות טבע קיימות, תוסדר התחבורה הציבורית בתוך שנה מיום תחילתו של התיקון המוצע.</w:t>
      </w:r>
    </w:p>
    <w:p w14:paraId="22498D24" w14:textId="77777777" w:rsidR="004A1061" w:rsidRPr="00524935" w:rsidRDefault="004A1061" w:rsidP="004A1061">
      <w:pPr>
        <w:pStyle w:val="Hesber"/>
        <w:rPr>
          <w:rFonts w:ascii="David" w:hAnsi="David"/>
          <w:sz w:val="26"/>
          <w:rtl/>
        </w:rPr>
      </w:pPr>
      <w:r w:rsidRPr="00524935">
        <w:rPr>
          <w:rFonts w:ascii="David" w:hAnsi="David"/>
          <w:sz w:val="26"/>
          <w:rtl/>
        </w:rPr>
        <w:t>הצעות חוק זהות הונחו על שולחן הכנסת העשרים על ידי חברת הכנסת מרב מיכאלי וקבוצת חברי הכנסת (פ/5255/20) ועל שולחן הכנסת העשרים ושלוש על ידי חברת הכנסת מרב מיכאלי (פ/605/23).</w:t>
      </w:r>
    </w:p>
    <w:p w14:paraId="4FF4D416" w14:textId="450F4568" w:rsidR="004A1061" w:rsidRPr="00801FD6" w:rsidRDefault="004A1061" w:rsidP="004A2751">
      <w:pPr>
        <w:pStyle w:val="afd"/>
        <w:rPr>
          <w:rStyle w:val="a9"/>
          <w:b w:val="0"/>
          <w:bCs/>
          <w:i/>
          <w:spacing w:val="0"/>
          <w:rtl/>
        </w:rPr>
      </w:pPr>
      <w:bookmarkStart w:id="22" w:name="_Toc72672929"/>
      <w:r w:rsidRPr="00801FD6">
        <w:rPr>
          <w:rStyle w:val="a9"/>
          <w:rFonts w:hint="cs"/>
          <w:b w:val="0"/>
          <w:bCs/>
          <w:spacing w:val="0"/>
          <w:rtl/>
        </w:rPr>
        <w:lastRenderedPageBreak/>
        <w:t>הצעת חוק הפעלת תחבורה ציבורית ביום המנוחה השבועי</w:t>
      </w:r>
      <w:bookmarkEnd w:id="22"/>
    </w:p>
    <w:tbl>
      <w:tblPr>
        <w:bidiVisual/>
        <w:tblW w:w="9641" w:type="dxa"/>
        <w:tblLayout w:type="fixed"/>
        <w:tblCellMar>
          <w:top w:w="57" w:type="dxa"/>
          <w:left w:w="0" w:type="dxa"/>
          <w:bottom w:w="57" w:type="dxa"/>
          <w:right w:w="0" w:type="dxa"/>
        </w:tblCellMar>
        <w:tblLook w:val="04A0" w:firstRow="1" w:lastRow="0" w:firstColumn="1" w:lastColumn="0" w:noHBand="0" w:noVBand="1"/>
      </w:tblPr>
      <w:tblGrid>
        <w:gridCol w:w="1871"/>
        <w:gridCol w:w="624"/>
        <w:gridCol w:w="7146"/>
      </w:tblGrid>
      <w:tr w:rsidR="004A1061" w:rsidRPr="00524935" w14:paraId="5D4DC39E" w14:textId="77777777" w:rsidTr="00961321">
        <w:trPr>
          <w:cantSplit/>
        </w:trPr>
        <w:tc>
          <w:tcPr>
            <w:tcW w:w="1871" w:type="dxa"/>
            <w:hideMark/>
          </w:tcPr>
          <w:p w14:paraId="7E792974" w14:textId="77777777" w:rsidR="004A1061" w:rsidRPr="00524935" w:rsidRDefault="004A1061" w:rsidP="00961321">
            <w:pPr>
              <w:pStyle w:val="TableSideHeading"/>
              <w:rPr>
                <w:rFonts w:ascii="David" w:hAnsi="David"/>
                <w:sz w:val="26"/>
              </w:rPr>
            </w:pPr>
            <w:r w:rsidRPr="00524935">
              <w:rPr>
                <w:rFonts w:ascii="David" w:hAnsi="David"/>
                <w:sz w:val="26"/>
                <w:rtl/>
              </w:rPr>
              <w:t>הגדרות</w:t>
            </w:r>
          </w:p>
        </w:tc>
        <w:tc>
          <w:tcPr>
            <w:tcW w:w="624" w:type="dxa"/>
            <w:hideMark/>
          </w:tcPr>
          <w:p w14:paraId="093842B3" w14:textId="77777777" w:rsidR="004A1061" w:rsidRPr="00524935" w:rsidRDefault="004A1061" w:rsidP="00961321">
            <w:pPr>
              <w:pStyle w:val="TableText"/>
              <w:rPr>
                <w:rFonts w:ascii="David" w:hAnsi="David"/>
                <w:sz w:val="26"/>
              </w:rPr>
            </w:pPr>
            <w:r w:rsidRPr="00524935">
              <w:rPr>
                <w:rFonts w:ascii="David" w:hAnsi="David"/>
                <w:sz w:val="26"/>
                <w:rtl/>
              </w:rPr>
              <w:t>1.</w:t>
            </w:r>
          </w:p>
        </w:tc>
        <w:tc>
          <w:tcPr>
            <w:tcW w:w="7146" w:type="dxa"/>
            <w:hideMark/>
          </w:tcPr>
          <w:p w14:paraId="4E6394BC" w14:textId="77777777" w:rsidR="004A1061" w:rsidRPr="00524935" w:rsidRDefault="004A1061" w:rsidP="00961321">
            <w:pPr>
              <w:pStyle w:val="TableBlock"/>
              <w:rPr>
                <w:rFonts w:ascii="David" w:hAnsi="David"/>
                <w:sz w:val="26"/>
              </w:rPr>
            </w:pPr>
            <w:r w:rsidRPr="00524935">
              <w:rPr>
                <w:rFonts w:ascii="David" w:hAnsi="David"/>
                <w:sz w:val="26"/>
                <w:rtl/>
              </w:rPr>
              <w:t>בחוק זה –</w:t>
            </w:r>
          </w:p>
        </w:tc>
      </w:tr>
      <w:tr w:rsidR="004A1061" w:rsidRPr="00524935" w14:paraId="7661392B" w14:textId="77777777" w:rsidTr="00961321">
        <w:trPr>
          <w:cantSplit/>
        </w:trPr>
        <w:tc>
          <w:tcPr>
            <w:tcW w:w="1871" w:type="dxa"/>
          </w:tcPr>
          <w:p w14:paraId="0B565DA4" w14:textId="77777777" w:rsidR="004A1061" w:rsidRPr="00524935" w:rsidRDefault="004A1061" w:rsidP="00961321">
            <w:pPr>
              <w:pStyle w:val="TableSideHeading"/>
              <w:rPr>
                <w:rFonts w:ascii="David" w:hAnsi="David"/>
                <w:sz w:val="26"/>
              </w:rPr>
            </w:pPr>
          </w:p>
        </w:tc>
        <w:tc>
          <w:tcPr>
            <w:tcW w:w="624" w:type="dxa"/>
          </w:tcPr>
          <w:p w14:paraId="0B531CDF" w14:textId="77777777" w:rsidR="004A1061" w:rsidRPr="00524935" w:rsidRDefault="004A1061" w:rsidP="00961321">
            <w:pPr>
              <w:pStyle w:val="TableText"/>
              <w:rPr>
                <w:rFonts w:ascii="David" w:hAnsi="David"/>
                <w:sz w:val="26"/>
              </w:rPr>
            </w:pPr>
          </w:p>
        </w:tc>
        <w:tc>
          <w:tcPr>
            <w:tcW w:w="7146" w:type="dxa"/>
            <w:hideMark/>
          </w:tcPr>
          <w:p w14:paraId="0E8744A5" w14:textId="77777777" w:rsidR="004A1061" w:rsidRPr="00524935" w:rsidRDefault="004A1061" w:rsidP="00961321">
            <w:pPr>
              <w:pStyle w:val="TableBlockOutdent"/>
              <w:rPr>
                <w:rFonts w:ascii="David" w:hAnsi="David"/>
                <w:sz w:val="26"/>
              </w:rPr>
            </w:pPr>
            <w:r w:rsidRPr="00524935">
              <w:rPr>
                <w:rFonts w:ascii="David" w:hAnsi="David"/>
                <w:sz w:val="26"/>
                <w:rtl/>
              </w:rPr>
              <w:t>"יום המנוחה השבועי" – פרק זמן אשר מתחיל עם שקיעת החמה ביום שישי ומסתיים עם שקיעת החמה ביום שבת;</w:t>
            </w:r>
          </w:p>
        </w:tc>
      </w:tr>
      <w:tr w:rsidR="004A1061" w:rsidRPr="00524935" w14:paraId="6863BDEA" w14:textId="77777777" w:rsidTr="00961321">
        <w:trPr>
          <w:cantSplit/>
        </w:trPr>
        <w:tc>
          <w:tcPr>
            <w:tcW w:w="1871" w:type="dxa"/>
          </w:tcPr>
          <w:p w14:paraId="0ADB0E8D" w14:textId="77777777" w:rsidR="004A1061" w:rsidRPr="00524935" w:rsidRDefault="004A1061" w:rsidP="00961321">
            <w:pPr>
              <w:pStyle w:val="TableSideHeading"/>
              <w:rPr>
                <w:rFonts w:ascii="David" w:hAnsi="David"/>
                <w:sz w:val="26"/>
              </w:rPr>
            </w:pPr>
          </w:p>
        </w:tc>
        <w:tc>
          <w:tcPr>
            <w:tcW w:w="624" w:type="dxa"/>
          </w:tcPr>
          <w:p w14:paraId="10C9E84E" w14:textId="77777777" w:rsidR="004A1061" w:rsidRPr="00524935" w:rsidRDefault="004A1061" w:rsidP="00961321">
            <w:pPr>
              <w:pStyle w:val="TableText"/>
              <w:rPr>
                <w:rFonts w:ascii="David" w:hAnsi="David"/>
                <w:sz w:val="26"/>
              </w:rPr>
            </w:pPr>
          </w:p>
        </w:tc>
        <w:tc>
          <w:tcPr>
            <w:tcW w:w="7146" w:type="dxa"/>
            <w:hideMark/>
          </w:tcPr>
          <w:p w14:paraId="2CE1AAD7" w14:textId="77777777" w:rsidR="004A1061" w:rsidRPr="00524935" w:rsidRDefault="004A1061" w:rsidP="00961321">
            <w:pPr>
              <w:pStyle w:val="TableBlockOutdent"/>
              <w:rPr>
                <w:rFonts w:ascii="David" w:hAnsi="David"/>
                <w:sz w:val="26"/>
              </w:rPr>
            </w:pPr>
            <w:r w:rsidRPr="00524935">
              <w:rPr>
                <w:rFonts w:ascii="David" w:hAnsi="David"/>
                <w:sz w:val="26"/>
                <w:rtl/>
              </w:rPr>
              <w:t>"קו שירות" – כהגדרתו בפקודת התעבורה</w:t>
            </w:r>
            <w:r w:rsidRPr="00524935">
              <w:rPr>
                <w:rStyle w:val="a6"/>
                <w:rFonts w:ascii="David" w:hAnsi="David"/>
                <w:sz w:val="26"/>
                <w:rtl/>
              </w:rPr>
              <w:footnoteReference w:id="6"/>
            </w:r>
            <w:r w:rsidRPr="00524935">
              <w:rPr>
                <w:rFonts w:ascii="David" w:hAnsi="David"/>
                <w:sz w:val="26"/>
                <w:rtl/>
              </w:rPr>
              <w:t xml:space="preserve"> (להלן – הפקודה);</w:t>
            </w:r>
          </w:p>
        </w:tc>
      </w:tr>
      <w:tr w:rsidR="004A1061" w:rsidRPr="00524935" w14:paraId="0EA35EC9" w14:textId="77777777" w:rsidTr="00961321">
        <w:trPr>
          <w:cantSplit/>
        </w:trPr>
        <w:tc>
          <w:tcPr>
            <w:tcW w:w="1871" w:type="dxa"/>
          </w:tcPr>
          <w:p w14:paraId="5579A29B" w14:textId="77777777" w:rsidR="004A1061" w:rsidRPr="00524935" w:rsidRDefault="004A1061" w:rsidP="00961321">
            <w:pPr>
              <w:pStyle w:val="TableSideHeading"/>
              <w:rPr>
                <w:rFonts w:ascii="David" w:hAnsi="David"/>
                <w:sz w:val="26"/>
              </w:rPr>
            </w:pPr>
          </w:p>
        </w:tc>
        <w:tc>
          <w:tcPr>
            <w:tcW w:w="624" w:type="dxa"/>
          </w:tcPr>
          <w:p w14:paraId="36600407" w14:textId="77777777" w:rsidR="004A1061" w:rsidRPr="00524935" w:rsidRDefault="004A1061" w:rsidP="00961321">
            <w:pPr>
              <w:pStyle w:val="TableText"/>
              <w:rPr>
                <w:rFonts w:ascii="David" w:hAnsi="David"/>
                <w:sz w:val="26"/>
              </w:rPr>
            </w:pPr>
          </w:p>
        </w:tc>
        <w:tc>
          <w:tcPr>
            <w:tcW w:w="7146" w:type="dxa"/>
            <w:hideMark/>
          </w:tcPr>
          <w:p w14:paraId="1C8753B7" w14:textId="77777777" w:rsidR="004A1061" w:rsidRPr="00524935" w:rsidRDefault="004A1061" w:rsidP="00961321">
            <w:pPr>
              <w:pStyle w:val="TableBlockOutdent"/>
              <w:rPr>
                <w:rFonts w:ascii="David" w:hAnsi="David"/>
                <w:sz w:val="26"/>
              </w:rPr>
            </w:pPr>
            <w:r w:rsidRPr="00524935">
              <w:rPr>
                <w:rFonts w:ascii="David" w:hAnsi="David"/>
                <w:sz w:val="26"/>
                <w:rtl/>
              </w:rPr>
              <w:t xml:space="preserve">"שירותי תחבורה ציבורית" – כהגדרתם בסעיף 77א(א) לפקודה.  </w:t>
            </w:r>
          </w:p>
        </w:tc>
      </w:tr>
      <w:tr w:rsidR="004A1061" w:rsidRPr="00524935" w14:paraId="5219570F" w14:textId="77777777" w:rsidTr="00961321">
        <w:trPr>
          <w:cantSplit/>
          <w:trHeight w:val="965"/>
        </w:trPr>
        <w:tc>
          <w:tcPr>
            <w:tcW w:w="1871" w:type="dxa"/>
            <w:hideMark/>
          </w:tcPr>
          <w:p w14:paraId="2C780D8D" w14:textId="77777777" w:rsidR="004A1061" w:rsidRPr="00524935" w:rsidRDefault="004A1061" w:rsidP="00961321">
            <w:pPr>
              <w:pStyle w:val="TableSideHeading"/>
              <w:rPr>
                <w:rFonts w:ascii="David" w:hAnsi="David"/>
                <w:sz w:val="26"/>
              </w:rPr>
            </w:pPr>
            <w:r w:rsidRPr="00524935">
              <w:rPr>
                <w:rFonts w:ascii="David" w:hAnsi="David"/>
                <w:sz w:val="26"/>
                <w:rtl/>
              </w:rPr>
              <w:t>הפעלת תחבורה ציבורית ביום המנוחה השבועי</w:t>
            </w:r>
          </w:p>
        </w:tc>
        <w:tc>
          <w:tcPr>
            <w:tcW w:w="624" w:type="dxa"/>
            <w:hideMark/>
          </w:tcPr>
          <w:p w14:paraId="14ACAD79" w14:textId="77777777" w:rsidR="004A1061" w:rsidRPr="00524935" w:rsidRDefault="004A1061" w:rsidP="00961321">
            <w:pPr>
              <w:pStyle w:val="TableText"/>
              <w:rPr>
                <w:rFonts w:ascii="David" w:hAnsi="David"/>
                <w:sz w:val="26"/>
              </w:rPr>
            </w:pPr>
            <w:r w:rsidRPr="00524935">
              <w:rPr>
                <w:rFonts w:ascii="David" w:hAnsi="David"/>
                <w:sz w:val="26"/>
                <w:rtl/>
              </w:rPr>
              <w:t>2.</w:t>
            </w:r>
          </w:p>
        </w:tc>
        <w:tc>
          <w:tcPr>
            <w:tcW w:w="7146" w:type="dxa"/>
            <w:hideMark/>
          </w:tcPr>
          <w:p w14:paraId="3F87A6DE" w14:textId="77777777" w:rsidR="004A1061" w:rsidRPr="00524935" w:rsidRDefault="004A1061" w:rsidP="00961321">
            <w:pPr>
              <w:pStyle w:val="TableBlock"/>
              <w:rPr>
                <w:rFonts w:ascii="David" w:hAnsi="David"/>
                <w:sz w:val="26"/>
              </w:rPr>
            </w:pPr>
            <w:r w:rsidRPr="00524935">
              <w:rPr>
                <w:rFonts w:ascii="David" w:hAnsi="David"/>
                <w:sz w:val="26"/>
                <w:rtl/>
              </w:rPr>
              <w:t>על אף האמור בכל דין או הסכם, שירותי התחבורה הציבורית יופעלו גם ביום המנוחה השבועי.</w:t>
            </w:r>
          </w:p>
        </w:tc>
      </w:tr>
      <w:tr w:rsidR="004A1061" w:rsidRPr="00524935" w14:paraId="002B9038" w14:textId="77777777" w:rsidTr="00961321">
        <w:trPr>
          <w:cantSplit/>
        </w:trPr>
        <w:tc>
          <w:tcPr>
            <w:tcW w:w="1871" w:type="dxa"/>
            <w:hideMark/>
          </w:tcPr>
          <w:p w14:paraId="312DAE12" w14:textId="77777777" w:rsidR="004A1061" w:rsidRPr="00524935" w:rsidRDefault="004A1061" w:rsidP="00961321">
            <w:pPr>
              <w:pStyle w:val="TableSideHeading"/>
              <w:rPr>
                <w:rFonts w:ascii="David" w:hAnsi="David"/>
                <w:sz w:val="26"/>
              </w:rPr>
            </w:pPr>
            <w:r w:rsidRPr="00524935">
              <w:rPr>
                <w:rFonts w:ascii="David" w:hAnsi="David"/>
                <w:sz w:val="26"/>
                <w:rtl/>
              </w:rPr>
              <w:t>מקרים חריגים</w:t>
            </w:r>
          </w:p>
        </w:tc>
        <w:tc>
          <w:tcPr>
            <w:tcW w:w="624" w:type="dxa"/>
            <w:hideMark/>
          </w:tcPr>
          <w:p w14:paraId="407BB74A" w14:textId="77777777" w:rsidR="004A1061" w:rsidRPr="00524935" w:rsidRDefault="004A1061" w:rsidP="00961321">
            <w:pPr>
              <w:pStyle w:val="TableText"/>
              <w:rPr>
                <w:rFonts w:ascii="David" w:hAnsi="David"/>
                <w:sz w:val="26"/>
              </w:rPr>
            </w:pPr>
            <w:r w:rsidRPr="00524935">
              <w:rPr>
                <w:rFonts w:ascii="David" w:hAnsi="David"/>
                <w:sz w:val="26"/>
                <w:rtl/>
              </w:rPr>
              <w:t>3.</w:t>
            </w:r>
          </w:p>
        </w:tc>
        <w:tc>
          <w:tcPr>
            <w:tcW w:w="7146" w:type="dxa"/>
            <w:hideMark/>
          </w:tcPr>
          <w:p w14:paraId="6533680C" w14:textId="77777777" w:rsidR="004A1061" w:rsidRPr="00524935" w:rsidRDefault="004A1061" w:rsidP="00961321">
            <w:pPr>
              <w:pStyle w:val="TableBlock"/>
              <w:rPr>
                <w:rFonts w:ascii="David" w:hAnsi="David"/>
                <w:sz w:val="26"/>
              </w:rPr>
            </w:pPr>
            <w:r w:rsidRPr="00524935">
              <w:rPr>
                <w:rFonts w:ascii="David" w:hAnsi="David"/>
                <w:sz w:val="26"/>
                <w:rtl/>
              </w:rPr>
              <w:t xml:space="preserve">שר המשפטים, בהסכמת שר התחבורה והבטיחות בדרכים ובאישור ועדת החוקה, חוק ומשפט של הכנסת ברוב קולות של חבריה, רשאי לקבוע שרכבת מקומית, וכן אוטובוס או מונית, לא יפעלו ביום המנוחה השבועי בקו שירות עירוני מסוים, או שהמסלול של אותו קו שירות ישונה ביום זה; לעניין זה, "רכבת מקומית" – כהגדרתה בסעיף 46 לפקודת מסילות הברזל, </w:t>
            </w:r>
            <w:proofErr w:type="spellStart"/>
            <w:r w:rsidRPr="00524935">
              <w:rPr>
                <w:rFonts w:ascii="David" w:hAnsi="David"/>
                <w:sz w:val="26"/>
                <w:rtl/>
              </w:rPr>
              <w:t>התשל"ב</w:t>
            </w:r>
            <w:proofErr w:type="spellEnd"/>
            <w:r w:rsidRPr="00524935">
              <w:rPr>
                <w:rFonts w:ascii="David" w:hAnsi="David"/>
                <w:sz w:val="26"/>
                <w:rtl/>
              </w:rPr>
              <w:t>–1962</w:t>
            </w:r>
            <w:r w:rsidRPr="00524935">
              <w:rPr>
                <w:rStyle w:val="a6"/>
                <w:rFonts w:ascii="David" w:hAnsi="David"/>
                <w:sz w:val="26"/>
                <w:rtl/>
              </w:rPr>
              <w:footnoteReference w:id="7"/>
            </w:r>
            <w:r w:rsidRPr="00524935">
              <w:rPr>
                <w:rFonts w:ascii="David" w:hAnsi="David"/>
                <w:sz w:val="26"/>
                <w:rtl/>
              </w:rPr>
              <w:t xml:space="preserve">.  </w:t>
            </w:r>
          </w:p>
        </w:tc>
      </w:tr>
      <w:tr w:rsidR="004A1061" w:rsidRPr="00524935" w14:paraId="2865A408" w14:textId="77777777" w:rsidTr="00961321">
        <w:trPr>
          <w:cantSplit/>
        </w:trPr>
        <w:tc>
          <w:tcPr>
            <w:tcW w:w="1871" w:type="dxa"/>
            <w:hideMark/>
          </w:tcPr>
          <w:p w14:paraId="2248717D" w14:textId="77777777" w:rsidR="004A1061" w:rsidRPr="00524935" w:rsidRDefault="004A1061" w:rsidP="00961321">
            <w:pPr>
              <w:pStyle w:val="TableSideHeading"/>
              <w:rPr>
                <w:rFonts w:ascii="David" w:hAnsi="David"/>
                <w:sz w:val="26"/>
              </w:rPr>
            </w:pPr>
            <w:r w:rsidRPr="00524935">
              <w:rPr>
                <w:rFonts w:ascii="David" w:hAnsi="David"/>
                <w:sz w:val="26"/>
                <w:rtl/>
              </w:rPr>
              <w:t>ביצוע ותקנות</w:t>
            </w:r>
          </w:p>
        </w:tc>
        <w:tc>
          <w:tcPr>
            <w:tcW w:w="624" w:type="dxa"/>
            <w:hideMark/>
          </w:tcPr>
          <w:p w14:paraId="50368447" w14:textId="77777777" w:rsidR="004A1061" w:rsidRPr="00524935" w:rsidRDefault="004A1061" w:rsidP="00961321">
            <w:pPr>
              <w:pStyle w:val="TableText"/>
              <w:rPr>
                <w:rFonts w:ascii="David" w:hAnsi="David"/>
                <w:sz w:val="26"/>
              </w:rPr>
            </w:pPr>
            <w:r w:rsidRPr="00524935">
              <w:rPr>
                <w:rFonts w:ascii="David" w:hAnsi="David"/>
                <w:sz w:val="26"/>
                <w:rtl/>
              </w:rPr>
              <w:t>4.</w:t>
            </w:r>
          </w:p>
        </w:tc>
        <w:tc>
          <w:tcPr>
            <w:tcW w:w="7146" w:type="dxa"/>
            <w:hideMark/>
          </w:tcPr>
          <w:p w14:paraId="567D850A" w14:textId="77777777" w:rsidR="004A1061" w:rsidRPr="00524935" w:rsidRDefault="004A1061" w:rsidP="00961321">
            <w:pPr>
              <w:pStyle w:val="TableBlock"/>
              <w:rPr>
                <w:rFonts w:ascii="David" w:hAnsi="David"/>
                <w:sz w:val="26"/>
              </w:rPr>
            </w:pPr>
            <w:r w:rsidRPr="00524935">
              <w:rPr>
                <w:rFonts w:ascii="David" w:hAnsi="David"/>
                <w:sz w:val="26"/>
                <w:rtl/>
              </w:rPr>
              <w:t xml:space="preserve">שר התחבורה והבטיחות בדרכים ממונה על ביצוע חוק זה, והוא רשאי, בכפוף להוראות סעיף 3 ובאישור ועדת הכלכלה של הכנסת, להתקין תקנות לביצועו, לרבות לעניין הפעלת שירות משירותי התחבורה הציבורית בתדירות מצומצמת ביום המנוחה השבועי. </w:t>
            </w:r>
          </w:p>
        </w:tc>
      </w:tr>
    </w:tbl>
    <w:p w14:paraId="5E5280C0" w14:textId="77777777" w:rsidR="004A1061" w:rsidRPr="00524935" w:rsidRDefault="004A1061" w:rsidP="004A1061">
      <w:pPr>
        <w:pStyle w:val="HeadDivreiHesber"/>
        <w:rPr>
          <w:rFonts w:ascii="David" w:hAnsi="David"/>
          <w:sz w:val="26"/>
          <w:rtl/>
        </w:rPr>
      </w:pPr>
      <w:r w:rsidRPr="00524935">
        <w:rPr>
          <w:rFonts w:ascii="David" w:hAnsi="David"/>
          <w:sz w:val="26"/>
          <w:rtl/>
        </w:rPr>
        <w:t>דברי הסבר</w:t>
      </w:r>
    </w:p>
    <w:p w14:paraId="1E222848" w14:textId="77777777" w:rsidR="004A1061" w:rsidRPr="00524935" w:rsidRDefault="004A1061" w:rsidP="004A1061">
      <w:pPr>
        <w:pStyle w:val="Hesber"/>
        <w:rPr>
          <w:rFonts w:ascii="David" w:hAnsi="David"/>
          <w:sz w:val="26"/>
          <w:rtl/>
        </w:rPr>
      </w:pPr>
      <w:r w:rsidRPr="00524935">
        <w:rPr>
          <w:rFonts w:ascii="David" w:hAnsi="David"/>
          <w:sz w:val="26"/>
          <w:rtl/>
        </w:rPr>
        <w:t>מטרת הצעת החוק היא לאפשר פעולה סדירה של תחבורה ציבורית ביום המנוחה השבועי.</w:t>
      </w:r>
    </w:p>
    <w:p w14:paraId="1F702687" w14:textId="77777777" w:rsidR="004A1061" w:rsidRPr="00524935" w:rsidRDefault="004A1061" w:rsidP="004A1061">
      <w:pPr>
        <w:pStyle w:val="Hesber"/>
        <w:rPr>
          <w:rFonts w:ascii="David" w:hAnsi="David"/>
          <w:sz w:val="26"/>
          <w:rtl/>
        </w:rPr>
      </w:pPr>
      <w:r w:rsidRPr="00524935">
        <w:rPr>
          <w:rFonts w:ascii="David" w:hAnsi="David"/>
          <w:sz w:val="26"/>
          <w:rtl/>
        </w:rPr>
        <w:t xml:space="preserve">במציאות הקיימת היום, כאשר ברוב המקומות בישראל אין תנועה של תחבורה ציבורית מערב שבת ועד מוצאי שבת, בעוד שתנועת התחבורה הפרטית אינה מוגבלת, תושבי ישראל נעשים תלויים ברכבם הפרטי, בעוד אלו שאין ברשותם רכב פרטי נפגעים כאשר זכותם לחופש תנועה נשללת. דבר זה מרחיב את הפערים בחברה הישראלית – בין מרכז לפריפריה ובין אוכלוסיות מבוססות לחלשות. </w:t>
      </w:r>
    </w:p>
    <w:p w14:paraId="2C82D0C0" w14:textId="77777777" w:rsidR="004A1061" w:rsidRPr="00524935" w:rsidRDefault="004A1061" w:rsidP="004A1061">
      <w:pPr>
        <w:pStyle w:val="Hesber"/>
        <w:rPr>
          <w:rFonts w:ascii="David" w:hAnsi="David"/>
          <w:sz w:val="26"/>
        </w:rPr>
      </w:pPr>
      <w:r w:rsidRPr="00524935">
        <w:rPr>
          <w:rFonts w:ascii="David" w:hAnsi="David"/>
          <w:sz w:val="26"/>
          <w:rtl/>
        </w:rPr>
        <w:t>הפעלת שירותי התחבורה הציבורית בסופי השבוע תעודד שימוש בתחבורה הציבורית ותצמצם את השימוש ברכב הפרטי הן בשבתות והן במהלך השבוע. זאת שכן רבים מחזיקים ברכב פרטי בשל הקושי להתנייד בסופי השבוע. בכך ניתן יהיה ליצור אלטרנטיבה אמיתית בדמות תחבורה ציבורית איכותית, שתצמצם את עומסי התנועה הרבים ותפחית את זיהום האוויר.</w:t>
      </w:r>
    </w:p>
    <w:p w14:paraId="318F2912" w14:textId="77777777" w:rsidR="004A1061" w:rsidRPr="00524935" w:rsidRDefault="004A1061" w:rsidP="004A1061">
      <w:pPr>
        <w:pStyle w:val="Hesber"/>
        <w:rPr>
          <w:rFonts w:ascii="David" w:hAnsi="David"/>
          <w:sz w:val="26"/>
          <w:rtl/>
        </w:rPr>
      </w:pPr>
      <w:r w:rsidRPr="00524935">
        <w:rPr>
          <w:rFonts w:ascii="David" w:hAnsi="David"/>
          <w:sz w:val="26"/>
          <w:rtl/>
        </w:rPr>
        <w:t xml:space="preserve">מוצע לקבוע כי במקרים חריגים תינתן אפשרות להגביל תנועה של קווי אוטובוס, מוניות שירות ורכבות מקומיות, בקווי שירות עירוניים ביום המנוחה השבועי. הסדר זה יאפשר להתגבר על הפגיעה ברגשות הדתיים המתגוררים בשכונות מסוימות, שבהן אסורה באותו יום גם תנועת הרכבים הפרטיים. סעיף זה </w:t>
      </w:r>
      <w:r w:rsidRPr="00524935">
        <w:rPr>
          <w:rFonts w:ascii="David" w:hAnsi="David"/>
          <w:sz w:val="26"/>
          <w:rtl/>
        </w:rPr>
        <w:lastRenderedPageBreak/>
        <w:t>לא יחול על תחבורה ציבורית בין-עירונית.</w:t>
      </w:r>
    </w:p>
    <w:p w14:paraId="5C2770C7" w14:textId="77777777" w:rsidR="004A1061" w:rsidRPr="00524935" w:rsidRDefault="004A1061" w:rsidP="004A1061">
      <w:pPr>
        <w:pStyle w:val="Hesber"/>
        <w:rPr>
          <w:rFonts w:ascii="David" w:hAnsi="David"/>
          <w:sz w:val="26"/>
          <w:rtl/>
        </w:rPr>
      </w:pPr>
      <w:r w:rsidRPr="00524935">
        <w:rPr>
          <w:rFonts w:ascii="David" w:hAnsi="David"/>
          <w:sz w:val="26"/>
          <w:rtl/>
        </w:rPr>
        <w:t>כמו כן, מוצע להסמיך את שר התחבורה והבטיחות בדרכים לקבוע שקו מסוים של תחבורה ציבורית יפעל ביום המנוחה השבועי בתדירות נמוכה יותר מאשר בימי העבודה, מסיבות של כדאיות. איסור על הפעלת קו שירות או שינוי מסלולו ייעשו בהתאם להוראות סעיף 3 בלבד.</w:t>
      </w:r>
    </w:p>
    <w:p w14:paraId="701E68F1" w14:textId="77777777" w:rsidR="004A1061" w:rsidRPr="00524935" w:rsidRDefault="004A1061" w:rsidP="004A1061">
      <w:pPr>
        <w:pStyle w:val="Hesber"/>
        <w:rPr>
          <w:rFonts w:ascii="David" w:hAnsi="David"/>
          <w:sz w:val="26"/>
          <w:rtl/>
        </w:rPr>
      </w:pPr>
      <w:r w:rsidRPr="00524935">
        <w:rPr>
          <w:rFonts w:ascii="David" w:hAnsi="David"/>
          <w:sz w:val="26"/>
          <w:rtl/>
        </w:rPr>
        <w:t xml:space="preserve">הצעות חוק זהות הונחו על שולחן הכנסת השמונה-עשרה על ידי חבר הכנסת ניצן הורוביץ וקבוצת חברי הכנסת (פ/331/18; הוסרה מסדר היום ביום כ' בסיוון </w:t>
      </w:r>
      <w:proofErr w:type="spellStart"/>
      <w:r w:rsidRPr="00524935">
        <w:rPr>
          <w:rFonts w:ascii="David" w:hAnsi="David"/>
          <w:sz w:val="26"/>
          <w:rtl/>
        </w:rPr>
        <w:t>התשע"א</w:t>
      </w:r>
      <w:proofErr w:type="spellEnd"/>
      <w:r w:rsidRPr="00524935">
        <w:rPr>
          <w:rFonts w:ascii="David" w:hAnsi="David"/>
          <w:sz w:val="26"/>
          <w:rtl/>
        </w:rPr>
        <w:t xml:space="preserve"> (22 ביוני 2011); פ/3588/18), על ידי חבר הכנסת דב חנין וקבוצת חברי הכנסת (פ/355/18) ועל ידי חברת הכנסת זהבה גלאון וקבוצת חברי הכנסת (פ/3262/18; הוסרה מסדר היום ביום ו' באדר </w:t>
      </w:r>
      <w:proofErr w:type="spellStart"/>
      <w:r w:rsidRPr="00524935">
        <w:rPr>
          <w:rFonts w:ascii="David" w:hAnsi="David"/>
          <w:sz w:val="26"/>
          <w:rtl/>
        </w:rPr>
        <w:t>התשע"ב</w:t>
      </w:r>
      <w:proofErr w:type="spellEnd"/>
      <w:r w:rsidRPr="00524935">
        <w:rPr>
          <w:rFonts w:ascii="David" w:hAnsi="David"/>
          <w:sz w:val="26"/>
          <w:rtl/>
        </w:rPr>
        <w:t xml:space="preserve"> (29 בפברואר 2012)), על שולחן הכנסת התשע-עשרה על ידי חבר הכנסת ניצן הורוביץ וקבוצת חברי הכנסת (פ/627/19) ועל ידי חבר הכנסת דב חנין וקבוצת חברי הכנסת (פ/2272/19), על שולחן הכנסת העשרים על ידי חבר הכנסת דב חנין וקבוצת חברי הכנסת (פ/1097/20) וחברת הכנסת תמר זנדברג וקבוצת חברי הכנסת (פ/7/20; הוסרה מסדר היום ביום כ"ט בחשוון </w:t>
      </w:r>
      <w:proofErr w:type="spellStart"/>
      <w:r w:rsidRPr="00524935">
        <w:rPr>
          <w:rFonts w:ascii="David" w:hAnsi="David"/>
          <w:sz w:val="26"/>
          <w:rtl/>
        </w:rPr>
        <w:t>התשע"ט</w:t>
      </w:r>
      <w:proofErr w:type="spellEnd"/>
      <w:r w:rsidRPr="00524935">
        <w:rPr>
          <w:rFonts w:ascii="David" w:hAnsi="David"/>
          <w:sz w:val="26"/>
          <w:rtl/>
        </w:rPr>
        <w:t xml:space="preserve"> (7 בנובמבר 2018)), ועל ידי חברת הכנסת תמר זנדברג וקבוצת חברי הכנסת (פ/5982/20), על שולחן הכנסת העשרים ושתיים על ידי חברת הכנסת תמר זנדברג וקבוצת חברי הכנסת (פ/113/22) ועל שולחן הכנסת העשרים ושלוש על ידי חברת הכנסת תמר זנדברג (פ/12/23; הוסרה מסדר היום ביום כ"ה בסיוון </w:t>
      </w:r>
      <w:proofErr w:type="spellStart"/>
      <w:r w:rsidRPr="00524935">
        <w:rPr>
          <w:rFonts w:ascii="David" w:hAnsi="David"/>
          <w:sz w:val="26"/>
          <w:rtl/>
        </w:rPr>
        <w:t>התש"ף</w:t>
      </w:r>
      <w:proofErr w:type="spellEnd"/>
      <w:r w:rsidRPr="00524935">
        <w:rPr>
          <w:rFonts w:ascii="David" w:hAnsi="David"/>
          <w:sz w:val="26"/>
          <w:rtl/>
        </w:rPr>
        <w:t xml:space="preserve"> (17 ביוני 2020); פ/1680/23).</w:t>
      </w:r>
    </w:p>
    <w:p w14:paraId="59ACDFE8" w14:textId="57AA3C92" w:rsidR="004A1061" w:rsidRPr="00524935" w:rsidRDefault="004A1061" w:rsidP="004A1061">
      <w:pPr>
        <w:pStyle w:val="Hesber"/>
        <w:rPr>
          <w:rFonts w:ascii="David" w:hAnsi="David"/>
          <w:b/>
          <w:bCs/>
          <w:sz w:val="26"/>
          <w:rtl/>
        </w:rPr>
      </w:pPr>
      <w:r w:rsidRPr="00524935">
        <w:rPr>
          <w:rFonts w:ascii="David" w:hAnsi="David"/>
          <w:b/>
          <w:bCs/>
          <w:sz w:val="26"/>
          <w:rtl/>
        </w:rPr>
        <w:t>הצעה זו הונחה מספר רב מאוד של פעמים והוסרה מסדר היום לא אחת. היא מעולם לא עברה את שלב הקריאה הטרומית, ככל הנראה בשל העובדה שהיא שואפת לשנות את הסטטוס-קוו בישראל ובשל כך מעוררת התנגדות עזה מצד גורמים דתיים, חרדים ומסורתיים.</w:t>
      </w:r>
      <w:r w:rsidR="002349C3">
        <w:rPr>
          <w:rFonts w:ascii="David" w:hAnsi="David" w:hint="cs"/>
          <w:b/>
          <w:bCs/>
          <w:sz w:val="26"/>
          <w:rtl/>
        </w:rPr>
        <w:t xml:space="preserve"> בתוך כך, פעמים רבות הועלתה הצעה זו כחלק מכיפופי ידיים בין האופוזיציה לקואליציה וכ</w:t>
      </w:r>
      <w:r w:rsidR="00EB42A6">
        <w:rPr>
          <w:rFonts w:ascii="David" w:hAnsi="David" w:hint="cs"/>
          <w:b/>
          <w:bCs/>
          <w:sz w:val="26"/>
          <w:rtl/>
        </w:rPr>
        <w:t>חל</w:t>
      </w:r>
      <w:r w:rsidR="007477C8">
        <w:rPr>
          <w:rFonts w:ascii="David" w:hAnsi="David" w:hint="cs"/>
          <w:b/>
          <w:bCs/>
          <w:sz w:val="26"/>
          <w:rtl/>
        </w:rPr>
        <w:t>ק</w:t>
      </w:r>
      <w:r w:rsidR="00EB42A6">
        <w:rPr>
          <w:rFonts w:ascii="David" w:hAnsi="David" w:hint="cs"/>
          <w:b/>
          <w:bCs/>
          <w:sz w:val="26"/>
          <w:rtl/>
        </w:rPr>
        <w:t xml:space="preserve"> מניסיון להביך את הקואליציה</w:t>
      </w:r>
      <w:r w:rsidR="00C15D8B">
        <w:rPr>
          <w:rFonts w:ascii="David" w:hAnsi="David" w:hint="cs"/>
          <w:b/>
          <w:bCs/>
          <w:sz w:val="26"/>
          <w:rtl/>
        </w:rPr>
        <w:t>, ללא ציפייה שההצעה תידון באופן רציני</w:t>
      </w:r>
      <w:r w:rsidR="00AE547F">
        <w:rPr>
          <w:rFonts w:ascii="David" w:hAnsi="David" w:hint="cs"/>
          <w:b/>
          <w:bCs/>
          <w:sz w:val="26"/>
          <w:rtl/>
        </w:rPr>
        <w:t>.</w:t>
      </w:r>
    </w:p>
    <w:p w14:paraId="5816B8F2" w14:textId="77777777" w:rsidR="004A1061" w:rsidRPr="00524935" w:rsidRDefault="004A1061" w:rsidP="004A1061">
      <w:pPr>
        <w:bidi w:val="0"/>
        <w:spacing w:after="160"/>
        <w:jc w:val="left"/>
        <w:rPr>
          <w:rFonts w:ascii="David" w:hAnsi="David" w:cs="David"/>
          <w:sz w:val="26"/>
          <w:szCs w:val="26"/>
          <w:rtl/>
        </w:rPr>
      </w:pPr>
      <w:r w:rsidRPr="00524935">
        <w:rPr>
          <w:rFonts w:ascii="David" w:hAnsi="David" w:cs="David"/>
          <w:sz w:val="26"/>
          <w:szCs w:val="26"/>
          <w:rtl/>
        </w:rPr>
        <w:br w:type="page"/>
      </w:r>
    </w:p>
    <w:p w14:paraId="7AC20ACE" w14:textId="77777777" w:rsidR="004A1061" w:rsidRPr="00801FD6" w:rsidRDefault="004A1061" w:rsidP="004A2751">
      <w:pPr>
        <w:pStyle w:val="afd"/>
        <w:rPr>
          <w:rStyle w:val="a9"/>
          <w:b w:val="0"/>
          <w:bCs/>
          <w:i/>
          <w:spacing w:val="0"/>
          <w:rtl/>
        </w:rPr>
      </w:pPr>
      <w:bookmarkStart w:id="23" w:name="_Toc72672930"/>
      <w:bookmarkStart w:id="24" w:name="_Hlk71544504"/>
      <w:r w:rsidRPr="00801FD6">
        <w:rPr>
          <w:rStyle w:val="a9"/>
          <w:rFonts w:hint="cs"/>
          <w:b w:val="0"/>
          <w:bCs/>
          <w:spacing w:val="0"/>
          <w:rtl/>
        </w:rPr>
        <w:lastRenderedPageBreak/>
        <w:t xml:space="preserve">הצעת חוק האזרחים הוותיקים (תיקון </w:t>
      </w:r>
      <w:r w:rsidRPr="00801FD6">
        <w:rPr>
          <w:rStyle w:val="a9"/>
          <w:b w:val="0"/>
          <w:bCs/>
          <w:spacing w:val="0"/>
          <w:rtl/>
        </w:rPr>
        <w:t>–</w:t>
      </w:r>
      <w:r w:rsidRPr="00801FD6">
        <w:rPr>
          <w:rStyle w:val="a9"/>
          <w:rFonts w:hint="cs"/>
          <w:b w:val="0"/>
          <w:bCs/>
          <w:spacing w:val="0"/>
          <w:rtl/>
        </w:rPr>
        <w:t xml:space="preserve"> פטור מתשלום בתחבורה ציבורית)</w:t>
      </w:r>
      <w:bookmarkEnd w:id="23"/>
    </w:p>
    <w:tbl>
      <w:tblPr>
        <w:bidiVisual/>
        <w:tblW w:w="0"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4A1061" w:rsidRPr="00524935" w14:paraId="48017458" w14:textId="77777777" w:rsidTr="00961321">
        <w:trPr>
          <w:cantSplit/>
          <w:trHeight w:val="60"/>
        </w:trPr>
        <w:tc>
          <w:tcPr>
            <w:tcW w:w="1871" w:type="dxa"/>
            <w:hideMark/>
          </w:tcPr>
          <w:bookmarkEnd w:id="24"/>
          <w:p w14:paraId="01257A73" w14:textId="77777777" w:rsidR="004A1061" w:rsidRPr="00524935" w:rsidRDefault="004A1061" w:rsidP="00961321">
            <w:pPr>
              <w:pStyle w:val="TableSideHeading"/>
              <w:keepLines w:val="0"/>
              <w:rPr>
                <w:rFonts w:ascii="David" w:hAnsi="David"/>
                <w:sz w:val="26"/>
              </w:rPr>
            </w:pPr>
            <w:r w:rsidRPr="00524935">
              <w:rPr>
                <w:rFonts w:ascii="David" w:hAnsi="David"/>
                <w:sz w:val="26"/>
                <w:rtl/>
              </w:rPr>
              <w:t>תיקון סעיף 10</w:t>
            </w:r>
          </w:p>
        </w:tc>
        <w:tc>
          <w:tcPr>
            <w:tcW w:w="624" w:type="dxa"/>
            <w:hideMark/>
          </w:tcPr>
          <w:p w14:paraId="15D739C3" w14:textId="77777777" w:rsidR="004A1061" w:rsidRPr="00524935" w:rsidRDefault="004A1061" w:rsidP="00961321">
            <w:pPr>
              <w:pStyle w:val="TableText"/>
              <w:keepLines w:val="0"/>
              <w:rPr>
                <w:rFonts w:ascii="David" w:hAnsi="David"/>
                <w:sz w:val="26"/>
              </w:rPr>
            </w:pPr>
            <w:r w:rsidRPr="00524935">
              <w:rPr>
                <w:rFonts w:ascii="David" w:hAnsi="David"/>
                <w:sz w:val="26"/>
                <w:rtl/>
              </w:rPr>
              <w:t>1.</w:t>
            </w:r>
          </w:p>
        </w:tc>
        <w:tc>
          <w:tcPr>
            <w:tcW w:w="7146" w:type="dxa"/>
            <w:hideMark/>
          </w:tcPr>
          <w:p w14:paraId="7CCFB937" w14:textId="77777777" w:rsidR="004A1061" w:rsidRPr="00524935" w:rsidRDefault="004A1061" w:rsidP="00961321">
            <w:pPr>
              <w:pStyle w:val="TableBlock"/>
              <w:rPr>
                <w:rFonts w:ascii="David" w:hAnsi="David"/>
                <w:sz w:val="26"/>
              </w:rPr>
            </w:pPr>
            <w:r w:rsidRPr="00524935">
              <w:rPr>
                <w:rFonts w:ascii="David" w:hAnsi="David"/>
                <w:sz w:val="26"/>
                <w:rtl/>
              </w:rPr>
              <w:t xml:space="preserve">בחוק האזרחים הוותיקים, </w:t>
            </w:r>
            <w:proofErr w:type="spellStart"/>
            <w:r w:rsidRPr="00524935">
              <w:rPr>
                <w:rFonts w:ascii="David" w:hAnsi="David"/>
                <w:sz w:val="26"/>
                <w:rtl/>
              </w:rPr>
              <w:t>התש"ן</w:t>
            </w:r>
            <w:proofErr w:type="spellEnd"/>
            <w:r w:rsidRPr="00524935">
              <w:rPr>
                <w:rFonts w:ascii="David" w:hAnsi="David"/>
                <w:sz w:val="26"/>
                <w:rtl/>
              </w:rPr>
              <w:t>–1989</w:t>
            </w:r>
            <w:r w:rsidRPr="00524935">
              <w:rPr>
                <w:rFonts w:ascii="David" w:hAnsi="David"/>
                <w:sz w:val="26"/>
                <w:vertAlign w:val="superscript"/>
                <w:rtl/>
              </w:rPr>
              <w:footnoteReference w:id="8"/>
            </w:r>
            <w:r w:rsidRPr="00524935">
              <w:rPr>
                <w:rFonts w:ascii="David" w:hAnsi="David"/>
                <w:sz w:val="26"/>
                <w:rtl/>
              </w:rPr>
              <w:t xml:space="preserve">, בסעיף 10, במקום "להנחה בשיעור של 50% מדמי הנסיעה בתחבורה הציבורית" יבוא "לפטור מתשלום דמי נסיעה בתחבורה הציבורית", והמילים "והיא תינתן" – יימחקו. </w:t>
            </w:r>
          </w:p>
        </w:tc>
      </w:tr>
    </w:tbl>
    <w:p w14:paraId="7AD931DA" w14:textId="77777777" w:rsidR="004A1061" w:rsidRPr="00524935" w:rsidRDefault="004A1061" w:rsidP="004A1061">
      <w:pPr>
        <w:pStyle w:val="HeadDivreiHesber"/>
        <w:rPr>
          <w:rFonts w:ascii="David" w:hAnsi="David"/>
          <w:sz w:val="26"/>
        </w:rPr>
      </w:pPr>
      <w:r w:rsidRPr="00524935">
        <w:rPr>
          <w:rFonts w:ascii="David" w:hAnsi="David"/>
          <w:sz w:val="26"/>
          <w:rtl/>
        </w:rPr>
        <w:t>דברי הסבר</w:t>
      </w:r>
    </w:p>
    <w:p w14:paraId="795A68E2" w14:textId="77777777" w:rsidR="004A1061" w:rsidRPr="00524935" w:rsidRDefault="004A1061" w:rsidP="004A1061">
      <w:pPr>
        <w:pStyle w:val="Hesber"/>
        <w:rPr>
          <w:rFonts w:ascii="David" w:hAnsi="David"/>
          <w:sz w:val="26"/>
          <w:rtl/>
        </w:rPr>
      </w:pPr>
      <w:r w:rsidRPr="00524935">
        <w:rPr>
          <w:rFonts w:ascii="David" w:hAnsi="David"/>
          <w:sz w:val="26"/>
          <w:rtl/>
        </w:rPr>
        <w:t xml:space="preserve">חוק האזרחים הוותיקים, </w:t>
      </w:r>
      <w:proofErr w:type="spellStart"/>
      <w:r w:rsidRPr="00524935">
        <w:rPr>
          <w:rFonts w:ascii="David" w:hAnsi="David"/>
          <w:sz w:val="26"/>
          <w:rtl/>
        </w:rPr>
        <w:t>התש"ן</w:t>
      </w:r>
      <w:proofErr w:type="spellEnd"/>
      <w:r w:rsidRPr="00524935">
        <w:rPr>
          <w:rFonts w:ascii="David" w:hAnsi="David"/>
          <w:sz w:val="26"/>
          <w:rtl/>
        </w:rPr>
        <w:t xml:space="preserve">–1989 (להלן – החוק), קובע כי אזרח ותיק זכאי להנחה בשיעור של 50% מדמי הנסיעה בתחבורה הציבורית. </w:t>
      </w:r>
    </w:p>
    <w:p w14:paraId="1C76AD80" w14:textId="77777777" w:rsidR="004A1061" w:rsidRPr="00524935" w:rsidRDefault="004A1061" w:rsidP="004A1061">
      <w:pPr>
        <w:pStyle w:val="Hesber"/>
        <w:rPr>
          <w:rFonts w:ascii="David" w:hAnsi="David"/>
          <w:sz w:val="26"/>
          <w:rtl/>
        </w:rPr>
      </w:pPr>
      <w:r w:rsidRPr="00524935">
        <w:rPr>
          <w:rFonts w:ascii="David" w:hAnsi="David"/>
          <w:sz w:val="26"/>
          <w:rtl/>
        </w:rPr>
        <w:t xml:space="preserve">כיוון שתחבורה ציבורית משמשת כאמצעי התחבורה העיקרי עבור אוכלוסיית האזרחים הוותיקים, מדובר בהוצאה כלכלית משמעותית עבורם. לפי נתוני המוסד לביטוח לאומי, נכון לשנת 2017, כ-390,000 אזרחים ותיקים חיו מתחת לקו העוני. </w:t>
      </w:r>
    </w:p>
    <w:p w14:paraId="0FEAC3AC" w14:textId="77777777" w:rsidR="004A1061" w:rsidRPr="00524935" w:rsidRDefault="004A1061" w:rsidP="004A1061">
      <w:pPr>
        <w:pStyle w:val="Hesber"/>
        <w:rPr>
          <w:rFonts w:ascii="David" w:hAnsi="David"/>
          <w:sz w:val="26"/>
          <w:rtl/>
        </w:rPr>
      </w:pPr>
      <w:r w:rsidRPr="00524935">
        <w:rPr>
          <w:rFonts w:ascii="David" w:hAnsi="David"/>
          <w:sz w:val="26"/>
          <w:rtl/>
        </w:rPr>
        <w:t>לפיכך מוצע לתת לאזרחים ותיקים פטור מלא מדמי נסיעה בתחבורה ציבורית. הפטור האמור יקל משמעותית על ההוצאה הכלכלית של אוכלוסיית האזרחים הוותיקים, כמו גם יעודד שימוש בתחבורה הציבורית.</w:t>
      </w:r>
    </w:p>
    <w:p w14:paraId="3C614B7E" w14:textId="77777777" w:rsidR="004A1061" w:rsidRPr="00524935" w:rsidRDefault="004A1061" w:rsidP="004A1061">
      <w:pPr>
        <w:pStyle w:val="Hesber"/>
        <w:rPr>
          <w:rFonts w:ascii="David" w:hAnsi="David"/>
          <w:sz w:val="26"/>
          <w:rtl/>
        </w:rPr>
      </w:pPr>
      <w:r w:rsidRPr="00524935">
        <w:rPr>
          <w:rFonts w:ascii="David" w:hAnsi="David"/>
          <w:sz w:val="26"/>
          <w:rtl/>
        </w:rPr>
        <w:t xml:space="preserve">הצעות חוק זהות הונחו על שולחן הכנסת העשרים על ידי חבר הכנסת </w:t>
      </w:r>
      <w:proofErr w:type="spellStart"/>
      <w:r w:rsidRPr="00524935">
        <w:rPr>
          <w:rFonts w:ascii="David" w:hAnsi="David"/>
          <w:sz w:val="26"/>
          <w:rtl/>
        </w:rPr>
        <w:t>מוסי</w:t>
      </w:r>
      <w:proofErr w:type="spellEnd"/>
      <w:r w:rsidRPr="00524935">
        <w:rPr>
          <w:rFonts w:ascii="David" w:hAnsi="David"/>
          <w:sz w:val="26"/>
          <w:rtl/>
        </w:rPr>
        <w:t xml:space="preserve"> רז וקבוצת חברי הכנסת (פ/5271/20), על שולחן הכנסת העשרים ושתיים על ידי חבר הכנסת איציק שמולי (פ/433/22) ועל ידי חברת הכנסת תמר זנדברג (פ/434/22), על שולחן הכנסת העשרים ושלוש על ידי חבר הכנסת איציק שמולי (פ/99/23), על ידי חבר הכנסת ינון אזולאי וקבוצת חברי הכנסת (פ/1611/23), על ידי חברת הכנסת תמר זנדברג (פ/1792/23), ועל ידי חבר הכנסת ג'אבר </w:t>
      </w:r>
      <w:proofErr w:type="spellStart"/>
      <w:r w:rsidRPr="00524935">
        <w:rPr>
          <w:rFonts w:ascii="David" w:hAnsi="David"/>
          <w:sz w:val="26"/>
          <w:rtl/>
        </w:rPr>
        <w:t>עסאקלה</w:t>
      </w:r>
      <w:proofErr w:type="spellEnd"/>
      <w:r w:rsidRPr="00524935">
        <w:rPr>
          <w:rFonts w:ascii="David" w:hAnsi="David"/>
          <w:sz w:val="26"/>
          <w:rtl/>
        </w:rPr>
        <w:t xml:space="preserve"> וקבוצת חברי הכנסת (פ/1866/23), ועל שולחן הכנסת העשרים וארבע על ידי חברי הכנסת ינון אזולאי ומשה ארבל (פ/218/24), על ידי חברת הכנסת תמר זנדברג (פ/558/24) ועל ידי חבר הכנסת </w:t>
      </w:r>
      <w:proofErr w:type="spellStart"/>
      <w:r w:rsidRPr="00524935">
        <w:rPr>
          <w:rFonts w:ascii="David" w:hAnsi="David"/>
          <w:sz w:val="26"/>
          <w:rtl/>
        </w:rPr>
        <w:t>מוסי</w:t>
      </w:r>
      <w:proofErr w:type="spellEnd"/>
      <w:r w:rsidRPr="00524935">
        <w:rPr>
          <w:rFonts w:ascii="David" w:hAnsi="David"/>
          <w:sz w:val="26"/>
          <w:rtl/>
        </w:rPr>
        <w:t xml:space="preserve"> רז (פ/559/24).</w:t>
      </w:r>
    </w:p>
    <w:p w14:paraId="7B99E87A" w14:textId="06385BE2" w:rsidR="004A1061" w:rsidRPr="00524935" w:rsidRDefault="004A1061" w:rsidP="004A1061">
      <w:pPr>
        <w:pStyle w:val="Hesber"/>
        <w:rPr>
          <w:rFonts w:ascii="David" w:hAnsi="David"/>
          <w:b/>
          <w:bCs/>
          <w:sz w:val="26"/>
          <w:rtl/>
        </w:rPr>
      </w:pPr>
      <w:r w:rsidRPr="00524935">
        <w:rPr>
          <w:rFonts w:ascii="David" w:hAnsi="David"/>
          <w:b/>
          <w:bCs/>
          <w:sz w:val="26"/>
          <w:rtl/>
        </w:rPr>
        <w:t>הצעת חוק זו לא עלתה להצבעה. ככל הנראה בשל אי היציבות השלטונית וחוסר תפקודה של הכנסת. משנת 2018, אז עלתה ההצעה לראשונה, ועד לשנת 2021 הת</w:t>
      </w:r>
      <w:r w:rsidR="00E078AC">
        <w:rPr>
          <w:rFonts w:ascii="David" w:hAnsi="David" w:hint="cs"/>
          <w:b/>
          <w:bCs/>
          <w:sz w:val="26"/>
          <w:rtl/>
        </w:rPr>
        <w:t>פזרה</w:t>
      </w:r>
      <w:r w:rsidRPr="00524935">
        <w:rPr>
          <w:rFonts w:ascii="David" w:hAnsi="David"/>
          <w:b/>
          <w:bCs/>
          <w:sz w:val="26"/>
          <w:rtl/>
        </w:rPr>
        <w:t xml:space="preserve"> הכנסת </w:t>
      </w:r>
      <w:r w:rsidR="00E078AC">
        <w:rPr>
          <w:rFonts w:ascii="David" w:hAnsi="David" w:hint="cs"/>
          <w:b/>
          <w:bCs/>
          <w:sz w:val="26"/>
          <w:rtl/>
        </w:rPr>
        <w:t>ארבע</w:t>
      </w:r>
      <w:r w:rsidRPr="00524935">
        <w:rPr>
          <w:rFonts w:ascii="David" w:hAnsi="David"/>
          <w:b/>
          <w:bCs/>
          <w:sz w:val="26"/>
          <w:rtl/>
        </w:rPr>
        <w:t xml:space="preserve"> פעמים, והצעה זו לא נדונה.</w:t>
      </w:r>
    </w:p>
    <w:p w14:paraId="5A788A01" w14:textId="77777777" w:rsidR="004A1061" w:rsidRPr="00524935" w:rsidRDefault="004A1061" w:rsidP="004A1061">
      <w:pPr>
        <w:bidi w:val="0"/>
        <w:spacing w:after="160"/>
        <w:jc w:val="left"/>
        <w:rPr>
          <w:rFonts w:ascii="David" w:hAnsi="David" w:cs="David"/>
          <w:sz w:val="26"/>
          <w:szCs w:val="26"/>
          <w:rtl/>
        </w:rPr>
      </w:pPr>
      <w:r w:rsidRPr="00524935">
        <w:rPr>
          <w:rFonts w:ascii="David" w:hAnsi="David" w:cs="David"/>
          <w:sz w:val="26"/>
          <w:szCs w:val="26"/>
          <w:rtl/>
        </w:rPr>
        <w:br w:type="page"/>
      </w:r>
    </w:p>
    <w:p w14:paraId="5D53219A" w14:textId="77777777" w:rsidR="004A1061" w:rsidRPr="00801FD6" w:rsidRDefault="004A1061" w:rsidP="004A2751">
      <w:pPr>
        <w:pStyle w:val="afd"/>
        <w:rPr>
          <w:rStyle w:val="a9"/>
          <w:b w:val="0"/>
          <w:bCs/>
          <w:i/>
          <w:spacing w:val="0"/>
          <w:rtl/>
        </w:rPr>
      </w:pPr>
      <w:bookmarkStart w:id="25" w:name="_Toc72672931"/>
      <w:bookmarkStart w:id="26" w:name="_Hlk71544557"/>
      <w:r w:rsidRPr="00801FD6">
        <w:rPr>
          <w:rStyle w:val="a9"/>
          <w:b w:val="0"/>
          <w:bCs/>
          <w:spacing w:val="0"/>
          <w:rtl/>
        </w:rPr>
        <w:lastRenderedPageBreak/>
        <w:t>הצעת חוק לתיקון פקודת התעבורה (שירותי תחבורה ציבורית ללא תשלום)</w:t>
      </w:r>
      <w:bookmarkEnd w:id="25"/>
    </w:p>
    <w:tbl>
      <w:tblPr>
        <w:bidiVisual/>
        <w:tblW w:w="9641" w:type="dxa"/>
        <w:tblCellMar>
          <w:left w:w="0" w:type="dxa"/>
          <w:right w:w="0" w:type="dxa"/>
        </w:tblCellMar>
        <w:tblLook w:val="04A0" w:firstRow="1" w:lastRow="0" w:firstColumn="1" w:lastColumn="0" w:noHBand="0" w:noVBand="1"/>
      </w:tblPr>
      <w:tblGrid>
        <w:gridCol w:w="1871"/>
        <w:gridCol w:w="624"/>
        <w:gridCol w:w="624"/>
        <w:gridCol w:w="624"/>
        <w:gridCol w:w="624"/>
        <w:gridCol w:w="624"/>
        <w:gridCol w:w="4650"/>
      </w:tblGrid>
      <w:tr w:rsidR="004A1061" w:rsidRPr="00524935" w14:paraId="4F6F6C33" w14:textId="77777777" w:rsidTr="00961321">
        <w:tc>
          <w:tcPr>
            <w:tcW w:w="1871" w:type="dxa"/>
            <w:tcMar>
              <w:top w:w="57" w:type="dxa"/>
              <w:left w:w="0" w:type="dxa"/>
              <w:bottom w:w="57" w:type="dxa"/>
              <w:right w:w="0" w:type="dxa"/>
            </w:tcMar>
            <w:hideMark/>
          </w:tcPr>
          <w:bookmarkEnd w:id="26"/>
          <w:p w14:paraId="593CF799"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tl/>
              </w:rPr>
              <w:t>תיקון סעיף 61ב</w:t>
            </w:r>
          </w:p>
        </w:tc>
        <w:tc>
          <w:tcPr>
            <w:tcW w:w="624" w:type="dxa"/>
            <w:tcMar>
              <w:top w:w="57" w:type="dxa"/>
              <w:left w:w="0" w:type="dxa"/>
              <w:bottom w:w="57" w:type="dxa"/>
              <w:right w:w="0" w:type="dxa"/>
            </w:tcMar>
            <w:hideMark/>
          </w:tcPr>
          <w:p w14:paraId="12F37C94"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tl/>
              </w:rPr>
              <w:t>1.</w:t>
            </w:r>
          </w:p>
        </w:tc>
        <w:tc>
          <w:tcPr>
            <w:tcW w:w="7146" w:type="dxa"/>
            <w:gridSpan w:val="5"/>
            <w:tcMar>
              <w:top w:w="57" w:type="dxa"/>
              <w:left w:w="0" w:type="dxa"/>
              <w:bottom w:w="57" w:type="dxa"/>
              <w:right w:w="0" w:type="dxa"/>
            </w:tcMar>
            <w:hideMark/>
          </w:tcPr>
          <w:p w14:paraId="21FF04FF"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בפקודת התעבורה</w:t>
            </w:r>
            <w:hyperlink r:id="rId8" w:anchor="_ftn1" w:history="1">
              <w:r w:rsidRPr="00524935">
                <w:rPr>
                  <w:rFonts w:ascii="David" w:eastAsia="Times New Roman" w:hAnsi="David" w:cs="David"/>
                  <w:sz w:val="26"/>
                  <w:szCs w:val="26"/>
                  <w:u w:val="single"/>
                  <w:vertAlign w:val="superscript"/>
                </w:rPr>
                <w:t>[1]</w:t>
              </w:r>
            </w:hyperlink>
            <w:r w:rsidRPr="00524935">
              <w:rPr>
                <w:rFonts w:ascii="David" w:eastAsia="Times New Roman" w:hAnsi="David" w:cs="David"/>
                <w:sz w:val="26"/>
                <w:szCs w:val="26"/>
                <w:rtl/>
              </w:rPr>
              <w:t> (להלן – הפקודה), בסעיף 61ב(א), בתחילתו יבוא "בכפוף להוראות לפי סעיף 71ח,".</w:t>
            </w:r>
          </w:p>
        </w:tc>
      </w:tr>
      <w:tr w:rsidR="004A1061" w:rsidRPr="00524935" w14:paraId="315C043F" w14:textId="77777777" w:rsidTr="00961321">
        <w:tc>
          <w:tcPr>
            <w:tcW w:w="1871" w:type="dxa"/>
            <w:tcMar>
              <w:top w:w="57" w:type="dxa"/>
              <w:left w:w="0" w:type="dxa"/>
              <w:bottom w:w="57" w:type="dxa"/>
              <w:right w:w="0" w:type="dxa"/>
            </w:tcMar>
            <w:hideMark/>
          </w:tcPr>
          <w:p w14:paraId="0096B7E6"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tl/>
              </w:rPr>
              <w:t>הוספת סעיף 71ח</w:t>
            </w:r>
          </w:p>
        </w:tc>
        <w:tc>
          <w:tcPr>
            <w:tcW w:w="624" w:type="dxa"/>
            <w:tcMar>
              <w:top w:w="57" w:type="dxa"/>
              <w:left w:w="0" w:type="dxa"/>
              <w:bottom w:w="57" w:type="dxa"/>
              <w:right w:w="0" w:type="dxa"/>
            </w:tcMar>
            <w:hideMark/>
          </w:tcPr>
          <w:p w14:paraId="31199E17"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tl/>
              </w:rPr>
              <w:t>2.</w:t>
            </w:r>
          </w:p>
        </w:tc>
        <w:tc>
          <w:tcPr>
            <w:tcW w:w="7146" w:type="dxa"/>
            <w:gridSpan w:val="5"/>
            <w:tcMar>
              <w:top w:w="57" w:type="dxa"/>
              <w:left w:w="0" w:type="dxa"/>
              <w:bottom w:w="57" w:type="dxa"/>
              <w:right w:w="0" w:type="dxa"/>
            </w:tcMar>
            <w:hideMark/>
          </w:tcPr>
          <w:p w14:paraId="3ED2A04A"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אחרי סעיף 71ז לפקודה יבוא:</w:t>
            </w:r>
          </w:p>
        </w:tc>
      </w:tr>
      <w:tr w:rsidR="004A1061" w:rsidRPr="00524935" w14:paraId="7EB82D8C" w14:textId="77777777" w:rsidTr="00961321">
        <w:trPr>
          <w:trHeight w:val="60"/>
        </w:trPr>
        <w:tc>
          <w:tcPr>
            <w:tcW w:w="1871" w:type="dxa"/>
            <w:tcMar>
              <w:top w:w="57" w:type="dxa"/>
              <w:left w:w="0" w:type="dxa"/>
              <w:bottom w:w="57" w:type="dxa"/>
              <w:right w:w="0" w:type="dxa"/>
            </w:tcMar>
            <w:hideMark/>
          </w:tcPr>
          <w:p w14:paraId="321BC073"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6DB2D444"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1872" w:type="dxa"/>
            <w:gridSpan w:val="3"/>
            <w:tcMar>
              <w:top w:w="57" w:type="dxa"/>
              <w:left w:w="0" w:type="dxa"/>
              <w:bottom w:w="57" w:type="dxa"/>
              <w:right w:w="0" w:type="dxa"/>
            </w:tcMar>
            <w:hideMark/>
          </w:tcPr>
          <w:p w14:paraId="00862267"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tl/>
              </w:rPr>
              <w:t>"מתן שירותי תחבורה ציבורית ללא תשלום</w:t>
            </w:r>
          </w:p>
        </w:tc>
        <w:tc>
          <w:tcPr>
            <w:tcW w:w="624" w:type="dxa"/>
            <w:tcMar>
              <w:top w:w="57" w:type="dxa"/>
              <w:left w:w="0" w:type="dxa"/>
              <w:bottom w:w="57" w:type="dxa"/>
              <w:right w:w="0" w:type="dxa"/>
            </w:tcMar>
            <w:hideMark/>
          </w:tcPr>
          <w:p w14:paraId="34E279E6"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tl/>
              </w:rPr>
              <w:t>71ח.</w:t>
            </w:r>
          </w:p>
        </w:tc>
        <w:tc>
          <w:tcPr>
            <w:tcW w:w="4650" w:type="dxa"/>
            <w:tcMar>
              <w:top w:w="57" w:type="dxa"/>
              <w:left w:w="0" w:type="dxa"/>
              <w:bottom w:w="57" w:type="dxa"/>
              <w:right w:w="0" w:type="dxa"/>
            </w:tcMar>
            <w:hideMark/>
          </w:tcPr>
          <w:p w14:paraId="6F6B3409"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בעל רישיון להפעלת קו שירות לא יגבה תשלום בעד מתן שירותי תחבורה ציבורית, בעצמו או באמצעות אחר.</w:t>
            </w:r>
          </w:p>
        </w:tc>
      </w:tr>
      <w:tr w:rsidR="004A1061" w:rsidRPr="00524935" w14:paraId="54CE4BEE" w14:textId="77777777" w:rsidTr="00961321">
        <w:trPr>
          <w:trHeight w:val="60"/>
        </w:trPr>
        <w:tc>
          <w:tcPr>
            <w:tcW w:w="1871" w:type="dxa"/>
            <w:tcMar>
              <w:top w:w="57" w:type="dxa"/>
              <w:left w:w="0" w:type="dxa"/>
              <w:bottom w:w="57" w:type="dxa"/>
              <w:right w:w="0" w:type="dxa"/>
            </w:tcMar>
            <w:hideMark/>
          </w:tcPr>
          <w:p w14:paraId="7AB84838"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0AB78FFF"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3F1BE2A8"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2BD329A3"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5EF12D8D"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656D642B"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4650" w:type="dxa"/>
            <w:tcMar>
              <w:top w:w="57" w:type="dxa"/>
              <w:left w:w="0" w:type="dxa"/>
              <w:bottom w:w="57" w:type="dxa"/>
              <w:right w:w="0" w:type="dxa"/>
            </w:tcMar>
            <w:hideMark/>
          </w:tcPr>
          <w:p w14:paraId="30A8BFAE"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(ב)        השר, בהתייעצות עם ארגונים העוסקים בקידום ובהנגשה של תחבורה ציבורית, עם בעלי רישיון להפעלת קו שירות ועם נציגי רשויות מקומיות, ובאישור ועדת הכלכלה של הכנסת, רשאי לקבוע הוראות בדבר מקרים חריגים שבהם ייגבה תשלום בעד שירותי תחבורה ציבורית.</w:t>
            </w:r>
          </w:p>
        </w:tc>
      </w:tr>
      <w:tr w:rsidR="004A1061" w:rsidRPr="00524935" w14:paraId="02E5B5B9" w14:textId="77777777" w:rsidTr="00961321">
        <w:trPr>
          <w:trHeight w:val="60"/>
        </w:trPr>
        <w:tc>
          <w:tcPr>
            <w:tcW w:w="1871" w:type="dxa"/>
            <w:tcMar>
              <w:top w:w="57" w:type="dxa"/>
              <w:left w:w="0" w:type="dxa"/>
              <w:bottom w:w="57" w:type="dxa"/>
              <w:right w:w="0" w:type="dxa"/>
            </w:tcMar>
            <w:hideMark/>
          </w:tcPr>
          <w:p w14:paraId="0943BB83"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067D4019"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0E10B8B5"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328A9F04"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0B033D30"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164F2106"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4650" w:type="dxa"/>
            <w:tcMar>
              <w:top w:w="57" w:type="dxa"/>
              <w:left w:w="0" w:type="dxa"/>
              <w:bottom w:w="57" w:type="dxa"/>
              <w:right w:w="0" w:type="dxa"/>
            </w:tcMar>
            <w:hideMark/>
          </w:tcPr>
          <w:p w14:paraId="74B29AB3"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(ג)         השר רשאי לקבוע הוראות לביצוע סעיף זה, לרבות הוראות הקובעות תקופת ניסיון קצובה של הפעלת שירותי תחבורה ציבורית ללא תשלום (בסעיף זה – תקופת ניסיון) או קביעת אזור שבו תיבחן האפשרות לספק שירותי תחבורה ציבורית ללא תשלום (בסעיף זה – אזור ניסיון); קבע השר תקופת ניסיון או אזור ניסיון, ידווח לוועדת הכלכלה של הכנסת, אחת לחצי שנה, על הפעילות בתקופת הניסיון או באזור הניסיון ויציג את המסקנות בתום התקופה. </w:t>
            </w:r>
          </w:p>
        </w:tc>
      </w:tr>
      <w:tr w:rsidR="004A1061" w:rsidRPr="00524935" w14:paraId="74FD02A7" w14:textId="77777777" w:rsidTr="00961321">
        <w:trPr>
          <w:trHeight w:val="60"/>
        </w:trPr>
        <w:tc>
          <w:tcPr>
            <w:tcW w:w="1871" w:type="dxa"/>
            <w:tcMar>
              <w:top w:w="57" w:type="dxa"/>
              <w:left w:w="0" w:type="dxa"/>
              <w:bottom w:w="57" w:type="dxa"/>
              <w:right w:w="0" w:type="dxa"/>
            </w:tcMar>
            <w:hideMark/>
          </w:tcPr>
          <w:p w14:paraId="417934E0"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61EE57D5"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0FAC6AC9"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648963C7"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05C5C36E"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624" w:type="dxa"/>
            <w:tcMar>
              <w:top w:w="57" w:type="dxa"/>
              <w:left w:w="0" w:type="dxa"/>
              <w:bottom w:w="57" w:type="dxa"/>
              <w:right w:w="0" w:type="dxa"/>
            </w:tcMar>
            <w:hideMark/>
          </w:tcPr>
          <w:p w14:paraId="0EE7094A" w14:textId="77777777" w:rsidR="004A1061" w:rsidRPr="00524935" w:rsidRDefault="004A1061" w:rsidP="00961321">
            <w:pPr>
              <w:ind w:right="57"/>
              <w:jc w:val="left"/>
              <w:rPr>
                <w:rFonts w:ascii="David" w:eastAsia="Times New Roman" w:hAnsi="David" w:cs="David"/>
                <w:sz w:val="26"/>
                <w:szCs w:val="26"/>
                <w:rtl/>
              </w:rPr>
            </w:pPr>
            <w:r w:rsidRPr="00524935">
              <w:rPr>
                <w:rFonts w:ascii="David" w:eastAsia="Times New Roman" w:hAnsi="David" w:cs="David"/>
                <w:sz w:val="26"/>
                <w:szCs w:val="26"/>
              </w:rPr>
              <w:t> </w:t>
            </w:r>
          </w:p>
        </w:tc>
        <w:tc>
          <w:tcPr>
            <w:tcW w:w="4650" w:type="dxa"/>
            <w:tcMar>
              <w:top w:w="57" w:type="dxa"/>
              <w:left w:w="0" w:type="dxa"/>
              <w:bottom w:w="57" w:type="dxa"/>
              <w:right w:w="0" w:type="dxa"/>
            </w:tcMar>
            <w:hideMark/>
          </w:tcPr>
          <w:p w14:paraId="505C0372"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(ד) השר יבחן מעת לעת את הצורך בעדכון ההוראות לפי סעיף זה בהתאם לשינויים בצורכי הנוסעים."</w:t>
            </w:r>
          </w:p>
        </w:tc>
      </w:tr>
    </w:tbl>
    <w:p w14:paraId="295BC37F" w14:textId="77777777" w:rsidR="004A1061" w:rsidRPr="00524935" w:rsidRDefault="004A1061" w:rsidP="004A1061">
      <w:pPr>
        <w:pStyle w:val="HeadDivreiHesber"/>
        <w:rPr>
          <w:rFonts w:ascii="David" w:hAnsi="David"/>
          <w:sz w:val="26"/>
          <w:rtl/>
        </w:rPr>
      </w:pPr>
      <w:r w:rsidRPr="00524935">
        <w:rPr>
          <w:rFonts w:ascii="David" w:hAnsi="David"/>
          <w:sz w:val="26"/>
          <w:rtl/>
        </w:rPr>
        <w:t>דברי הסבר</w:t>
      </w:r>
    </w:p>
    <w:p w14:paraId="4067984F"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t>מטרתה של הצעת חוק זו היא לעודד את השימוש בתחבורה הציבורית ולצמצם את השימוש ברכב הפרטי.</w:t>
      </w:r>
    </w:p>
    <w:p w14:paraId="614AD8E0"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t>הגודש בכבישים במדינת ישראל גבוה פי 3.5 מהממוצע במדינות ה-</w:t>
      </w:r>
      <w:r w:rsidRPr="00524935">
        <w:rPr>
          <w:rFonts w:ascii="David" w:eastAsia="Times New Roman" w:hAnsi="David" w:cs="David"/>
          <w:sz w:val="26"/>
          <w:szCs w:val="26"/>
        </w:rPr>
        <w:t>OECD</w:t>
      </w:r>
      <w:r w:rsidRPr="00524935">
        <w:rPr>
          <w:rFonts w:ascii="David" w:eastAsia="Times New Roman" w:hAnsi="David" w:cs="David"/>
          <w:sz w:val="26"/>
          <w:szCs w:val="26"/>
          <w:rtl/>
        </w:rPr>
        <w:t>. זאת כשהעומסים מתרבים משנה לשנה, בשל התרבות כלי הרכב הפרטיים, ועולים למשק כ-35 מיליארד ₪ בכל שנה, בשל אובדן שעות עבודה וצריכת דלק. מעבר לעלות הכלכלית ולשעות שמבזבז הישראלי הממוצע על עמידה בפקקים, הרכבים הפרטיים מהווים את הגורם הממונע המזהם ביותר. עידוד השימוש בתחבורה ציבורית עשוי אף להפחית את מספר תאונות הדרכים.</w:t>
      </w:r>
      <w:r w:rsidRPr="00524935">
        <w:rPr>
          <w:rStyle w:val="a6"/>
          <w:rFonts w:ascii="David" w:eastAsia="Times New Roman" w:hAnsi="David" w:cs="David"/>
          <w:sz w:val="26"/>
          <w:szCs w:val="26"/>
          <w:rtl/>
        </w:rPr>
        <w:footnoteReference w:id="9"/>
      </w:r>
    </w:p>
    <w:p w14:paraId="0F6F02D6"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lastRenderedPageBreak/>
        <w:t>נוסף על כך, לתחבורה הציבורית יתרונות חברתיים, שכן שהיא מאפשרת לאוכלוסיות שאינן מחזיקות ברכב פרטי, ובהן קשישים, סטודנטים ומעוטי יכולת, לממש את זכותם לנגישות ולתנועה.</w:t>
      </w:r>
    </w:p>
    <w:p w14:paraId="30CC9014"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t>מומחים בתחום התחבורה מצביעים על כך שתחבורה ציבורית בחינם תביא לעלייה חדה במספר משתמשי התחבורה הציבורית, תמגר את עומסי התנועה ותחזיר את ההשקעה למשק</w:t>
      </w:r>
      <w:r w:rsidRPr="00524935">
        <w:rPr>
          <w:rStyle w:val="a6"/>
          <w:rFonts w:ascii="David" w:eastAsia="Times New Roman" w:hAnsi="David" w:cs="David"/>
          <w:sz w:val="26"/>
          <w:szCs w:val="26"/>
          <w:rtl/>
        </w:rPr>
        <w:footnoteReference w:id="10"/>
      </w:r>
      <w:r w:rsidRPr="00524935">
        <w:rPr>
          <w:rFonts w:ascii="David" w:eastAsia="Times New Roman" w:hAnsi="David" w:cs="David"/>
          <w:sz w:val="26"/>
          <w:szCs w:val="26"/>
          <w:rtl/>
        </w:rPr>
        <w:t>. לפי הערכות, הפיכת שירותי התחבורה הציבורית לשירותים ללא תשלום תצמצם את פערי השימוש בין אמצעי התחבורה ליחס של כ-35% עד 65% לטובת כלי הרכב הפרטיים. כך, לצד ההשקעה הממשלתית, מומחים צופים תרומה לתוצר המקומי שיכולה להגיע לעשרות מיליוני שקלים חדשים בשנה.</w:t>
      </w:r>
    </w:p>
    <w:p w14:paraId="32C01BEB"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t>הדו"ח הנזכר לעיל העלה גם כי מתן שירותי תחבורה ציבורית בחינם יעלה את מספר הנוסעים בתחבורה הציבורית על חשבון מספר הרכבים הפרטיים בכביש ויביא לחיסכון בהוצאות המדינה בכל הנוגע לטיפול בזיהום אוויר, לבריאות הציבור ולפיתוח של תשתיות לרכבים פרטיים, בנוסף להפחתת העומס בכבישים.</w:t>
      </w:r>
    </w:p>
    <w:p w14:paraId="0EFBD93F"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t>תחבורה ציבורית בחינם תאפשר למשתמשי התחבורה הציבורית כניסה קלה, מהירה ופשוטה לאמצעי התחבורה הציבורית, משום שהיא תבטל את הצורך בעיסוק בכרטיסים - תשחרר את הנהג מעול העיסוק בכסף ותחסוך בעלויות מערכות התשלום והפקחים.</w:t>
      </w:r>
    </w:p>
    <w:p w14:paraId="6EC9F550"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t xml:space="preserve">בעולם קיימות מספר דוגמאות לערים שמפעילות שירותי תחבורה ציבורית בחינם. כך למשל, בעיר טאלין שבאסטוניה הפעלת התחבורה הציבורית בחינם העלתה את מספר המשתמשים בשירותים אלה. כך גם בעיר </w:t>
      </w:r>
      <w:proofErr w:type="spellStart"/>
      <w:r w:rsidRPr="00524935">
        <w:rPr>
          <w:rFonts w:ascii="David" w:eastAsia="Times New Roman" w:hAnsi="David" w:cs="David"/>
          <w:sz w:val="26"/>
          <w:szCs w:val="26"/>
          <w:rtl/>
        </w:rPr>
        <w:t>גאופינג</w:t>
      </w:r>
      <w:proofErr w:type="spellEnd"/>
      <w:r w:rsidRPr="00524935">
        <w:rPr>
          <w:rFonts w:ascii="David" w:eastAsia="Times New Roman" w:hAnsi="David" w:cs="David"/>
          <w:sz w:val="26"/>
          <w:szCs w:val="26"/>
          <w:rtl/>
        </w:rPr>
        <w:t xml:space="preserve"> בסין ובמחוז אובן שבצרפת.</w:t>
      </w:r>
    </w:p>
    <w:p w14:paraId="54D4FD71"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t>בנוסף, שירותי תחבורה ציבורית המוצעים בחינם יימשכו אזרחים רבים משכבות אוכלוסייה שונות. אין ספק כי הפעלת השירותים בחינם תדרוש השקעה ממשלתית לצורך סבסוד מלא של התחבורה הציבורית בישראל, אולם לאור הנזקים הכלכליים שיוצר השימוש ברכב הפרטי ובהם זיהום, פקקי תנועה ותאונות דרכים, ניכר כי הפעלת תחבורה ציבורית בחינם תוביל דווקא לחיסכון בהוצאות הממשלתיות.</w:t>
      </w:r>
    </w:p>
    <w:p w14:paraId="0A0BA9CD" w14:textId="77777777" w:rsidR="004A1061" w:rsidRPr="00524935" w:rsidRDefault="004A1061" w:rsidP="004A1061">
      <w:pPr>
        <w:rPr>
          <w:rFonts w:ascii="David" w:eastAsia="Times New Roman" w:hAnsi="David" w:cs="David"/>
          <w:sz w:val="26"/>
          <w:szCs w:val="26"/>
          <w:rtl/>
        </w:rPr>
      </w:pPr>
      <w:r w:rsidRPr="00524935">
        <w:rPr>
          <w:rFonts w:ascii="David" w:eastAsia="Times New Roman" w:hAnsi="David" w:cs="David"/>
          <w:sz w:val="26"/>
          <w:szCs w:val="26"/>
          <w:rtl/>
        </w:rPr>
        <w:t>על כן, לאור היתרונות הרבים של הגברת השימוש בתחבורה הציבורית, ועל אף ההשקעה הממשלתית הנדרשת, להפעלת שירותי תחבורה ציבורית בחינם תהיה תרומה עצומה לכלכלה ולחברה הישראלית. לפיכך, מוצע לתקן את פקודת התעבורה ולקבוע כי לא ייגבה תשלום בעד שירותי תחבורה ציבורית, למעט מקרים חריגים ששר התחבורה והבטיחות בדרכים יהיה רשאי לקבוע בתקנות.</w:t>
      </w:r>
    </w:p>
    <w:p w14:paraId="7C7DD777" w14:textId="77777777" w:rsidR="004A1061" w:rsidRPr="00524935" w:rsidRDefault="004A1061" w:rsidP="004A1061">
      <w:pPr>
        <w:pStyle w:val="Hesber"/>
        <w:rPr>
          <w:rFonts w:ascii="David" w:hAnsi="David"/>
          <w:sz w:val="26"/>
          <w:rtl/>
        </w:rPr>
      </w:pPr>
      <w:r w:rsidRPr="00524935">
        <w:rPr>
          <w:rFonts w:ascii="David" w:hAnsi="David"/>
          <w:sz w:val="26"/>
          <w:rtl/>
        </w:rPr>
        <w:t xml:space="preserve">הצעות חוק זהה הונחו על שולחן הכנסת העשרים על ידי חברת הכנסת תמר זנדברג וקבוצת חברי הכנסת (פ/4816/20; הוסרה מסדר היום ביום ל' בסיוון </w:t>
      </w:r>
      <w:proofErr w:type="spellStart"/>
      <w:r w:rsidRPr="00524935">
        <w:rPr>
          <w:rFonts w:ascii="David" w:hAnsi="David"/>
          <w:sz w:val="26"/>
          <w:rtl/>
        </w:rPr>
        <w:t>התשע"ח</w:t>
      </w:r>
      <w:proofErr w:type="spellEnd"/>
      <w:r w:rsidRPr="00524935">
        <w:rPr>
          <w:rFonts w:ascii="David" w:hAnsi="David"/>
          <w:sz w:val="26"/>
          <w:rtl/>
        </w:rPr>
        <w:t xml:space="preserve"> (13 ביוני 2018); פ/5510/20), על שולחן הכנסת העשרים ושתיים על ידי חברת הכנסת תמר זנדברג (פ/1137/22) ועל שולחן הכנסת העשרים ושלוש על ידי חברת הכנסת תמר זנדברג (פ/452/23).</w:t>
      </w:r>
    </w:p>
    <w:p w14:paraId="02A7225E" w14:textId="452648D4" w:rsidR="005F5D9E" w:rsidRPr="00524935" w:rsidRDefault="004A1061" w:rsidP="005F5D9E">
      <w:pPr>
        <w:pStyle w:val="Hesber"/>
        <w:rPr>
          <w:rFonts w:ascii="David" w:hAnsi="David"/>
          <w:b/>
          <w:bCs/>
          <w:sz w:val="26"/>
          <w:rtl/>
        </w:rPr>
      </w:pPr>
      <w:r w:rsidRPr="00524935">
        <w:rPr>
          <w:rFonts w:ascii="David" w:hAnsi="David"/>
          <w:b/>
          <w:bCs/>
          <w:sz w:val="26"/>
          <w:rtl/>
        </w:rPr>
        <w:t>הצעה זו לא עלתה להצבעה.</w:t>
      </w:r>
      <w:r w:rsidR="005F5D9E">
        <w:rPr>
          <w:rFonts w:ascii="David" w:hAnsi="David" w:hint="cs"/>
          <w:b/>
          <w:bCs/>
          <w:sz w:val="26"/>
          <w:rtl/>
        </w:rPr>
        <w:t xml:space="preserve"> להצעה זו עלות תקציבית גבוהה בטווח הקצר וייתכן שבשל כך היא לא נדונה ב</w:t>
      </w:r>
      <w:r w:rsidR="00F55900">
        <w:rPr>
          <w:rFonts w:ascii="David" w:hAnsi="David" w:hint="cs"/>
          <w:b/>
          <w:bCs/>
          <w:sz w:val="26"/>
          <w:rtl/>
        </w:rPr>
        <w:t xml:space="preserve">אופן </w:t>
      </w:r>
      <w:r w:rsidR="005F5D9E">
        <w:rPr>
          <w:rFonts w:ascii="David" w:hAnsi="David" w:hint="cs"/>
          <w:b/>
          <w:bCs/>
          <w:sz w:val="26"/>
          <w:rtl/>
        </w:rPr>
        <w:t>רצינ</w:t>
      </w:r>
      <w:r w:rsidR="00F55900">
        <w:rPr>
          <w:rFonts w:ascii="David" w:hAnsi="David" w:hint="cs"/>
          <w:b/>
          <w:bCs/>
          <w:sz w:val="26"/>
          <w:rtl/>
        </w:rPr>
        <w:t>י.</w:t>
      </w:r>
    </w:p>
    <w:p w14:paraId="161BFF3B" w14:textId="77777777" w:rsidR="004A1061" w:rsidRPr="00524935" w:rsidRDefault="004A1061" w:rsidP="004A1061">
      <w:pPr>
        <w:bidi w:val="0"/>
        <w:spacing w:after="160"/>
        <w:jc w:val="left"/>
        <w:rPr>
          <w:rFonts w:ascii="David" w:eastAsia="Arial Unicode MS" w:hAnsi="David" w:cs="David"/>
          <w:snapToGrid w:val="0"/>
          <w:sz w:val="26"/>
          <w:szCs w:val="26"/>
          <w:rtl/>
        </w:rPr>
      </w:pPr>
      <w:r w:rsidRPr="00524935">
        <w:rPr>
          <w:rFonts w:ascii="David" w:hAnsi="David" w:cs="David"/>
          <w:sz w:val="26"/>
          <w:szCs w:val="26"/>
          <w:rtl/>
        </w:rPr>
        <w:br w:type="page"/>
      </w:r>
    </w:p>
    <w:p w14:paraId="4B1B49DC" w14:textId="77777777" w:rsidR="004A1061" w:rsidRPr="00801FD6" w:rsidRDefault="004A1061" w:rsidP="004A2751">
      <w:pPr>
        <w:pStyle w:val="afd"/>
        <w:rPr>
          <w:rtl/>
        </w:rPr>
      </w:pPr>
      <w:bookmarkStart w:id="27" w:name="_Toc72672932"/>
      <w:r w:rsidRPr="00801FD6">
        <w:rPr>
          <w:rFonts w:hint="cs"/>
          <w:rtl/>
        </w:rPr>
        <w:lastRenderedPageBreak/>
        <w:t>הצעת חוק רשויות תחבורה מטרופוליניות</w:t>
      </w:r>
      <w:bookmarkEnd w:id="27"/>
    </w:p>
    <w:tbl>
      <w:tblPr>
        <w:bidiVisual/>
        <w:tblW w:w="9618" w:type="dxa"/>
        <w:tblInd w:w="23" w:type="dxa"/>
        <w:tblCellMar>
          <w:left w:w="0" w:type="dxa"/>
          <w:right w:w="0" w:type="dxa"/>
        </w:tblCellMar>
        <w:tblLook w:val="04A0" w:firstRow="1" w:lastRow="0" w:firstColumn="1" w:lastColumn="0" w:noHBand="0" w:noVBand="1"/>
      </w:tblPr>
      <w:tblGrid>
        <w:gridCol w:w="7"/>
        <w:gridCol w:w="373"/>
        <w:gridCol w:w="6"/>
        <w:gridCol w:w="16"/>
        <w:gridCol w:w="6"/>
        <w:gridCol w:w="6"/>
        <w:gridCol w:w="6"/>
        <w:gridCol w:w="1763"/>
        <w:gridCol w:w="142"/>
        <w:gridCol w:w="42"/>
        <w:gridCol w:w="468"/>
        <w:gridCol w:w="272"/>
        <w:gridCol w:w="80"/>
        <w:gridCol w:w="456"/>
        <w:gridCol w:w="74"/>
        <w:gridCol w:w="457"/>
        <w:gridCol w:w="71"/>
        <w:gridCol w:w="461"/>
        <w:gridCol w:w="583"/>
        <w:gridCol w:w="4329"/>
      </w:tblGrid>
      <w:tr w:rsidR="004A1061" w:rsidRPr="00524935" w14:paraId="16C2BDFD" w14:textId="77777777" w:rsidTr="00961321">
        <w:trPr>
          <w:trHeight w:val="60"/>
        </w:trPr>
        <w:tc>
          <w:tcPr>
            <w:tcW w:w="418" w:type="dxa"/>
            <w:gridSpan w:val="6"/>
            <w:tcBorders>
              <w:top w:val="nil"/>
              <w:left w:val="nil"/>
              <w:bottom w:val="nil"/>
              <w:right w:val="nil"/>
            </w:tcBorders>
            <w:vAlign w:val="center"/>
            <w:hideMark/>
          </w:tcPr>
          <w:p w14:paraId="70ED5C14" w14:textId="77777777" w:rsidR="004A1061" w:rsidRPr="00524935" w:rsidRDefault="004A1061" w:rsidP="00961321">
            <w:pPr>
              <w:spacing w:before="102"/>
              <w:rPr>
                <w:rFonts w:ascii="David" w:eastAsia="Times New Roman" w:hAnsi="David" w:cs="David"/>
                <w:sz w:val="26"/>
                <w:szCs w:val="26"/>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CF25F54"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940014A"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77E63AE" w14:textId="77777777" w:rsidR="004A1061" w:rsidRPr="00524935" w:rsidRDefault="004A1061" w:rsidP="00961321">
            <w:pPr>
              <w:rPr>
                <w:rFonts w:ascii="David" w:eastAsia="Times New Roman" w:hAnsi="David" w:cs="David"/>
                <w:b/>
                <w:bCs/>
                <w:sz w:val="26"/>
                <w:szCs w:val="26"/>
                <w:rtl/>
              </w:rPr>
            </w:pPr>
          </w:p>
        </w:tc>
      </w:tr>
      <w:tr w:rsidR="004A1061" w:rsidRPr="00524935" w14:paraId="322BDC92" w14:textId="77777777" w:rsidTr="00961321">
        <w:trPr>
          <w:trHeight w:val="60"/>
        </w:trPr>
        <w:tc>
          <w:tcPr>
            <w:tcW w:w="418" w:type="dxa"/>
            <w:gridSpan w:val="6"/>
            <w:tcBorders>
              <w:top w:val="nil"/>
              <w:left w:val="nil"/>
              <w:bottom w:val="nil"/>
              <w:right w:val="nil"/>
            </w:tcBorders>
            <w:vAlign w:val="center"/>
            <w:hideMark/>
          </w:tcPr>
          <w:p w14:paraId="47FF5A1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A3013A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16DB0DA"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82658DD"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סימן א': פרשנות</w:t>
            </w:r>
          </w:p>
        </w:tc>
      </w:tr>
      <w:tr w:rsidR="004A1061" w:rsidRPr="00524935" w14:paraId="19DE8C0D" w14:textId="77777777" w:rsidTr="00961321">
        <w:trPr>
          <w:trHeight w:val="60"/>
        </w:trPr>
        <w:tc>
          <w:tcPr>
            <w:tcW w:w="418" w:type="dxa"/>
            <w:gridSpan w:val="6"/>
            <w:tcBorders>
              <w:top w:val="nil"/>
              <w:left w:val="nil"/>
              <w:bottom w:val="nil"/>
              <w:right w:val="nil"/>
            </w:tcBorders>
            <w:vAlign w:val="center"/>
            <w:hideMark/>
          </w:tcPr>
          <w:p w14:paraId="57B98F0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4B1C08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הגדרות</w:t>
            </w:r>
          </w:p>
        </w:tc>
        <w:tc>
          <w:tcPr>
            <w:tcW w:w="700" w:type="dxa"/>
            <w:gridSpan w:val="3"/>
            <w:tcMar>
              <w:top w:w="57" w:type="dxa"/>
              <w:left w:w="0" w:type="dxa"/>
              <w:bottom w:w="57" w:type="dxa"/>
              <w:right w:w="0" w:type="dxa"/>
            </w:tcMar>
            <w:hideMark/>
          </w:tcPr>
          <w:p w14:paraId="3234274E"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1.         </w:t>
            </w:r>
          </w:p>
        </w:tc>
        <w:tc>
          <w:tcPr>
            <w:tcW w:w="6577" w:type="dxa"/>
            <w:gridSpan w:val="8"/>
            <w:tcMar>
              <w:top w:w="57" w:type="dxa"/>
              <w:left w:w="0" w:type="dxa"/>
              <w:bottom w:w="57" w:type="dxa"/>
              <w:right w:w="0" w:type="dxa"/>
            </w:tcMar>
            <w:hideMark/>
          </w:tcPr>
          <w:p w14:paraId="15D4A585"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בפרק זה –</w:t>
            </w:r>
          </w:p>
        </w:tc>
      </w:tr>
      <w:tr w:rsidR="004A1061" w:rsidRPr="00524935" w14:paraId="213D695C" w14:textId="77777777" w:rsidTr="00961321">
        <w:trPr>
          <w:trHeight w:val="60"/>
        </w:trPr>
        <w:tc>
          <w:tcPr>
            <w:tcW w:w="418" w:type="dxa"/>
            <w:gridSpan w:val="6"/>
            <w:tcBorders>
              <w:top w:val="nil"/>
              <w:left w:val="nil"/>
              <w:bottom w:val="nil"/>
              <w:right w:val="nil"/>
            </w:tcBorders>
            <w:vAlign w:val="center"/>
            <w:hideMark/>
          </w:tcPr>
          <w:p w14:paraId="09AF931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FA9731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2B17F52"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E6E1C38"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"הוועדה לבדיקת מינויים" - הוועדה לבדיקת מינויים הקבועה בסעיף 18ב לחוק החברות הממשלתיות;</w:t>
            </w:r>
          </w:p>
        </w:tc>
      </w:tr>
      <w:tr w:rsidR="004A1061" w:rsidRPr="00524935" w14:paraId="3BBEE68C" w14:textId="77777777" w:rsidTr="00961321">
        <w:trPr>
          <w:trHeight w:val="60"/>
        </w:trPr>
        <w:tc>
          <w:tcPr>
            <w:tcW w:w="418" w:type="dxa"/>
            <w:gridSpan w:val="6"/>
            <w:tcBorders>
              <w:top w:val="nil"/>
              <w:left w:val="nil"/>
              <w:bottom w:val="nil"/>
              <w:right w:val="nil"/>
            </w:tcBorders>
            <w:vAlign w:val="center"/>
            <w:hideMark/>
          </w:tcPr>
          <w:p w14:paraId="4BFFC02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D7C11F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BCA944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75A7A702"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"חוק החברות הממשלתיות" –  חוק החברות הממשלתיות, התשל"ה-1975;</w:t>
            </w:r>
          </w:p>
        </w:tc>
      </w:tr>
      <w:tr w:rsidR="004A1061" w:rsidRPr="00524935" w14:paraId="46F55949" w14:textId="77777777" w:rsidTr="00961321">
        <w:trPr>
          <w:trHeight w:val="60"/>
        </w:trPr>
        <w:tc>
          <w:tcPr>
            <w:tcW w:w="418" w:type="dxa"/>
            <w:gridSpan w:val="6"/>
            <w:tcBorders>
              <w:top w:val="nil"/>
              <w:left w:val="nil"/>
              <w:bottom w:val="nil"/>
              <w:right w:val="nil"/>
            </w:tcBorders>
            <w:vAlign w:val="center"/>
            <w:hideMark/>
          </w:tcPr>
          <w:p w14:paraId="259F553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C94D5F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4E1BE19"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3469CAD"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"הממונה" – הממונה על התקציבים במשרד האוצר;</w:t>
            </w:r>
          </w:p>
        </w:tc>
      </w:tr>
      <w:tr w:rsidR="004A1061" w:rsidRPr="00524935" w14:paraId="0789F6E9" w14:textId="77777777" w:rsidTr="00961321">
        <w:trPr>
          <w:trHeight w:val="60"/>
        </w:trPr>
        <w:tc>
          <w:tcPr>
            <w:tcW w:w="418" w:type="dxa"/>
            <w:gridSpan w:val="6"/>
            <w:tcBorders>
              <w:top w:val="nil"/>
              <w:left w:val="nil"/>
              <w:bottom w:val="nil"/>
              <w:right w:val="nil"/>
            </w:tcBorders>
            <w:vAlign w:val="center"/>
            <w:hideMark/>
          </w:tcPr>
          <w:p w14:paraId="4D6F277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C49672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7063C98"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754F8ABA"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"המשרד" – משרד התחבורה והבטיחות בדרכים;</w:t>
            </w:r>
          </w:p>
        </w:tc>
      </w:tr>
      <w:tr w:rsidR="004A1061" w:rsidRPr="00524935" w14:paraId="3756CA9D" w14:textId="77777777" w:rsidTr="00961321">
        <w:trPr>
          <w:trHeight w:val="60"/>
        </w:trPr>
        <w:tc>
          <w:tcPr>
            <w:tcW w:w="418" w:type="dxa"/>
            <w:gridSpan w:val="6"/>
            <w:tcBorders>
              <w:top w:val="nil"/>
              <w:left w:val="nil"/>
              <w:bottom w:val="nil"/>
              <w:right w:val="nil"/>
            </w:tcBorders>
            <w:vAlign w:val="center"/>
            <w:hideMark/>
          </w:tcPr>
          <w:p w14:paraId="52D20D8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F5CE4EE"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9C75ADA"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FF50F3F"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"המועצה" – מועצת הרשות שמונתה לפי סעיף 8;</w:t>
            </w:r>
          </w:p>
        </w:tc>
      </w:tr>
      <w:tr w:rsidR="004A1061" w:rsidRPr="00524935" w14:paraId="1F1F262F" w14:textId="77777777" w:rsidTr="00961321">
        <w:trPr>
          <w:trHeight w:val="60"/>
        </w:trPr>
        <w:tc>
          <w:tcPr>
            <w:tcW w:w="418" w:type="dxa"/>
            <w:gridSpan w:val="6"/>
            <w:tcBorders>
              <w:top w:val="nil"/>
              <w:left w:val="nil"/>
              <w:bottom w:val="nil"/>
              <w:right w:val="nil"/>
            </w:tcBorders>
            <w:vAlign w:val="center"/>
            <w:hideMark/>
          </w:tcPr>
          <w:p w14:paraId="17A7C40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A16FB1C"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EAC231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CCBBD0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"העיר הראשית" – הרשות המקומית שנקבעה בצו הקמת הרשות כעיר הראשית;</w:t>
            </w:r>
          </w:p>
        </w:tc>
      </w:tr>
      <w:tr w:rsidR="004A1061" w:rsidRPr="00524935" w14:paraId="20A4BA17" w14:textId="77777777" w:rsidTr="00961321">
        <w:trPr>
          <w:trHeight w:val="60"/>
        </w:trPr>
        <w:tc>
          <w:tcPr>
            <w:tcW w:w="418" w:type="dxa"/>
            <w:gridSpan w:val="6"/>
            <w:tcBorders>
              <w:top w:val="nil"/>
              <w:left w:val="nil"/>
              <w:bottom w:val="nil"/>
              <w:right w:val="nil"/>
            </w:tcBorders>
            <w:vAlign w:val="center"/>
            <w:hideMark/>
          </w:tcPr>
          <w:p w14:paraId="0908A9D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C68BC54"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90DBBD4"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EEBA1A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"הפקודה" – פקודת התעבורה [נוסח חדש];</w:t>
            </w:r>
          </w:p>
        </w:tc>
      </w:tr>
      <w:tr w:rsidR="004A1061" w:rsidRPr="00524935" w14:paraId="4842FB69" w14:textId="77777777" w:rsidTr="00961321">
        <w:trPr>
          <w:trHeight w:val="60"/>
        </w:trPr>
        <w:tc>
          <w:tcPr>
            <w:tcW w:w="418" w:type="dxa"/>
            <w:gridSpan w:val="6"/>
            <w:tcBorders>
              <w:top w:val="nil"/>
              <w:left w:val="nil"/>
              <w:bottom w:val="nil"/>
              <w:right w:val="nil"/>
            </w:tcBorders>
            <w:vAlign w:val="center"/>
            <w:hideMark/>
          </w:tcPr>
          <w:p w14:paraId="6A83CFF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DCDCE6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B7454E8"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78EA1C0C"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"צו הקמת הרשות" – צו להקמת הרשות שקבע שר התחבורה לפי סעיף 2;</w:t>
            </w:r>
          </w:p>
        </w:tc>
      </w:tr>
      <w:tr w:rsidR="004A1061" w:rsidRPr="00524935" w14:paraId="39949822" w14:textId="77777777" w:rsidTr="00961321">
        <w:trPr>
          <w:trHeight w:val="60"/>
        </w:trPr>
        <w:tc>
          <w:tcPr>
            <w:tcW w:w="418" w:type="dxa"/>
            <w:gridSpan w:val="6"/>
            <w:tcBorders>
              <w:top w:val="nil"/>
              <w:left w:val="nil"/>
              <w:bottom w:val="nil"/>
              <w:right w:val="nil"/>
            </w:tcBorders>
            <w:vAlign w:val="center"/>
            <w:hideMark/>
          </w:tcPr>
          <w:p w14:paraId="4CB3B92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5D29DA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BF6E803"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6A2F747C"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"צירי רשות" – עורקי התנועה שהמפקח על התעבורה הורה לפי סעיף 5 כי הם יהיו צירי רשות;</w:t>
            </w:r>
          </w:p>
        </w:tc>
      </w:tr>
      <w:tr w:rsidR="004A1061" w:rsidRPr="00524935" w14:paraId="0D06F09C" w14:textId="77777777" w:rsidTr="00961321">
        <w:trPr>
          <w:trHeight w:val="60"/>
        </w:trPr>
        <w:tc>
          <w:tcPr>
            <w:tcW w:w="418" w:type="dxa"/>
            <w:gridSpan w:val="6"/>
            <w:tcBorders>
              <w:top w:val="nil"/>
              <w:left w:val="nil"/>
              <w:bottom w:val="nil"/>
              <w:right w:val="nil"/>
            </w:tcBorders>
            <w:vAlign w:val="center"/>
            <w:hideMark/>
          </w:tcPr>
          <w:p w14:paraId="149D171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98B6C73"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4CC603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4F9472DA"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"צירי ניהול תנועה" – עורקי התנועה שהמפקח על התעבורה הורה לפי סעיף 5 כי הם יהיו צירי ניהול תנועה;</w:t>
            </w:r>
          </w:p>
        </w:tc>
      </w:tr>
      <w:tr w:rsidR="004A1061" w:rsidRPr="00524935" w14:paraId="35D3595F" w14:textId="77777777" w:rsidTr="00961321">
        <w:trPr>
          <w:trHeight w:val="60"/>
        </w:trPr>
        <w:tc>
          <w:tcPr>
            <w:tcW w:w="418" w:type="dxa"/>
            <w:gridSpan w:val="6"/>
            <w:tcBorders>
              <w:top w:val="nil"/>
              <w:left w:val="nil"/>
              <w:bottom w:val="nil"/>
              <w:right w:val="nil"/>
            </w:tcBorders>
            <w:vAlign w:val="center"/>
            <w:hideMark/>
          </w:tcPr>
          <w:p w14:paraId="5E495B3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F3D8FA5"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7BC8309"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5FBBECB"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 xml:space="preserve">"רשות" – רשות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שהוקמה לפי סעיף 2 או 61 לחוק;</w:t>
            </w:r>
          </w:p>
        </w:tc>
      </w:tr>
      <w:tr w:rsidR="004A1061" w:rsidRPr="00524935" w14:paraId="5CEF2DA8" w14:textId="77777777" w:rsidTr="00961321">
        <w:trPr>
          <w:trHeight w:val="60"/>
        </w:trPr>
        <w:tc>
          <w:tcPr>
            <w:tcW w:w="418" w:type="dxa"/>
            <w:gridSpan w:val="6"/>
            <w:tcBorders>
              <w:top w:val="nil"/>
              <w:left w:val="nil"/>
              <w:bottom w:val="nil"/>
              <w:right w:val="nil"/>
            </w:tcBorders>
            <w:vAlign w:val="center"/>
            <w:hideMark/>
          </w:tcPr>
          <w:p w14:paraId="0818735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D0EBF8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9D68AD7"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6992A0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"השר" – שר התחבורה והבטיחות בדרכים;</w:t>
            </w:r>
          </w:p>
        </w:tc>
      </w:tr>
      <w:tr w:rsidR="004A1061" w:rsidRPr="00524935" w14:paraId="4904A67D" w14:textId="77777777" w:rsidTr="00961321">
        <w:trPr>
          <w:trHeight w:val="60"/>
        </w:trPr>
        <w:tc>
          <w:tcPr>
            <w:tcW w:w="418" w:type="dxa"/>
            <w:gridSpan w:val="6"/>
            <w:tcBorders>
              <w:top w:val="nil"/>
              <w:left w:val="nil"/>
              <w:bottom w:val="nil"/>
              <w:right w:val="nil"/>
            </w:tcBorders>
            <w:vAlign w:val="center"/>
            <w:hideMark/>
          </w:tcPr>
          <w:p w14:paraId="5EB7665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CDCF49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39F0891"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7184466"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"השרים" – שר התחבורה ושר האוצר;</w:t>
            </w:r>
          </w:p>
        </w:tc>
      </w:tr>
      <w:tr w:rsidR="004A1061" w:rsidRPr="00524935" w14:paraId="07403D74" w14:textId="77777777" w:rsidTr="00961321">
        <w:trPr>
          <w:trHeight w:val="60"/>
        </w:trPr>
        <w:tc>
          <w:tcPr>
            <w:tcW w:w="418" w:type="dxa"/>
            <w:gridSpan w:val="6"/>
            <w:tcBorders>
              <w:top w:val="nil"/>
              <w:left w:val="nil"/>
              <w:bottom w:val="nil"/>
              <w:right w:val="nil"/>
            </w:tcBorders>
            <w:vAlign w:val="center"/>
            <w:hideMark/>
          </w:tcPr>
          <w:p w14:paraId="5273F46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574224E"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354F317"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CFE6A49"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"תחום המטרופולין" – תחום אחריותה הגיאוגרפי של הרשות כפי שנקבע בצו הקמת הרשות.</w:t>
            </w:r>
          </w:p>
        </w:tc>
      </w:tr>
      <w:tr w:rsidR="004A1061" w:rsidRPr="00524935" w14:paraId="470033CB" w14:textId="77777777" w:rsidTr="00961321">
        <w:trPr>
          <w:trHeight w:val="60"/>
        </w:trPr>
        <w:tc>
          <w:tcPr>
            <w:tcW w:w="418" w:type="dxa"/>
            <w:gridSpan w:val="6"/>
            <w:tcBorders>
              <w:top w:val="nil"/>
              <w:left w:val="nil"/>
              <w:bottom w:val="nil"/>
              <w:right w:val="nil"/>
            </w:tcBorders>
            <w:vAlign w:val="center"/>
            <w:hideMark/>
          </w:tcPr>
          <w:p w14:paraId="468230D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B981CDF"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598410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1D043F61"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 xml:space="preserve">סימן ב': הקמת הרשות </w:t>
            </w:r>
            <w:proofErr w:type="spellStart"/>
            <w:r w:rsidRPr="00524935">
              <w:rPr>
                <w:rFonts w:ascii="David" w:eastAsia="Times New Roman" w:hAnsi="David" w:cs="David"/>
                <w:b/>
                <w:bCs/>
                <w:sz w:val="26"/>
                <w:szCs w:val="26"/>
                <w:rtl/>
              </w:rPr>
              <w:t>המטרופולינית</w:t>
            </w:r>
            <w:proofErr w:type="spellEnd"/>
            <w:r w:rsidRPr="00524935">
              <w:rPr>
                <w:rFonts w:ascii="David" w:eastAsia="Times New Roman" w:hAnsi="David" w:cs="David"/>
                <w:b/>
                <w:bCs/>
                <w:sz w:val="26"/>
                <w:szCs w:val="26"/>
                <w:rtl/>
              </w:rPr>
              <w:t>, מטרותיה ותפקידיה</w:t>
            </w:r>
          </w:p>
        </w:tc>
      </w:tr>
      <w:tr w:rsidR="004A1061" w:rsidRPr="00524935" w14:paraId="6E7A2A3D" w14:textId="77777777" w:rsidTr="00961321">
        <w:trPr>
          <w:trHeight w:val="60"/>
        </w:trPr>
        <w:tc>
          <w:tcPr>
            <w:tcW w:w="418" w:type="dxa"/>
            <w:gridSpan w:val="6"/>
            <w:tcBorders>
              <w:top w:val="nil"/>
              <w:left w:val="nil"/>
              <w:bottom w:val="nil"/>
              <w:right w:val="nil"/>
            </w:tcBorders>
            <w:vAlign w:val="center"/>
            <w:hideMark/>
          </w:tcPr>
          <w:p w14:paraId="6DCFDE7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A97694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 xml:space="preserve">הקמת רשות </w:t>
            </w:r>
            <w:proofErr w:type="spellStart"/>
            <w:r w:rsidRPr="00524935">
              <w:rPr>
                <w:rFonts w:ascii="David" w:eastAsia="Times New Roman" w:hAnsi="David" w:cs="David"/>
                <w:sz w:val="26"/>
                <w:szCs w:val="26"/>
                <w:rtl/>
              </w:rPr>
              <w:t>מטרופולינית</w:t>
            </w:r>
            <w:proofErr w:type="spellEnd"/>
          </w:p>
        </w:tc>
        <w:tc>
          <w:tcPr>
            <w:tcW w:w="700" w:type="dxa"/>
            <w:gridSpan w:val="3"/>
            <w:tcMar>
              <w:top w:w="57" w:type="dxa"/>
              <w:left w:w="0" w:type="dxa"/>
              <w:bottom w:w="57" w:type="dxa"/>
              <w:right w:w="0" w:type="dxa"/>
            </w:tcMar>
            <w:hideMark/>
          </w:tcPr>
          <w:p w14:paraId="7DADC896"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2.         </w:t>
            </w:r>
          </w:p>
        </w:tc>
        <w:tc>
          <w:tcPr>
            <w:tcW w:w="6577" w:type="dxa"/>
            <w:gridSpan w:val="8"/>
            <w:tcMar>
              <w:top w:w="57" w:type="dxa"/>
              <w:left w:w="0" w:type="dxa"/>
              <w:bottom w:w="57" w:type="dxa"/>
              <w:right w:w="0" w:type="dxa"/>
            </w:tcMar>
            <w:hideMark/>
          </w:tcPr>
          <w:p w14:paraId="0EF52ADD"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 xml:space="preserve">(א)            שר התחבורה רשאי, בהסכמת שר האוצר, ולאחר שמיעת הרשויות המקומיות הנוגעות בדבר, להקים רשות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לתחבורה, במטרופולין שנכלל בתוספת.</w:t>
            </w:r>
          </w:p>
        </w:tc>
      </w:tr>
      <w:tr w:rsidR="004A1061" w:rsidRPr="00524935" w14:paraId="1AE23C9D" w14:textId="77777777" w:rsidTr="00961321">
        <w:trPr>
          <w:trHeight w:val="60"/>
        </w:trPr>
        <w:tc>
          <w:tcPr>
            <w:tcW w:w="418" w:type="dxa"/>
            <w:gridSpan w:val="6"/>
            <w:tcBorders>
              <w:top w:val="nil"/>
              <w:left w:val="nil"/>
              <w:bottom w:val="nil"/>
              <w:right w:val="nil"/>
            </w:tcBorders>
            <w:vAlign w:val="center"/>
            <w:hideMark/>
          </w:tcPr>
          <w:p w14:paraId="5FB34AB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7C461F53"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92CB2F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2DB1C8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צו הקמת הרשות יקבע את המפורטים בפסקאות (1) עד (4) (א) עד (ג), וניתן יהיה לכלול בו את המפורטים בפסקאות (4)(ד) ו-(ה), (5) ו-(6):</w:t>
            </w:r>
          </w:p>
        </w:tc>
      </w:tr>
      <w:tr w:rsidR="004A1061" w:rsidRPr="00524935" w14:paraId="0673F542" w14:textId="77777777" w:rsidTr="00961321">
        <w:trPr>
          <w:trHeight w:val="60"/>
        </w:trPr>
        <w:tc>
          <w:tcPr>
            <w:tcW w:w="418" w:type="dxa"/>
            <w:gridSpan w:val="6"/>
            <w:tcBorders>
              <w:top w:val="nil"/>
              <w:left w:val="nil"/>
              <w:bottom w:val="nil"/>
              <w:right w:val="nil"/>
            </w:tcBorders>
            <w:vAlign w:val="center"/>
            <w:hideMark/>
          </w:tcPr>
          <w:p w14:paraId="743C172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050C48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5913474"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E96412C"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454F18B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העיר שתהיה העיר הראשית במטרופולין;</w:t>
            </w:r>
          </w:p>
        </w:tc>
      </w:tr>
      <w:tr w:rsidR="004A1061" w:rsidRPr="00524935" w14:paraId="579A6B4E" w14:textId="77777777" w:rsidTr="00961321">
        <w:trPr>
          <w:trHeight w:val="60"/>
        </w:trPr>
        <w:tc>
          <w:tcPr>
            <w:tcW w:w="418" w:type="dxa"/>
            <w:gridSpan w:val="6"/>
            <w:tcBorders>
              <w:top w:val="nil"/>
              <w:left w:val="nil"/>
              <w:bottom w:val="nil"/>
              <w:right w:val="nil"/>
            </w:tcBorders>
            <w:vAlign w:val="center"/>
            <w:hideMark/>
          </w:tcPr>
          <w:p w14:paraId="2994911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38FB87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BA55AAA"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19421FF"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AE8FF6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הרשויות המקומיות אשר יהיו כלולות ברשות;</w:t>
            </w:r>
          </w:p>
        </w:tc>
      </w:tr>
      <w:tr w:rsidR="004A1061" w:rsidRPr="00524935" w14:paraId="128076B0" w14:textId="77777777" w:rsidTr="00961321">
        <w:trPr>
          <w:trHeight w:val="60"/>
        </w:trPr>
        <w:tc>
          <w:tcPr>
            <w:tcW w:w="418" w:type="dxa"/>
            <w:gridSpan w:val="6"/>
            <w:tcBorders>
              <w:top w:val="nil"/>
              <w:left w:val="nil"/>
              <w:bottom w:val="nil"/>
              <w:right w:val="nil"/>
            </w:tcBorders>
            <w:vAlign w:val="center"/>
            <w:hideMark/>
          </w:tcPr>
          <w:p w14:paraId="5A13705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6CAA89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7B30FB6"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4B6E84F2"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9EF0AD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תחום המטרופולין;</w:t>
            </w:r>
          </w:p>
        </w:tc>
      </w:tr>
      <w:tr w:rsidR="004A1061" w:rsidRPr="00524935" w14:paraId="20E50C51" w14:textId="77777777" w:rsidTr="00961321">
        <w:trPr>
          <w:trHeight w:val="60"/>
        </w:trPr>
        <w:tc>
          <w:tcPr>
            <w:tcW w:w="418" w:type="dxa"/>
            <w:gridSpan w:val="6"/>
            <w:tcBorders>
              <w:top w:val="nil"/>
              <w:left w:val="nil"/>
              <w:bottom w:val="nil"/>
              <w:right w:val="nil"/>
            </w:tcBorders>
            <w:vAlign w:val="center"/>
            <w:hideMark/>
          </w:tcPr>
          <w:p w14:paraId="6555EC7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C5D89B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B790E52"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0E27154B"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C6885E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הרכב מועצת הרשות (להלן – המועצה) ובכלל זה:</w:t>
            </w:r>
          </w:p>
        </w:tc>
      </w:tr>
      <w:tr w:rsidR="004A1061" w:rsidRPr="00524935" w14:paraId="4D4F7ECE" w14:textId="77777777" w:rsidTr="00961321">
        <w:trPr>
          <w:trHeight w:val="60"/>
        </w:trPr>
        <w:tc>
          <w:tcPr>
            <w:tcW w:w="2341" w:type="dxa"/>
            <w:gridSpan w:val="9"/>
            <w:tcMar>
              <w:top w:w="57" w:type="dxa"/>
              <w:left w:w="0" w:type="dxa"/>
              <w:bottom w:w="57" w:type="dxa"/>
              <w:right w:w="0" w:type="dxa"/>
            </w:tcMar>
            <w:hideMark/>
          </w:tcPr>
          <w:p w14:paraId="0E16316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4721C2E"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28AFC96F" w14:textId="77777777" w:rsidR="004A1061" w:rsidRPr="00524935" w:rsidRDefault="004A1061" w:rsidP="00961321">
            <w:pPr>
              <w:bidi w:val="0"/>
              <w:rPr>
                <w:rFonts w:ascii="David" w:eastAsia="Times New Roman" w:hAnsi="David" w:cs="David"/>
                <w:sz w:val="26"/>
                <w:szCs w:val="26"/>
              </w:rPr>
            </w:pPr>
          </w:p>
        </w:tc>
        <w:tc>
          <w:tcPr>
            <w:tcW w:w="533" w:type="dxa"/>
            <w:gridSpan w:val="2"/>
            <w:tcMar>
              <w:top w:w="57" w:type="dxa"/>
              <w:left w:w="0" w:type="dxa"/>
              <w:bottom w:w="57" w:type="dxa"/>
              <w:right w:w="0" w:type="dxa"/>
            </w:tcMar>
            <w:hideMark/>
          </w:tcPr>
          <w:p w14:paraId="7ACF6E0E" w14:textId="77777777" w:rsidR="004A1061" w:rsidRPr="00524935" w:rsidRDefault="004A1061" w:rsidP="00961321">
            <w:pPr>
              <w:bidi w:val="0"/>
              <w:rPr>
                <w:rFonts w:ascii="David" w:eastAsia="Times New Roman" w:hAnsi="David" w:cs="David"/>
                <w:sz w:val="26"/>
                <w:szCs w:val="26"/>
              </w:rPr>
            </w:pPr>
          </w:p>
        </w:tc>
        <w:tc>
          <w:tcPr>
            <w:tcW w:w="5510" w:type="dxa"/>
            <w:gridSpan w:val="4"/>
            <w:tcMar>
              <w:top w:w="57" w:type="dxa"/>
              <w:left w:w="0" w:type="dxa"/>
              <w:bottom w:w="57" w:type="dxa"/>
              <w:right w:w="0" w:type="dxa"/>
            </w:tcMar>
            <w:hideMark/>
          </w:tcPr>
          <w:p w14:paraId="02BDFAE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(א)            מספר החברים במועצה;</w:t>
            </w:r>
          </w:p>
        </w:tc>
      </w:tr>
      <w:tr w:rsidR="004A1061" w:rsidRPr="00524935" w14:paraId="668E8FD4" w14:textId="77777777" w:rsidTr="00961321">
        <w:trPr>
          <w:trHeight w:val="60"/>
        </w:trPr>
        <w:tc>
          <w:tcPr>
            <w:tcW w:w="2341" w:type="dxa"/>
            <w:gridSpan w:val="9"/>
            <w:tcMar>
              <w:top w:w="57" w:type="dxa"/>
              <w:left w:w="0" w:type="dxa"/>
              <w:bottom w:w="57" w:type="dxa"/>
              <w:right w:w="0" w:type="dxa"/>
            </w:tcMar>
            <w:hideMark/>
          </w:tcPr>
          <w:p w14:paraId="7DC08D9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F04A1C9"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4FBF843F" w14:textId="77777777" w:rsidR="004A1061" w:rsidRPr="00524935" w:rsidRDefault="004A1061" w:rsidP="00961321">
            <w:pPr>
              <w:bidi w:val="0"/>
              <w:rPr>
                <w:rFonts w:ascii="David" w:eastAsia="Times New Roman" w:hAnsi="David" w:cs="David"/>
                <w:sz w:val="26"/>
                <w:szCs w:val="26"/>
              </w:rPr>
            </w:pPr>
          </w:p>
        </w:tc>
        <w:tc>
          <w:tcPr>
            <w:tcW w:w="533" w:type="dxa"/>
            <w:gridSpan w:val="2"/>
            <w:tcMar>
              <w:top w:w="57" w:type="dxa"/>
              <w:left w:w="0" w:type="dxa"/>
              <w:bottom w:w="57" w:type="dxa"/>
              <w:right w:w="0" w:type="dxa"/>
            </w:tcMar>
            <w:hideMark/>
          </w:tcPr>
          <w:p w14:paraId="014131C4" w14:textId="77777777" w:rsidR="004A1061" w:rsidRPr="00524935" w:rsidRDefault="004A1061" w:rsidP="00961321">
            <w:pPr>
              <w:bidi w:val="0"/>
              <w:rPr>
                <w:rFonts w:ascii="David" w:eastAsia="Times New Roman" w:hAnsi="David" w:cs="David"/>
                <w:sz w:val="26"/>
                <w:szCs w:val="26"/>
              </w:rPr>
            </w:pPr>
          </w:p>
        </w:tc>
        <w:tc>
          <w:tcPr>
            <w:tcW w:w="5510" w:type="dxa"/>
            <w:gridSpan w:val="4"/>
            <w:tcMar>
              <w:top w:w="57" w:type="dxa"/>
              <w:left w:w="0" w:type="dxa"/>
              <w:bottom w:w="57" w:type="dxa"/>
              <w:right w:w="0" w:type="dxa"/>
            </w:tcMar>
            <w:hideMark/>
          </w:tcPr>
          <w:p w14:paraId="3D1EED9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הרשויות המקומיות אשר נציגיהן יהיו חברים במועצה;</w:t>
            </w:r>
          </w:p>
        </w:tc>
      </w:tr>
      <w:tr w:rsidR="004A1061" w:rsidRPr="00524935" w14:paraId="6800D90F" w14:textId="77777777" w:rsidTr="00961321">
        <w:trPr>
          <w:trHeight w:val="60"/>
        </w:trPr>
        <w:tc>
          <w:tcPr>
            <w:tcW w:w="2341" w:type="dxa"/>
            <w:gridSpan w:val="9"/>
            <w:tcMar>
              <w:top w:w="57" w:type="dxa"/>
              <w:left w:w="0" w:type="dxa"/>
              <w:bottom w:w="57" w:type="dxa"/>
              <w:right w:w="0" w:type="dxa"/>
            </w:tcMar>
            <w:hideMark/>
          </w:tcPr>
          <w:p w14:paraId="06309D9F"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21B9BEE"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4839B1A8" w14:textId="77777777" w:rsidR="004A1061" w:rsidRPr="00524935" w:rsidRDefault="004A1061" w:rsidP="00961321">
            <w:pPr>
              <w:bidi w:val="0"/>
              <w:rPr>
                <w:rFonts w:ascii="David" w:eastAsia="Times New Roman" w:hAnsi="David" w:cs="David"/>
                <w:sz w:val="26"/>
                <w:szCs w:val="26"/>
              </w:rPr>
            </w:pPr>
          </w:p>
        </w:tc>
        <w:tc>
          <w:tcPr>
            <w:tcW w:w="533" w:type="dxa"/>
            <w:gridSpan w:val="2"/>
            <w:tcMar>
              <w:top w:w="57" w:type="dxa"/>
              <w:left w:w="0" w:type="dxa"/>
              <w:bottom w:w="57" w:type="dxa"/>
              <w:right w:w="0" w:type="dxa"/>
            </w:tcMar>
            <w:hideMark/>
          </w:tcPr>
          <w:p w14:paraId="68615CB6" w14:textId="77777777" w:rsidR="004A1061" w:rsidRPr="00524935" w:rsidRDefault="004A1061" w:rsidP="00961321">
            <w:pPr>
              <w:bidi w:val="0"/>
              <w:rPr>
                <w:rFonts w:ascii="David" w:eastAsia="Times New Roman" w:hAnsi="David" w:cs="David"/>
                <w:sz w:val="26"/>
                <w:szCs w:val="26"/>
              </w:rPr>
            </w:pPr>
          </w:p>
        </w:tc>
        <w:tc>
          <w:tcPr>
            <w:tcW w:w="5510" w:type="dxa"/>
            <w:gridSpan w:val="4"/>
            <w:tcMar>
              <w:top w:w="57" w:type="dxa"/>
              <w:left w:w="0" w:type="dxa"/>
              <w:bottom w:w="57" w:type="dxa"/>
              <w:right w:w="0" w:type="dxa"/>
            </w:tcMar>
            <w:hideMark/>
          </w:tcPr>
          <w:p w14:paraId="7A2E946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כוח ההצבעה שיהיה לכל חבר;</w:t>
            </w:r>
          </w:p>
        </w:tc>
      </w:tr>
      <w:tr w:rsidR="004A1061" w:rsidRPr="00524935" w14:paraId="5EC3DACB" w14:textId="77777777" w:rsidTr="00961321">
        <w:trPr>
          <w:trHeight w:val="60"/>
        </w:trPr>
        <w:tc>
          <w:tcPr>
            <w:tcW w:w="2341" w:type="dxa"/>
            <w:gridSpan w:val="9"/>
            <w:tcMar>
              <w:top w:w="57" w:type="dxa"/>
              <w:left w:w="0" w:type="dxa"/>
              <w:bottom w:w="57" w:type="dxa"/>
              <w:right w:w="0" w:type="dxa"/>
            </w:tcMar>
            <w:hideMark/>
          </w:tcPr>
          <w:p w14:paraId="03940EF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20EA62B"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7099F4D" w14:textId="77777777" w:rsidR="004A1061" w:rsidRPr="00524935" w:rsidRDefault="004A1061" w:rsidP="00961321">
            <w:pPr>
              <w:bidi w:val="0"/>
              <w:rPr>
                <w:rFonts w:ascii="David" w:eastAsia="Times New Roman" w:hAnsi="David" w:cs="David"/>
                <w:sz w:val="26"/>
                <w:szCs w:val="26"/>
              </w:rPr>
            </w:pPr>
          </w:p>
        </w:tc>
        <w:tc>
          <w:tcPr>
            <w:tcW w:w="533" w:type="dxa"/>
            <w:gridSpan w:val="2"/>
            <w:tcMar>
              <w:top w:w="57" w:type="dxa"/>
              <w:left w:w="0" w:type="dxa"/>
              <w:bottom w:w="57" w:type="dxa"/>
              <w:right w:w="0" w:type="dxa"/>
            </w:tcMar>
            <w:hideMark/>
          </w:tcPr>
          <w:p w14:paraId="77314B73" w14:textId="77777777" w:rsidR="004A1061" w:rsidRPr="00524935" w:rsidRDefault="004A1061" w:rsidP="00961321">
            <w:pPr>
              <w:bidi w:val="0"/>
              <w:rPr>
                <w:rFonts w:ascii="David" w:eastAsia="Times New Roman" w:hAnsi="David" w:cs="David"/>
                <w:sz w:val="26"/>
                <w:szCs w:val="26"/>
              </w:rPr>
            </w:pPr>
          </w:p>
        </w:tc>
        <w:tc>
          <w:tcPr>
            <w:tcW w:w="5510" w:type="dxa"/>
            <w:gridSpan w:val="4"/>
            <w:tcMar>
              <w:top w:w="57" w:type="dxa"/>
              <w:left w:w="0" w:type="dxa"/>
              <w:bottom w:w="57" w:type="dxa"/>
              <w:right w:w="0" w:type="dxa"/>
            </w:tcMar>
            <w:hideMark/>
          </w:tcPr>
          <w:p w14:paraId="39286BF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כוח ההצבעה המזערי לעיר הראשית למשך התקופה שבה יושב ראש המועצה לא יהיה נציג העיר</w:t>
            </w:r>
            <w:r w:rsidRPr="00524935">
              <w:rPr>
                <w:rFonts w:ascii="David" w:eastAsia="Times New Roman" w:hAnsi="David" w:cs="David"/>
                <w:sz w:val="26"/>
                <w:szCs w:val="26"/>
              </w:rPr>
              <w:t> </w:t>
            </w:r>
            <w:r w:rsidRPr="00524935">
              <w:rPr>
                <w:rFonts w:ascii="David" w:eastAsia="Times New Roman" w:hAnsi="David" w:cs="David"/>
                <w:sz w:val="26"/>
                <w:szCs w:val="26"/>
                <w:rtl/>
              </w:rPr>
              <w:t>הראשית כאמור בסעיף 8(ג);</w:t>
            </w:r>
          </w:p>
        </w:tc>
      </w:tr>
      <w:tr w:rsidR="004A1061" w:rsidRPr="00524935" w14:paraId="0F8B6088" w14:textId="77777777" w:rsidTr="00961321">
        <w:trPr>
          <w:trHeight w:val="60"/>
        </w:trPr>
        <w:tc>
          <w:tcPr>
            <w:tcW w:w="2341" w:type="dxa"/>
            <w:gridSpan w:val="9"/>
            <w:tcMar>
              <w:top w:w="57" w:type="dxa"/>
              <w:left w:w="0" w:type="dxa"/>
              <w:bottom w:w="57" w:type="dxa"/>
              <w:right w:w="0" w:type="dxa"/>
            </w:tcMar>
            <w:hideMark/>
          </w:tcPr>
          <w:p w14:paraId="1AAD90B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F947BD8"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4E5FC105" w14:textId="77777777" w:rsidR="004A1061" w:rsidRPr="00524935" w:rsidRDefault="004A1061" w:rsidP="00961321">
            <w:pPr>
              <w:bidi w:val="0"/>
              <w:rPr>
                <w:rFonts w:ascii="David" w:eastAsia="Times New Roman" w:hAnsi="David" w:cs="David"/>
                <w:sz w:val="26"/>
                <w:szCs w:val="26"/>
              </w:rPr>
            </w:pPr>
          </w:p>
        </w:tc>
        <w:tc>
          <w:tcPr>
            <w:tcW w:w="533" w:type="dxa"/>
            <w:gridSpan w:val="2"/>
            <w:tcMar>
              <w:top w:w="57" w:type="dxa"/>
              <w:left w:w="0" w:type="dxa"/>
              <w:bottom w:w="57" w:type="dxa"/>
              <w:right w:w="0" w:type="dxa"/>
            </w:tcMar>
            <w:hideMark/>
          </w:tcPr>
          <w:p w14:paraId="4A7CB575" w14:textId="77777777" w:rsidR="004A1061" w:rsidRPr="00524935" w:rsidRDefault="004A1061" w:rsidP="00961321">
            <w:pPr>
              <w:bidi w:val="0"/>
              <w:rPr>
                <w:rFonts w:ascii="David" w:eastAsia="Times New Roman" w:hAnsi="David" w:cs="David"/>
                <w:sz w:val="26"/>
                <w:szCs w:val="26"/>
              </w:rPr>
            </w:pPr>
          </w:p>
        </w:tc>
        <w:tc>
          <w:tcPr>
            <w:tcW w:w="5510" w:type="dxa"/>
            <w:gridSpan w:val="4"/>
            <w:tcMar>
              <w:top w:w="57" w:type="dxa"/>
              <w:left w:w="0" w:type="dxa"/>
              <w:bottom w:w="57" w:type="dxa"/>
              <w:right w:w="0" w:type="dxa"/>
            </w:tcMar>
            <w:hideMark/>
          </w:tcPr>
          <w:p w14:paraId="2D4A1EC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כללים בדבר סבב חברות במועצה, אשר יתקיים בין חלק מהרשויות המקומיות הכלולות ברשות.</w:t>
            </w:r>
          </w:p>
        </w:tc>
      </w:tr>
      <w:tr w:rsidR="004A1061" w:rsidRPr="00524935" w14:paraId="567D5784" w14:textId="77777777" w:rsidTr="00961321">
        <w:trPr>
          <w:trHeight w:val="60"/>
        </w:trPr>
        <w:tc>
          <w:tcPr>
            <w:tcW w:w="418" w:type="dxa"/>
            <w:gridSpan w:val="6"/>
            <w:tcBorders>
              <w:top w:val="nil"/>
              <w:left w:val="nil"/>
              <w:bottom w:val="nil"/>
              <w:right w:val="nil"/>
            </w:tcBorders>
            <w:vAlign w:val="center"/>
            <w:hideMark/>
          </w:tcPr>
          <w:p w14:paraId="710309A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C958FF4"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0C0401C"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A683C0D"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BD49C4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(5)         הרוב הנדרש לסוגי ההחלטות הקבועות בסעיף 18(ב) אם נדרש רוב כאמור לשם שמירה על אינטרסים תחבורתיים </w:t>
            </w:r>
            <w:proofErr w:type="spellStart"/>
            <w:r w:rsidRPr="00524935">
              <w:rPr>
                <w:rFonts w:ascii="David" w:eastAsia="Times New Roman" w:hAnsi="David" w:cs="David"/>
                <w:sz w:val="26"/>
                <w:szCs w:val="26"/>
                <w:rtl/>
              </w:rPr>
              <w:t>מטרופוליניים</w:t>
            </w:r>
            <w:proofErr w:type="spellEnd"/>
            <w:r w:rsidRPr="00524935">
              <w:rPr>
                <w:rFonts w:ascii="David" w:eastAsia="Times New Roman" w:hAnsi="David" w:cs="David"/>
                <w:sz w:val="26"/>
                <w:szCs w:val="26"/>
                <w:rtl/>
              </w:rPr>
              <w:t>;</w:t>
            </w:r>
          </w:p>
        </w:tc>
      </w:tr>
      <w:tr w:rsidR="004A1061" w:rsidRPr="00524935" w14:paraId="4E84E75F" w14:textId="77777777" w:rsidTr="00961321">
        <w:trPr>
          <w:trHeight w:val="60"/>
        </w:trPr>
        <w:tc>
          <w:tcPr>
            <w:tcW w:w="418" w:type="dxa"/>
            <w:gridSpan w:val="6"/>
            <w:tcBorders>
              <w:top w:val="nil"/>
              <w:left w:val="nil"/>
              <w:bottom w:val="nil"/>
              <w:right w:val="nil"/>
            </w:tcBorders>
            <w:vAlign w:val="center"/>
            <w:hideMark/>
          </w:tcPr>
          <w:p w14:paraId="2193547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C1C608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7B0DCB5"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71003A4"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C68760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(6)         שיעור זכויות הצבעה במועצה אשר רשות מקומית שכוח ההצבעה שלה במועצה נמוך ממנו, תהיה רשות מיעוט לעניין סעיף 19, אם נדרשה קביעה כאמור לשם הגנה על אינטרסים תחבורתיים </w:t>
            </w:r>
            <w:proofErr w:type="spellStart"/>
            <w:r w:rsidRPr="00524935">
              <w:rPr>
                <w:rFonts w:ascii="David" w:eastAsia="Times New Roman" w:hAnsi="David" w:cs="David"/>
                <w:sz w:val="26"/>
                <w:szCs w:val="26"/>
                <w:rtl/>
              </w:rPr>
              <w:t>מטרופוליניים</w:t>
            </w:r>
            <w:proofErr w:type="spellEnd"/>
            <w:r w:rsidRPr="00524935">
              <w:rPr>
                <w:rFonts w:ascii="David" w:eastAsia="Times New Roman" w:hAnsi="David" w:cs="David"/>
                <w:sz w:val="26"/>
                <w:szCs w:val="26"/>
                <w:rtl/>
              </w:rPr>
              <w:t>.</w:t>
            </w:r>
          </w:p>
        </w:tc>
      </w:tr>
      <w:tr w:rsidR="004A1061" w:rsidRPr="00524935" w14:paraId="0AE777C8" w14:textId="77777777" w:rsidTr="00961321">
        <w:trPr>
          <w:trHeight w:val="60"/>
        </w:trPr>
        <w:tc>
          <w:tcPr>
            <w:tcW w:w="418" w:type="dxa"/>
            <w:gridSpan w:val="6"/>
            <w:tcBorders>
              <w:top w:val="nil"/>
              <w:left w:val="nil"/>
              <w:bottom w:val="nil"/>
              <w:right w:val="nil"/>
            </w:tcBorders>
            <w:vAlign w:val="center"/>
            <w:hideMark/>
          </w:tcPr>
          <w:p w14:paraId="5BAD190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AA6028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DBAC3FC"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0FD926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קביעת הרשויות המקומיות, אשר יהיו כלולות ברשות כאמור בסעיף (ב)(2) וקביעת תחום המטרופולין כאמור בסעיף (ב)(3) בצו הקמת הרשות, יהיו בהתייעצות שר הפנים, ובין השאר, בהתאם לשיקולים המפורטים להלן:</w:t>
            </w:r>
          </w:p>
        </w:tc>
      </w:tr>
      <w:tr w:rsidR="004A1061" w:rsidRPr="00524935" w14:paraId="38FF8082" w14:textId="77777777" w:rsidTr="00961321">
        <w:trPr>
          <w:trHeight w:val="60"/>
        </w:trPr>
        <w:tc>
          <w:tcPr>
            <w:tcW w:w="418" w:type="dxa"/>
            <w:gridSpan w:val="6"/>
            <w:tcBorders>
              <w:top w:val="nil"/>
              <w:left w:val="nil"/>
              <w:bottom w:val="nil"/>
              <w:right w:val="nil"/>
            </w:tcBorders>
            <w:vAlign w:val="center"/>
            <w:hideMark/>
          </w:tcPr>
          <w:p w14:paraId="6CEAE3C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A307AD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0E58392"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7FF51602"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85A3DB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קיומן של דרכים בתחומי רשות מקומית המשמשות או המיועדות לשמש לתנועת מערכות עתירות נוסעים והיקף קווי האוטובוסים ומערכות עתירות נוסעים אשר מסלול נסיעתם עובר בשטח הרשות המקומית ובינה לבין העיר הראשית;</w:t>
            </w:r>
          </w:p>
        </w:tc>
      </w:tr>
      <w:tr w:rsidR="004A1061" w:rsidRPr="00524935" w14:paraId="5EA77D4F" w14:textId="77777777" w:rsidTr="00961321">
        <w:trPr>
          <w:trHeight w:val="60"/>
        </w:trPr>
        <w:tc>
          <w:tcPr>
            <w:tcW w:w="418" w:type="dxa"/>
            <w:gridSpan w:val="6"/>
            <w:tcBorders>
              <w:top w:val="nil"/>
              <w:left w:val="nil"/>
              <w:bottom w:val="nil"/>
              <w:right w:val="nil"/>
            </w:tcBorders>
            <w:vAlign w:val="center"/>
            <w:hideMark/>
          </w:tcPr>
          <w:p w14:paraId="3CF1D70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24D27B7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9D82561"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41ED235"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D72F82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שמירה על רצף טריטוריאלי בין הרשויות המקומיות הכלולות בתחום המטרופולין של הרשות;</w:t>
            </w:r>
          </w:p>
        </w:tc>
      </w:tr>
      <w:tr w:rsidR="004A1061" w:rsidRPr="00524935" w14:paraId="7E40940E" w14:textId="77777777" w:rsidTr="00961321">
        <w:trPr>
          <w:trHeight w:val="60"/>
        </w:trPr>
        <w:tc>
          <w:tcPr>
            <w:tcW w:w="418" w:type="dxa"/>
            <w:gridSpan w:val="6"/>
            <w:tcBorders>
              <w:top w:val="nil"/>
              <w:left w:val="nil"/>
              <w:bottom w:val="nil"/>
              <w:right w:val="nil"/>
            </w:tcBorders>
            <w:vAlign w:val="center"/>
            <w:hideMark/>
          </w:tcPr>
          <w:p w14:paraId="5A7F2AE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B9E76C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94072DB"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8833A56"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D61DBF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קרבה גיאוגרפית לעיר הראשית;</w:t>
            </w:r>
          </w:p>
        </w:tc>
      </w:tr>
      <w:tr w:rsidR="004A1061" w:rsidRPr="00524935" w14:paraId="7E86AB45" w14:textId="77777777" w:rsidTr="00961321">
        <w:trPr>
          <w:trHeight w:val="60"/>
        </w:trPr>
        <w:tc>
          <w:tcPr>
            <w:tcW w:w="418" w:type="dxa"/>
            <w:gridSpan w:val="6"/>
            <w:tcBorders>
              <w:top w:val="nil"/>
              <w:left w:val="nil"/>
              <w:bottom w:val="nil"/>
              <w:right w:val="nil"/>
            </w:tcBorders>
            <w:vAlign w:val="center"/>
            <w:hideMark/>
          </w:tcPr>
          <w:p w14:paraId="0E7CCA8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47391F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0B3652E"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D3D753F"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9C7BC10"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היקפי התנועה היומיים מרשות מקומית אל העיר הראשית ואל רשויות מקומיות בסביבתה בכל אמצעי התחבורה;</w:t>
            </w:r>
          </w:p>
        </w:tc>
      </w:tr>
      <w:tr w:rsidR="004A1061" w:rsidRPr="00524935" w14:paraId="2D6D3703" w14:textId="77777777" w:rsidTr="00961321">
        <w:trPr>
          <w:trHeight w:val="60"/>
        </w:trPr>
        <w:tc>
          <w:tcPr>
            <w:tcW w:w="418" w:type="dxa"/>
            <w:gridSpan w:val="6"/>
            <w:tcBorders>
              <w:top w:val="nil"/>
              <w:left w:val="nil"/>
              <w:bottom w:val="nil"/>
              <w:right w:val="nil"/>
            </w:tcBorders>
            <w:vAlign w:val="center"/>
            <w:hideMark/>
          </w:tcPr>
          <w:p w14:paraId="0F6560D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F40EBC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8A2ED31"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D7242D9"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37B54B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(5)         היקף עובדים המועסקים בתחומי הרשות המקומית.</w:t>
            </w:r>
          </w:p>
        </w:tc>
      </w:tr>
      <w:tr w:rsidR="004A1061" w:rsidRPr="00524935" w14:paraId="60FAA8DB" w14:textId="77777777" w:rsidTr="00961321">
        <w:trPr>
          <w:trHeight w:val="60"/>
        </w:trPr>
        <w:tc>
          <w:tcPr>
            <w:tcW w:w="418" w:type="dxa"/>
            <w:gridSpan w:val="6"/>
            <w:tcBorders>
              <w:top w:val="nil"/>
              <w:left w:val="nil"/>
              <w:bottom w:val="nil"/>
              <w:right w:val="nil"/>
            </w:tcBorders>
            <w:vAlign w:val="center"/>
            <w:hideMark/>
          </w:tcPr>
          <w:p w14:paraId="51E43BB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BD3BC3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4E85090"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1F67823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(ד)            קביעת הרכב המועצה בצו הקמת הרשות כאמור בסעיף קטן (ב)(4) תהיה בהתאם למפורט </w:t>
            </w:r>
            <w:proofErr w:type="spellStart"/>
            <w:r w:rsidRPr="00524935">
              <w:rPr>
                <w:rFonts w:ascii="David" w:eastAsia="Times New Roman" w:hAnsi="David" w:cs="David"/>
                <w:sz w:val="26"/>
                <w:szCs w:val="26"/>
                <w:rtl/>
              </w:rPr>
              <w:t>לענין</w:t>
            </w:r>
            <w:proofErr w:type="spellEnd"/>
            <w:r w:rsidRPr="00524935">
              <w:rPr>
                <w:rFonts w:ascii="David" w:eastAsia="Times New Roman" w:hAnsi="David" w:cs="David"/>
                <w:sz w:val="26"/>
                <w:szCs w:val="26"/>
                <w:rtl/>
              </w:rPr>
              <w:t xml:space="preserve"> זה בסעיפים 8 ו- 9 ובהתאם לשיקולים המפורטים להלן:</w:t>
            </w:r>
          </w:p>
        </w:tc>
      </w:tr>
      <w:tr w:rsidR="004A1061" w:rsidRPr="00524935" w14:paraId="052A0975" w14:textId="77777777" w:rsidTr="00961321">
        <w:trPr>
          <w:trHeight w:val="60"/>
        </w:trPr>
        <w:tc>
          <w:tcPr>
            <w:tcW w:w="418" w:type="dxa"/>
            <w:gridSpan w:val="6"/>
            <w:tcBorders>
              <w:top w:val="nil"/>
              <w:left w:val="nil"/>
              <w:bottom w:val="nil"/>
              <w:right w:val="nil"/>
            </w:tcBorders>
            <w:vAlign w:val="center"/>
            <w:hideMark/>
          </w:tcPr>
          <w:p w14:paraId="0B2CBA9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DFF155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DE16B77"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BE4800E"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811926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היקף האוכלוסייה היחסי של כל רשות מקומית ביחס ליתר הרשויות המקומיות הכלולות ברשות;</w:t>
            </w:r>
          </w:p>
        </w:tc>
      </w:tr>
      <w:tr w:rsidR="004A1061" w:rsidRPr="00524935" w14:paraId="570D718D" w14:textId="77777777" w:rsidTr="00961321">
        <w:trPr>
          <w:trHeight w:val="60"/>
        </w:trPr>
        <w:tc>
          <w:tcPr>
            <w:tcW w:w="418" w:type="dxa"/>
            <w:gridSpan w:val="6"/>
            <w:tcBorders>
              <w:top w:val="nil"/>
              <w:left w:val="nil"/>
              <w:bottom w:val="nil"/>
              <w:right w:val="nil"/>
            </w:tcBorders>
            <w:vAlign w:val="center"/>
            <w:hideMark/>
          </w:tcPr>
          <w:p w14:paraId="38B97C0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ED83764"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7D1D42B"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7C52B1F"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214124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היקף התחבורה הציבורית הנדרשת בכל רשות מקומית;</w:t>
            </w:r>
          </w:p>
        </w:tc>
      </w:tr>
      <w:tr w:rsidR="004A1061" w:rsidRPr="00524935" w14:paraId="111637F9" w14:textId="77777777" w:rsidTr="00961321">
        <w:trPr>
          <w:trHeight w:val="60"/>
        </w:trPr>
        <w:tc>
          <w:tcPr>
            <w:tcW w:w="418" w:type="dxa"/>
            <w:gridSpan w:val="6"/>
            <w:tcBorders>
              <w:top w:val="nil"/>
              <w:left w:val="nil"/>
              <w:bottom w:val="nil"/>
              <w:right w:val="nil"/>
            </w:tcBorders>
            <w:vAlign w:val="center"/>
            <w:hideMark/>
          </w:tcPr>
          <w:p w14:paraId="39CA069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66AB914"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74AE3EC"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2F169C4B"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176AEA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מיקומה הגיאוגרפי של הרשות המקומית ביחס לעיר הראשית.</w:t>
            </w:r>
          </w:p>
        </w:tc>
      </w:tr>
      <w:tr w:rsidR="004A1061" w:rsidRPr="00524935" w14:paraId="003B0B3B" w14:textId="77777777" w:rsidTr="00961321">
        <w:trPr>
          <w:trHeight w:val="60"/>
        </w:trPr>
        <w:tc>
          <w:tcPr>
            <w:tcW w:w="418" w:type="dxa"/>
            <w:gridSpan w:val="6"/>
            <w:tcBorders>
              <w:top w:val="nil"/>
              <w:left w:val="nil"/>
              <w:bottom w:val="nil"/>
              <w:right w:val="nil"/>
            </w:tcBorders>
            <w:vAlign w:val="center"/>
            <w:hideMark/>
          </w:tcPr>
          <w:p w14:paraId="1C6E0B0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4A8B3A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701C1ED"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9795EE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בצו הקמת הרשות ייקבע מועד כינונה של הרשות (להלן – מועד ההקמה).</w:t>
            </w:r>
          </w:p>
        </w:tc>
      </w:tr>
      <w:tr w:rsidR="004A1061" w:rsidRPr="00524935" w14:paraId="7FC1BAEB" w14:textId="77777777" w:rsidTr="00961321">
        <w:trPr>
          <w:trHeight w:val="60"/>
        </w:trPr>
        <w:tc>
          <w:tcPr>
            <w:tcW w:w="418" w:type="dxa"/>
            <w:gridSpan w:val="6"/>
            <w:tcBorders>
              <w:top w:val="nil"/>
              <w:left w:val="nil"/>
              <w:bottom w:val="nil"/>
              <w:right w:val="nil"/>
            </w:tcBorders>
            <w:vAlign w:val="center"/>
            <w:hideMark/>
          </w:tcPr>
          <w:p w14:paraId="742A903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FEAF675"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3FDA705"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4FD2D5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פעילות הרשות תחל בתום תקופת הקמה אשר תארך עד שנה ממועד ההקמה (להלן – תקופת ההקמה), ובמהלכה יתבצעו הפעולות הבאות:</w:t>
            </w:r>
          </w:p>
        </w:tc>
      </w:tr>
      <w:tr w:rsidR="004A1061" w:rsidRPr="00524935" w14:paraId="041D42D8" w14:textId="77777777" w:rsidTr="00961321">
        <w:trPr>
          <w:trHeight w:val="60"/>
        </w:trPr>
        <w:tc>
          <w:tcPr>
            <w:tcW w:w="418" w:type="dxa"/>
            <w:gridSpan w:val="6"/>
            <w:tcBorders>
              <w:top w:val="nil"/>
              <w:left w:val="nil"/>
              <w:bottom w:val="nil"/>
              <w:right w:val="nil"/>
            </w:tcBorders>
            <w:vAlign w:val="center"/>
            <w:hideMark/>
          </w:tcPr>
          <w:p w14:paraId="462CD8C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18563F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5590FD7"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4C1706A"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C026D0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המועצה שהוקמה בצו הקמת הרשות תפעל למינוי מנהל כללי לרשות בהתאם להוראות סעיף 26;</w:t>
            </w:r>
          </w:p>
        </w:tc>
      </w:tr>
      <w:tr w:rsidR="004A1061" w:rsidRPr="00524935" w14:paraId="259E7F54" w14:textId="77777777" w:rsidTr="00961321">
        <w:trPr>
          <w:trHeight w:val="60"/>
        </w:trPr>
        <w:tc>
          <w:tcPr>
            <w:tcW w:w="418" w:type="dxa"/>
            <w:gridSpan w:val="6"/>
            <w:tcBorders>
              <w:top w:val="nil"/>
              <w:left w:val="nil"/>
              <w:bottom w:val="nil"/>
              <w:right w:val="nil"/>
            </w:tcBorders>
            <w:vAlign w:val="center"/>
            <w:hideMark/>
          </w:tcPr>
          <w:p w14:paraId="719A0CD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DEB930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1748EB9"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F940980"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2D3D597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המנהל הכללי של הרשות יפעל להקמת התשתית האירגונית הנדרשת לצורך פעילות הרשות, לרבות מינוי בעלי תפקידים וקליטת עובדים הדרושים לצורך פעילות הרשות בהתאם להוראות סעיף 30 ולתקן העובדים שיאושר כאמור בסעיף 29;</w:t>
            </w:r>
          </w:p>
        </w:tc>
      </w:tr>
      <w:tr w:rsidR="004A1061" w:rsidRPr="00524935" w14:paraId="1540CC17" w14:textId="77777777" w:rsidTr="00961321">
        <w:trPr>
          <w:trHeight w:val="60"/>
        </w:trPr>
        <w:tc>
          <w:tcPr>
            <w:tcW w:w="418" w:type="dxa"/>
            <w:gridSpan w:val="6"/>
            <w:tcBorders>
              <w:top w:val="nil"/>
              <w:left w:val="nil"/>
              <w:bottom w:val="nil"/>
              <w:right w:val="nil"/>
            </w:tcBorders>
            <w:vAlign w:val="center"/>
            <w:hideMark/>
          </w:tcPr>
          <w:p w14:paraId="4C87837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5CB772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9A6BD80"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CC0C964"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4AFADEC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המועצה תכין הצעת תקציב שנתי לשנת פעילותה הראשונה, על פי סכום התקציב שייועד לה לשנה זו, ותביאו לאישור השרים בהתאם להוראות סעיף 52;</w:t>
            </w:r>
          </w:p>
        </w:tc>
      </w:tr>
      <w:tr w:rsidR="004A1061" w:rsidRPr="00524935" w14:paraId="7596D950" w14:textId="77777777" w:rsidTr="00961321">
        <w:trPr>
          <w:trHeight w:val="60"/>
        </w:trPr>
        <w:tc>
          <w:tcPr>
            <w:tcW w:w="418" w:type="dxa"/>
            <w:gridSpan w:val="6"/>
            <w:tcBorders>
              <w:top w:val="nil"/>
              <w:left w:val="nil"/>
              <w:bottom w:val="nil"/>
              <w:right w:val="nil"/>
            </w:tcBorders>
            <w:vAlign w:val="center"/>
            <w:hideMark/>
          </w:tcPr>
          <w:p w14:paraId="71E23B6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F0D252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657EB85"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75F2FB52"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5A066D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(4)         המועצה תקבע יעדים על בסיס מדדי שירות שקבע משרד התחבורה אשר יתייחסו, בין היתר, למדדי מהירות, זמינות, אמינות, כיסוי, איכות והיקף השימוש בשירות התחבורה </w:t>
            </w:r>
            <w:r w:rsidRPr="00524935">
              <w:rPr>
                <w:rFonts w:ascii="David" w:eastAsia="Times New Roman" w:hAnsi="David" w:cs="David"/>
                <w:sz w:val="26"/>
                <w:szCs w:val="26"/>
                <w:rtl/>
              </w:rPr>
              <w:lastRenderedPageBreak/>
              <w:t>הציבורית וכן לטיפול בפניות הציבור, ורשאית היא לקבוע מדדים נוספים ויעדים ביחס אליהם.</w:t>
            </w:r>
          </w:p>
        </w:tc>
      </w:tr>
      <w:tr w:rsidR="004A1061" w:rsidRPr="00524935" w14:paraId="4D8BD6A7" w14:textId="77777777" w:rsidTr="00961321">
        <w:trPr>
          <w:trHeight w:val="60"/>
        </w:trPr>
        <w:tc>
          <w:tcPr>
            <w:tcW w:w="418" w:type="dxa"/>
            <w:gridSpan w:val="6"/>
            <w:tcBorders>
              <w:top w:val="nil"/>
              <w:left w:val="nil"/>
              <w:bottom w:val="nil"/>
              <w:right w:val="nil"/>
            </w:tcBorders>
            <w:vAlign w:val="center"/>
            <w:hideMark/>
          </w:tcPr>
          <w:p w14:paraId="371BD8A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4252A162"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70600F8"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C60182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(ז)             שר התחבורה יהיה רשאי להאריך בצו את תקופת ההקמה בפרקי זמן שלא יעלו על 6 חודשים, ולא יותר משנה בסך הכל ממועד ההקמה.</w:t>
            </w:r>
          </w:p>
        </w:tc>
      </w:tr>
      <w:tr w:rsidR="004A1061" w:rsidRPr="00524935" w14:paraId="2BD98732" w14:textId="77777777" w:rsidTr="00961321">
        <w:trPr>
          <w:trHeight w:val="60"/>
        </w:trPr>
        <w:tc>
          <w:tcPr>
            <w:tcW w:w="418" w:type="dxa"/>
            <w:gridSpan w:val="6"/>
            <w:tcBorders>
              <w:top w:val="nil"/>
              <w:left w:val="nil"/>
              <w:bottom w:val="nil"/>
              <w:right w:val="nil"/>
            </w:tcBorders>
            <w:vAlign w:val="center"/>
            <w:hideMark/>
          </w:tcPr>
          <w:p w14:paraId="08B6A4E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1E007E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A9C23A6"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310856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(ח)            שר התחבורה, בהסכמת שר האוצר, רשאי לשנות את התוספת ולהוסיף </w:t>
            </w:r>
            <w:proofErr w:type="spellStart"/>
            <w:r w:rsidRPr="00524935">
              <w:rPr>
                <w:rFonts w:ascii="David" w:eastAsia="Times New Roman" w:hAnsi="David" w:cs="David"/>
                <w:sz w:val="26"/>
                <w:szCs w:val="26"/>
                <w:rtl/>
              </w:rPr>
              <w:t>מטרופולינים</w:t>
            </w:r>
            <w:proofErr w:type="spellEnd"/>
            <w:r w:rsidRPr="00524935">
              <w:rPr>
                <w:rFonts w:ascii="David" w:eastAsia="Times New Roman" w:hAnsi="David" w:cs="David"/>
                <w:sz w:val="26"/>
                <w:szCs w:val="26"/>
                <w:rtl/>
              </w:rPr>
              <w:t xml:space="preserve"> נוספים שבהם ניתן יהיה להקים רשות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לתחבורה.</w:t>
            </w:r>
          </w:p>
        </w:tc>
      </w:tr>
      <w:tr w:rsidR="004A1061" w:rsidRPr="00524935" w14:paraId="5CFBFCE3" w14:textId="77777777" w:rsidTr="00961321">
        <w:trPr>
          <w:trHeight w:val="60"/>
        </w:trPr>
        <w:tc>
          <w:tcPr>
            <w:tcW w:w="418" w:type="dxa"/>
            <w:gridSpan w:val="6"/>
            <w:tcBorders>
              <w:top w:val="nil"/>
              <w:left w:val="nil"/>
              <w:bottom w:val="nil"/>
              <w:right w:val="nil"/>
            </w:tcBorders>
            <w:vAlign w:val="center"/>
            <w:hideMark/>
          </w:tcPr>
          <w:p w14:paraId="5324626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5E00713"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מעמד הרשות</w:t>
            </w:r>
          </w:p>
        </w:tc>
        <w:tc>
          <w:tcPr>
            <w:tcW w:w="700" w:type="dxa"/>
            <w:gridSpan w:val="3"/>
            <w:tcMar>
              <w:top w:w="57" w:type="dxa"/>
              <w:left w:w="0" w:type="dxa"/>
              <w:bottom w:w="57" w:type="dxa"/>
              <w:right w:w="0" w:type="dxa"/>
            </w:tcMar>
            <w:hideMark/>
          </w:tcPr>
          <w:p w14:paraId="6E7C2ED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3.         </w:t>
            </w:r>
          </w:p>
        </w:tc>
        <w:tc>
          <w:tcPr>
            <w:tcW w:w="6577" w:type="dxa"/>
            <w:gridSpan w:val="8"/>
            <w:tcMar>
              <w:top w:w="57" w:type="dxa"/>
              <w:left w:w="0" w:type="dxa"/>
              <w:bottom w:w="57" w:type="dxa"/>
              <w:right w:w="0" w:type="dxa"/>
            </w:tcMar>
            <w:hideMark/>
          </w:tcPr>
          <w:p w14:paraId="2D1D6D6F"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רשות תהיה תאגיד.</w:t>
            </w:r>
          </w:p>
        </w:tc>
      </w:tr>
      <w:tr w:rsidR="004A1061" w:rsidRPr="00524935" w14:paraId="7D65B732" w14:textId="77777777" w:rsidTr="00961321">
        <w:trPr>
          <w:trHeight w:val="60"/>
        </w:trPr>
        <w:tc>
          <w:tcPr>
            <w:tcW w:w="418" w:type="dxa"/>
            <w:gridSpan w:val="6"/>
            <w:tcBorders>
              <w:top w:val="nil"/>
              <w:left w:val="nil"/>
              <w:bottom w:val="nil"/>
              <w:right w:val="nil"/>
            </w:tcBorders>
            <w:vAlign w:val="center"/>
            <w:hideMark/>
          </w:tcPr>
          <w:p w14:paraId="4A2167D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E992846"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גוף מבוקר</w:t>
            </w:r>
          </w:p>
        </w:tc>
        <w:tc>
          <w:tcPr>
            <w:tcW w:w="700" w:type="dxa"/>
            <w:gridSpan w:val="3"/>
            <w:tcMar>
              <w:top w:w="57" w:type="dxa"/>
              <w:left w:w="0" w:type="dxa"/>
              <w:bottom w:w="57" w:type="dxa"/>
              <w:right w:w="0" w:type="dxa"/>
            </w:tcMar>
            <w:hideMark/>
          </w:tcPr>
          <w:p w14:paraId="54AAF3B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4.         </w:t>
            </w:r>
          </w:p>
        </w:tc>
        <w:tc>
          <w:tcPr>
            <w:tcW w:w="6577" w:type="dxa"/>
            <w:gridSpan w:val="8"/>
            <w:tcMar>
              <w:top w:w="57" w:type="dxa"/>
              <w:left w:w="0" w:type="dxa"/>
              <w:bottom w:w="57" w:type="dxa"/>
              <w:right w:w="0" w:type="dxa"/>
            </w:tcMar>
            <w:hideMark/>
          </w:tcPr>
          <w:p w14:paraId="3D54E86F"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רשות תהיה גוף מבוקר כמשמעותו בחוק מבקר המדינה, התשי"ח-1958 [נוסח משולב].</w:t>
            </w:r>
          </w:p>
        </w:tc>
      </w:tr>
      <w:tr w:rsidR="004A1061" w:rsidRPr="00524935" w14:paraId="455E8147" w14:textId="77777777" w:rsidTr="00961321">
        <w:trPr>
          <w:trHeight w:val="60"/>
        </w:trPr>
        <w:tc>
          <w:tcPr>
            <w:tcW w:w="418" w:type="dxa"/>
            <w:gridSpan w:val="6"/>
            <w:tcBorders>
              <w:top w:val="nil"/>
              <w:left w:val="nil"/>
              <w:bottom w:val="nil"/>
              <w:right w:val="nil"/>
            </w:tcBorders>
            <w:vAlign w:val="center"/>
            <w:hideMark/>
          </w:tcPr>
          <w:p w14:paraId="4232074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44F04D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צירי הרשות וצירי ניהול תנועה</w:t>
            </w:r>
          </w:p>
        </w:tc>
        <w:tc>
          <w:tcPr>
            <w:tcW w:w="700" w:type="dxa"/>
            <w:gridSpan w:val="3"/>
            <w:tcMar>
              <w:top w:w="57" w:type="dxa"/>
              <w:left w:w="0" w:type="dxa"/>
              <w:bottom w:w="57" w:type="dxa"/>
              <w:right w:w="0" w:type="dxa"/>
            </w:tcMar>
            <w:hideMark/>
          </w:tcPr>
          <w:p w14:paraId="36798D3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5.         </w:t>
            </w:r>
          </w:p>
        </w:tc>
        <w:tc>
          <w:tcPr>
            <w:tcW w:w="6577" w:type="dxa"/>
            <w:gridSpan w:val="8"/>
            <w:tcMar>
              <w:top w:w="57" w:type="dxa"/>
              <w:left w:w="0" w:type="dxa"/>
              <w:bottom w:w="57" w:type="dxa"/>
              <w:right w:w="0" w:type="dxa"/>
            </w:tcMar>
            <w:hideMark/>
          </w:tcPr>
          <w:p w14:paraId="702B3A0A"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המפקח על התעבורה יקבע בצו את צירי התנועה בתחום המטרופולין של רשות אשר את יהוו צירי הרשות ואת צירי התנועה בתחום המטרופולין אשר יהוו את צירי ניהול התנועה של הרשות.</w:t>
            </w:r>
          </w:p>
        </w:tc>
      </w:tr>
      <w:tr w:rsidR="004A1061" w:rsidRPr="00524935" w14:paraId="0B700C8A" w14:textId="77777777" w:rsidTr="00961321">
        <w:trPr>
          <w:trHeight w:val="60"/>
        </w:trPr>
        <w:tc>
          <w:tcPr>
            <w:tcW w:w="418" w:type="dxa"/>
            <w:gridSpan w:val="6"/>
            <w:tcBorders>
              <w:top w:val="nil"/>
              <w:left w:val="nil"/>
              <w:bottom w:val="nil"/>
              <w:right w:val="nil"/>
            </w:tcBorders>
            <w:vAlign w:val="center"/>
            <w:hideMark/>
          </w:tcPr>
          <w:p w14:paraId="55924D2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8A661C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202DBC0"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2B52C4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קביעת צירי הרשות וצירי ניהול התנועה כאמור בסעיף קטן (א) תהיה לאחר שמיעת נציגי הרשויות המקומיות אשר הצירים האמורים עוברים בתחום האחריות הגיאוגרפית שלהן, ובין השאר, בהתאם לשיקולים האלה:</w:t>
            </w:r>
          </w:p>
        </w:tc>
      </w:tr>
      <w:tr w:rsidR="004A1061" w:rsidRPr="00524935" w14:paraId="6FC7A82C" w14:textId="77777777" w:rsidTr="00961321">
        <w:trPr>
          <w:trHeight w:val="60"/>
        </w:trPr>
        <w:tc>
          <w:tcPr>
            <w:tcW w:w="418" w:type="dxa"/>
            <w:gridSpan w:val="6"/>
            <w:tcBorders>
              <w:top w:val="nil"/>
              <w:left w:val="nil"/>
              <w:bottom w:val="nil"/>
              <w:right w:val="nil"/>
            </w:tcBorders>
            <w:vAlign w:val="center"/>
            <w:hideMark/>
          </w:tcPr>
          <w:p w14:paraId="649DC9D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4546644"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4E4048A"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A8EE0B3"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64F003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שימוש של מערכות עתירות נוסעים וקווי שירות אוטובוס בציר, לרבות צירים המזינים לצירים בהם יש שימוש כאמור בהיקף משמעותי;</w:t>
            </w:r>
          </w:p>
        </w:tc>
      </w:tr>
      <w:tr w:rsidR="004A1061" w:rsidRPr="00524935" w14:paraId="030B959E" w14:textId="77777777" w:rsidTr="00961321">
        <w:trPr>
          <w:trHeight w:val="60"/>
        </w:trPr>
        <w:tc>
          <w:tcPr>
            <w:tcW w:w="418" w:type="dxa"/>
            <w:gridSpan w:val="6"/>
            <w:tcBorders>
              <w:top w:val="nil"/>
              <w:left w:val="nil"/>
              <w:bottom w:val="nil"/>
              <w:right w:val="nil"/>
            </w:tcBorders>
            <w:vAlign w:val="center"/>
            <w:hideMark/>
          </w:tcPr>
          <w:p w14:paraId="598BA5A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D5EF9A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F9CF495"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35FBB56"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AA2CFD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שימוש בהיקף משמעותי של תנועה שאינה תנועה מקומית, לרבות צירים מזינים אשר בהם יש שימוש כאמור בהיקף משמעותי;</w:t>
            </w:r>
          </w:p>
        </w:tc>
      </w:tr>
      <w:tr w:rsidR="004A1061" w:rsidRPr="00524935" w14:paraId="72E29E0D" w14:textId="77777777" w:rsidTr="00961321">
        <w:trPr>
          <w:trHeight w:val="60"/>
        </w:trPr>
        <w:tc>
          <w:tcPr>
            <w:tcW w:w="418" w:type="dxa"/>
            <w:gridSpan w:val="6"/>
            <w:tcBorders>
              <w:top w:val="nil"/>
              <w:left w:val="nil"/>
              <w:bottom w:val="nil"/>
              <w:right w:val="nil"/>
            </w:tcBorders>
            <w:vAlign w:val="center"/>
            <w:hideMark/>
          </w:tcPr>
          <w:p w14:paraId="6E77783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84B70B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130A0DC"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4197D331"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88DCC4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קרבה של הציר והשפעתו על הנגישות למתקני תחבורה ציבורית ומסופים.</w:t>
            </w:r>
          </w:p>
        </w:tc>
      </w:tr>
      <w:tr w:rsidR="004A1061" w:rsidRPr="00524935" w14:paraId="5E78FC71" w14:textId="77777777" w:rsidTr="00961321">
        <w:trPr>
          <w:trHeight w:val="60"/>
        </w:trPr>
        <w:tc>
          <w:tcPr>
            <w:tcW w:w="418" w:type="dxa"/>
            <w:gridSpan w:val="6"/>
            <w:tcBorders>
              <w:top w:val="nil"/>
              <w:left w:val="nil"/>
              <w:bottom w:val="nil"/>
              <w:right w:val="nil"/>
            </w:tcBorders>
            <w:vAlign w:val="center"/>
            <w:hideMark/>
          </w:tcPr>
          <w:p w14:paraId="7AD6460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949EE7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44CFB74"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485776E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רשות תהיה רשאית לפנות למפקח על התעבורה בבקשה לשינוי צירי הרשות או בבקשה לשינוי צירי ניהול התנועה.</w:t>
            </w:r>
          </w:p>
        </w:tc>
      </w:tr>
      <w:tr w:rsidR="004A1061" w:rsidRPr="00524935" w14:paraId="5E5F4921" w14:textId="77777777" w:rsidTr="00961321">
        <w:trPr>
          <w:trHeight w:val="60"/>
        </w:trPr>
        <w:tc>
          <w:tcPr>
            <w:tcW w:w="418" w:type="dxa"/>
            <w:gridSpan w:val="6"/>
            <w:tcBorders>
              <w:top w:val="nil"/>
              <w:left w:val="nil"/>
              <w:bottom w:val="nil"/>
              <w:right w:val="nil"/>
            </w:tcBorders>
            <w:vAlign w:val="center"/>
            <w:hideMark/>
          </w:tcPr>
          <w:p w14:paraId="62795F4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54A0E86"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מטרות הרשות ותפקידיה</w:t>
            </w:r>
          </w:p>
        </w:tc>
        <w:tc>
          <w:tcPr>
            <w:tcW w:w="700" w:type="dxa"/>
            <w:gridSpan w:val="3"/>
            <w:tcMar>
              <w:top w:w="57" w:type="dxa"/>
              <w:left w:w="0" w:type="dxa"/>
              <w:bottom w:w="57" w:type="dxa"/>
              <w:right w:w="0" w:type="dxa"/>
            </w:tcMar>
            <w:hideMark/>
          </w:tcPr>
          <w:p w14:paraId="651C06B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6.         </w:t>
            </w:r>
          </w:p>
        </w:tc>
        <w:tc>
          <w:tcPr>
            <w:tcW w:w="6577" w:type="dxa"/>
            <w:gridSpan w:val="8"/>
            <w:tcMar>
              <w:top w:w="57" w:type="dxa"/>
              <w:left w:w="0" w:type="dxa"/>
              <w:bottom w:w="57" w:type="dxa"/>
              <w:right w:w="0" w:type="dxa"/>
            </w:tcMar>
            <w:hideMark/>
          </w:tcPr>
          <w:p w14:paraId="7F39903C"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רשות תפעל במטרה לקדם ולפתח את התחבורה הציבורית בתחום המטרופולין ולעודד את השימוש בה, ולשם כך אלה יהיו תפקידיה: </w:t>
            </w:r>
          </w:p>
        </w:tc>
      </w:tr>
      <w:tr w:rsidR="004A1061" w:rsidRPr="00524935" w14:paraId="1752ABC8" w14:textId="77777777" w:rsidTr="00961321">
        <w:trPr>
          <w:trHeight w:val="60"/>
        </w:trPr>
        <w:tc>
          <w:tcPr>
            <w:tcW w:w="418" w:type="dxa"/>
            <w:gridSpan w:val="6"/>
            <w:tcBorders>
              <w:top w:val="nil"/>
              <w:left w:val="nil"/>
              <w:bottom w:val="nil"/>
              <w:right w:val="nil"/>
            </w:tcBorders>
            <w:vAlign w:val="center"/>
            <w:hideMark/>
          </w:tcPr>
          <w:p w14:paraId="0885503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D63A7B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3263833"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C46EE32"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82CBCC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(1)         קביעת המדיניות בתחום התחבורה הציבורית ובתחומי אחריותה המשיקים, לרבות מדיניות החניה ומדיניות השימוש </w:t>
            </w:r>
            <w:r w:rsidRPr="00524935">
              <w:rPr>
                <w:rFonts w:ascii="David" w:eastAsia="Times New Roman" w:hAnsi="David" w:cs="David"/>
                <w:sz w:val="26"/>
                <w:szCs w:val="26"/>
                <w:rtl/>
              </w:rPr>
              <w:lastRenderedPageBreak/>
              <w:t xml:space="preserve">באמצעי תחבורה לא מוטוריים (להלן – מדיניות תחבורה ציבורית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w:t>
            </w:r>
          </w:p>
        </w:tc>
      </w:tr>
      <w:tr w:rsidR="004A1061" w:rsidRPr="00524935" w14:paraId="729A063F" w14:textId="77777777" w:rsidTr="00961321">
        <w:trPr>
          <w:trHeight w:val="60"/>
        </w:trPr>
        <w:tc>
          <w:tcPr>
            <w:tcW w:w="418" w:type="dxa"/>
            <w:gridSpan w:val="6"/>
            <w:tcBorders>
              <w:top w:val="nil"/>
              <w:left w:val="nil"/>
              <w:bottom w:val="nil"/>
              <w:right w:val="nil"/>
            </w:tcBorders>
            <w:vAlign w:val="center"/>
            <w:hideMark/>
          </w:tcPr>
          <w:p w14:paraId="5994E5C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4040FAFC"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7E965A6"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FED4B72"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D7452D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ניהול הפעלת התחבורה הציבורית במטרופולין בהתאם לאמור בסעיפים 38 עד 42;</w:t>
            </w:r>
          </w:p>
        </w:tc>
      </w:tr>
      <w:tr w:rsidR="004A1061" w:rsidRPr="00524935" w14:paraId="44C8586C" w14:textId="77777777" w:rsidTr="00961321">
        <w:trPr>
          <w:trHeight w:val="60"/>
        </w:trPr>
        <w:tc>
          <w:tcPr>
            <w:tcW w:w="418" w:type="dxa"/>
            <w:gridSpan w:val="6"/>
            <w:tcBorders>
              <w:top w:val="nil"/>
              <w:left w:val="nil"/>
              <w:bottom w:val="nil"/>
              <w:right w:val="nil"/>
            </w:tcBorders>
            <w:vAlign w:val="center"/>
            <w:hideMark/>
          </w:tcPr>
          <w:p w14:paraId="19EE958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0EA17A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F9A5ECC"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40339F23"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76CD23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אחריות על הסדרי התנועה של התחבורה הציבורית בתחום המטרופולין בהתאם לסמכותה כרשות תמרור לפי סעיף 48;</w:t>
            </w:r>
          </w:p>
        </w:tc>
      </w:tr>
      <w:tr w:rsidR="004A1061" w:rsidRPr="00524935" w14:paraId="3BF792AB" w14:textId="77777777" w:rsidTr="00961321">
        <w:trPr>
          <w:trHeight w:val="60"/>
        </w:trPr>
        <w:tc>
          <w:tcPr>
            <w:tcW w:w="418" w:type="dxa"/>
            <w:gridSpan w:val="6"/>
            <w:tcBorders>
              <w:top w:val="nil"/>
              <w:left w:val="nil"/>
              <w:bottom w:val="nil"/>
              <w:right w:val="nil"/>
            </w:tcBorders>
            <w:vAlign w:val="center"/>
            <w:hideMark/>
          </w:tcPr>
          <w:p w14:paraId="54F5110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89B4C0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8C08680"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CF4D428"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77C05C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הכנה ועדכון של תכנית תחבורתית ארוכת טווח למטרופולין אשר תכלול התייחסות לכלל היבטי התחבורה הציבורית במטרופולין, לרבות לשילוב טכנולוגיות ולניצול יעיל של תשתיות קיימות, אשר תאושר על ידי המפקח על התעבורה;</w:t>
            </w:r>
          </w:p>
        </w:tc>
      </w:tr>
      <w:tr w:rsidR="004A1061" w:rsidRPr="00524935" w14:paraId="3B771CAD" w14:textId="77777777" w:rsidTr="00961321">
        <w:trPr>
          <w:trHeight w:val="60"/>
        </w:trPr>
        <w:tc>
          <w:tcPr>
            <w:tcW w:w="418" w:type="dxa"/>
            <w:gridSpan w:val="6"/>
            <w:tcBorders>
              <w:top w:val="nil"/>
              <w:left w:val="nil"/>
              <w:bottom w:val="nil"/>
              <w:right w:val="nil"/>
            </w:tcBorders>
            <w:vAlign w:val="center"/>
            <w:hideMark/>
          </w:tcPr>
          <w:p w14:paraId="23C2740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5E90195"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6EEAC51"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0D554438"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B26D2F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(5)         מתן ייעוץ למשרד התחבורה בנוגע לכלל העניינים שבתחום התחבורה הציבורית במטרופולין;</w:t>
            </w:r>
          </w:p>
        </w:tc>
      </w:tr>
      <w:tr w:rsidR="004A1061" w:rsidRPr="00524935" w14:paraId="72D8BF32" w14:textId="77777777" w:rsidTr="00961321">
        <w:trPr>
          <w:trHeight w:val="60"/>
        </w:trPr>
        <w:tc>
          <w:tcPr>
            <w:tcW w:w="418" w:type="dxa"/>
            <w:gridSpan w:val="6"/>
            <w:tcBorders>
              <w:top w:val="nil"/>
              <w:left w:val="nil"/>
              <w:bottom w:val="nil"/>
              <w:right w:val="nil"/>
            </w:tcBorders>
            <w:vAlign w:val="center"/>
            <w:hideMark/>
          </w:tcPr>
          <w:p w14:paraId="6393EA5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C9309F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FF21F32"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6A3B288"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4104DE8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(6)         קיום קשר עם הציבור ומתן מידע לציבור בנוגע לתחבורה הציבורית במטרופולין בהתאם למפורט בסעיפים 43 ו- 44;</w:t>
            </w:r>
          </w:p>
        </w:tc>
      </w:tr>
      <w:tr w:rsidR="004A1061" w:rsidRPr="00524935" w14:paraId="4082E3DF" w14:textId="77777777" w:rsidTr="00961321">
        <w:trPr>
          <w:trHeight w:val="60"/>
        </w:trPr>
        <w:tc>
          <w:tcPr>
            <w:tcW w:w="418" w:type="dxa"/>
            <w:gridSpan w:val="6"/>
            <w:tcBorders>
              <w:top w:val="nil"/>
              <w:left w:val="nil"/>
              <w:bottom w:val="nil"/>
              <w:right w:val="nil"/>
            </w:tcBorders>
            <w:vAlign w:val="center"/>
            <w:hideMark/>
          </w:tcPr>
          <w:p w14:paraId="002BD42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C77BBA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866F8CC"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71636706"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D7444D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(7)         קידום וניהול תשתיות תחבורה ציבורית במטרופולין בהתאם למפורט בסעיף 49;</w:t>
            </w:r>
          </w:p>
        </w:tc>
      </w:tr>
      <w:tr w:rsidR="004A1061" w:rsidRPr="00524935" w14:paraId="36F10462" w14:textId="77777777" w:rsidTr="00961321">
        <w:trPr>
          <w:trHeight w:val="60"/>
        </w:trPr>
        <w:tc>
          <w:tcPr>
            <w:tcW w:w="418" w:type="dxa"/>
            <w:gridSpan w:val="6"/>
            <w:tcBorders>
              <w:top w:val="nil"/>
              <w:left w:val="nil"/>
              <w:bottom w:val="nil"/>
              <w:right w:val="nil"/>
            </w:tcBorders>
            <w:vAlign w:val="center"/>
            <w:hideMark/>
          </w:tcPr>
          <w:p w14:paraId="786CB91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E0510A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35CAF29"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5B87F4D"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1F88AC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(8)         תפקידים נוספים בהתאם לסעיף 40(ג) ולסעיף 50 אם השר יורה לה בצו לגביהם.</w:t>
            </w:r>
          </w:p>
        </w:tc>
      </w:tr>
      <w:tr w:rsidR="004A1061" w:rsidRPr="00524935" w14:paraId="048128FF" w14:textId="77777777" w:rsidTr="00961321">
        <w:trPr>
          <w:trHeight w:val="60"/>
        </w:trPr>
        <w:tc>
          <w:tcPr>
            <w:tcW w:w="418" w:type="dxa"/>
            <w:gridSpan w:val="6"/>
            <w:tcBorders>
              <w:top w:val="nil"/>
              <w:left w:val="nil"/>
              <w:bottom w:val="nil"/>
              <w:right w:val="nil"/>
            </w:tcBorders>
            <w:vAlign w:val="center"/>
            <w:hideMark/>
          </w:tcPr>
          <w:p w14:paraId="5741E26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5970F6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F371D5D"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606E5A0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פעולות הרשות יהיו בהתאם למדיניות הממשלה, למדיניות שהורה עליה השר, ככל שהורה, ולאמות המידה שעליהן יורה המפקח על התעבורה; מדיניות השר ואמות המידה כאמור יימסרו למועצת הרשות בכתב ויפורסמו באתר האינטרנט של המשרד.</w:t>
            </w:r>
          </w:p>
        </w:tc>
      </w:tr>
      <w:tr w:rsidR="004A1061" w:rsidRPr="00524935" w14:paraId="3FE1693D" w14:textId="77777777" w:rsidTr="00961321">
        <w:trPr>
          <w:trHeight w:val="60"/>
        </w:trPr>
        <w:tc>
          <w:tcPr>
            <w:tcW w:w="418" w:type="dxa"/>
            <w:gridSpan w:val="6"/>
            <w:tcBorders>
              <w:top w:val="nil"/>
              <w:left w:val="nil"/>
              <w:bottom w:val="nil"/>
              <w:right w:val="nil"/>
            </w:tcBorders>
            <w:vAlign w:val="center"/>
            <w:hideMark/>
          </w:tcPr>
          <w:p w14:paraId="6A0E7FA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944DCCC"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האורגנים של רשות</w:t>
            </w:r>
          </w:p>
        </w:tc>
        <w:tc>
          <w:tcPr>
            <w:tcW w:w="700" w:type="dxa"/>
            <w:gridSpan w:val="3"/>
            <w:tcMar>
              <w:top w:w="57" w:type="dxa"/>
              <w:left w:w="0" w:type="dxa"/>
              <w:bottom w:w="57" w:type="dxa"/>
              <w:right w:w="0" w:type="dxa"/>
            </w:tcMar>
            <w:hideMark/>
          </w:tcPr>
          <w:p w14:paraId="71D76CD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7.         </w:t>
            </w:r>
          </w:p>
        </w:tc>
        <w:tc>
          <w:tcPr>
            <w:tcW w:w="6577" w:type="dxa"/>
            <w:gridSpan w:val="8"/>
            <w:tcMar>
              <w:top w:w="57" w:type="dxa"/>
              <w:left w:w="0" w:type="dxa"/>
              <w:bottom w:w="57" w:type="dxa"/>
              <w:right w:w="0" w:type="dxa"/>
            </w:tcMar>
            <w:hideMark/>
          </w:tcPr>
          <w:p w14:paraId="7077D2DD"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האורגנים של רשות הם המועצה, המנהל הכללי, וועדת הביקורת.</w:t>
            </w:r>
          </w:p>
        </w:tc>
      </w:tr>
      <w:tr w:rsidR="004A1061" w:rsidRPr="00524935" w14:paraId="265AF12A" w14:textId="77777777" w:rsidTr="00961321">
        <w:trPr>
          <w:trHeight w:val="60"/>
        </w:trPr>
        <w:tc>
          <w:tcPr>
            <w:tcW w:w="418" w:type="dxa"/>
            <w:gridSpan w:val="6"/>
            <w:tcBorders>
              <w:top w:val="nil"/>
              <w:left w:val="nil"/>
              <w:bottom w:val="nil"/>
              <w:right w:val="nil"/>
            </w:tcBorders>
            <w:vAlign w:val="center"/>
            <w:hideMark/>
          </w:tcPr>
          <w:p w14:paraId="458F13D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CF9E2CC"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97E79F6"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4419A1A4" w14:textId="77777777" w:rsidR="004A1061" w:rsidRPr="00524935" w:rsidRDefault="004A1061" w:rsidP="00961321">
            <w:pPr>
              <w:jc w:val="center"/>
              <w:rPr>
                <w:rFonts w:ascii="David" w:eastAsia="Times New Roman" w:hAnsi="David" w:cs="David"/>
                <w:b/>
                <w:bCs/>
                <w:sz w:val="26"/>
                <w:szCs w:val="26"/>
                <w:highlight w:val="yellow"/>
              </w:rPr>
            </w:pPr>
            <w:r w:rsidRPr="00524935">
              <w:rPr>
                <w:rFonts w:ascii="David" w:eastAsia="Times New Roman" w:hAnsi="David" w:cs="David"/>
                <w:b/>
                <w:bCs/>
                <w:sz w:val="26"/>
                <w:szCs w:val="26"/>
                <w:rtl/>
              </w:rPr>
              <w:t>סימן ד': המועצה, הרכבה ותפקידיה</w:t>
            </w:r>
          </w:p>
        </w:tc>
      </w:tr>
      <w:tr w:rsidR="004A1061" w:rsidRPr="00524935" w14:paraId="175B13A6" w14:textId="77777777" w:rsidTr="00961321">
        <w:trPr>
          <w:trHeight w:val="60"/>
        </w:trPr>
        <w:tc>
          <w:tcPr>
            <w:tcW w:w="418" w:type="dxa"/>
            <w:gridSpan w:val="6"/>
            <w:tcBorders>
              <w:top w:val="nil"/>
              <w:left w:val="nil"/>
              <w:bottom w:val="nil"/>
              <w:right w:val="nil"/>
            </w:tcBorders>
            <w:vAlign w:val="center"/>
            <w:hideMark/>
          </w:tcPr>
          <w:p w14:paraId="09E290E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3DDD40B"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המועצה והרכבה</w:t>
            </w:r>
          </w:p>
        </w:tc>
        <w:tc>
          <w:tcPr>
            <w:tcW w:w="700" w:type="dxa"/>
            <w:gridSpan w:val="3"/>
            <w:tcMar>
              <w:top w:w="57" w:type="dxa"/>
              <w:left w:w="0" w:type="dxa"/>
              <w:bottom w:w="57" w:type="dxa"/>
              <w:right w:w="0" w:type="dxa"/>
            </w:tcMar>
            <w:hideMark/>
          </w:tcPr>
          <w:p w14:paraId="001C99F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8.         </w:t>
            </w:r>
          </w:p>
        </w:tc>
        <w:tc>
          <w:tcPr>
            <w:tcW w:w="6577" w:type="dxa"/>
            <w:gridSpan w:val="8"/>
            <w:tcMar>
              <w:top w:w="57" w:type="dxa"/>
              <w:left w:w="0" w:type="dxa"/>
              <w:bottom w:w="57" w:type="dxa"/>
              <w:right w:w="0" w:type="dxa"/>
            </w:tcMar>
            <w:hideMark/>
          </w:tcPr>
          <w:p w14:paraId="644A7443"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לרשות תהיה מועצה אשר אלה יהיו חברים בה:</w:t>
            </w:r>
          </w:p>
        </w:tc>
      </w:tr>
      <w:tr w:rsidR="004A1061" w:rsidRPr="00524935" w14:paraId="2E5B3A68" w14:textId="77777777" w:rsidTr="00961321">
        <w:trPr>
          <w:trHeight w:val="60"/>
        </w:trPr>
        <w:tc>
          <w:tcPr>
            <w:tcW w:w="418" w:type="dxa"/>
            <w:gridSpan w:val="6"/>
            <w:tcBorders>
              <w:top w:val="nil"/>
              <w:left w:val="nil"/>
              <w:bottom w:val="nil"/>
              <w:right w:val="nil"/>
            </w:tcBorders>
            <w:vAlign w:val="center"/>
            <w:hideMark/>
          </w:tcPr>
          <w:p w14:paraId="1C0D78F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BE71F6E"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CADAE87"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2E0D5CA4"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51A7D31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נציגי הרשויות המקומיות אשר נקבעו בצו הקמת הרשות;</w:t>
            </w:r>
          </w:p>
        </w:tc>
      </w:tr>
      <w:tr w:rsidR="004A1061" w:rsidRPr="00524935" w14:paraId="10284AA5" w14:textId="77777777" w:rsidTr="00961321">
        <w:trPr>
          <w:trHeight w:val="60"/>
        </w:trPr>
        <w:tc>
          <w:tcPr>
            <w:tcW w:w="418" w:type="dxa"/>
            <w:gridSpan w:val="6"/>
            <w:tcBorders>
              <w:top w:val="nil"/>
              <w:left w:val="nil"/>
              <w:bottom w:val="nil"/>
              <w:right w:val="nil"/>
            </w:tcBorders>
            <w:vAlign w:val="center"/>
            <w:hideMark/>
          </w:tcPr>
          <w:p w14:paraId="7CDC821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276C1A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0F03110"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996DCEC"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5BA626B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במשך שלוש שנים ממועד ההקמה – לפחות שני נציגים אשר ימנה שר התחבורה מבין עובדי משרד התחבורה אשר מספרם לא יעלה על 20% ממספר חברי המועצה; </w:t>
            </w:r>
          </w:p>
        </w:tc>
      </w:tr>
      <w:tr w:rsidR="004A1061" w:rsidRPr="00524935" w14:paraId="4F3674A4" w14:textId="77777777" w:rsidTr="00961321">
        <w:trPr>
          <w:trHeight w:val="60"/>
        </w:trPr>
        <w:tc>
          <w:tcPr>
            <w:tcW w:w="418" w:type="dxa"/>
            <w:gridSpan w:val="6"/>
            <w:tcBorders>
              <w:top w:val="nil"/>
              <w:left w:val="nil"/>
              <w:bottom w:val="nil"/>
              <w:right w:val="nil"/>
            </w:tcBorders>
            <w:vAlign w:val="center"/>
            <w:hideMark/>
          </w:tcPr>
          <w:p w14:paraId="74C461B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2CE4EDF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58AD45B"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A0191E9"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49474BD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מתום שלוש שנים ממועד ההקמה – לפחות שני נציגי ציבור אשר ימנה שר התחבורה בהתאם לסעיף 12(ב), אשר מספרם לא יעלה על 20% ממספר חברי המועצה.</w:t>
            </w:r>
          </w:p>
        </w:tc>
      </w:tr>
      <w:tr w:rsidR="004A1061" w:rsidRPr="00524935" w14:paraId="274CC379" w14:textId="77777777" w:rsidTr="00961321">
        <w:trPr>
          <w:trHeight w:val="60"/>
        </w:trPr>
        <w:tc>
          <w:tcPr>
            <w:tcW w:w="418" w:type="dxa"/>
            <w:gridSpan w:val="6"/>
            <w:tcBorders>
              <w:top w:val="nil"/>
              <w:left w:val="nil"/>
              <w:bottom w:val="nil"/>
              <w:right w:val="nil"/>
            </w:tcBorders>
            <w:vAlign w:val="center"/>
            <w:hideMark/>
          </w:tcPr>
          <w:p w14:paraId="77258E1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6CA0D3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06A85D9"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19DA19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(ב)            מספר חברי המועצה לא יעלה על שניים-עשר, ובהם היושב ראש, אלא במקרים חריגים שבהם הגדלת מספר החברים חיונית על מנת לאפשר ייצוג הולם של כלל האינטרסים התחבורתיים </w:t>
            </w:r>
            <w:proofErr w:type="spellStart"/>
            <w:r w:rsidRPr="00524935">
              <w:rPr>
                <w:rFonts w:ascii="David" w:eastAsia="Times New Roman" w:hAnsi="David" w:cs="David"/>
                <w:sz w:val="26"/>
                <w:szCs w:val="26"/>
                <w:rtl/>
              </w:rPr>
              <w:t>המטרופולניים</w:t>
            </w:r>
            <w:proofErr w:type="spellEnd"/>
            <w:r w:rsidRPr="00524935">
              <w:rPr>
                <w:rFonts w:ascii="David" w:eastAsia="Times New Roman" w:hAnsi="David" w:cs="David"/>
                <w:sz w:val="26"/>
                <w:szCs w:val="26"/>
                <w:rtl/>
              </w:rPr>
              <w:t>, אם נקבע כך בצו הקמת הרשות.</w:t>
            </w:r>
          </w:p>
        </w:tc>
      </w:tr>
      <w:tr w:rsidR="004A1061" w:rsidRPr="00524935" w14:paraId="3413D301" w14:textId="77777777" w:rsidTr="00961321">
        <w:trPr>
          <w:trHeight w:val="60"/>
        </w:trPr>
        <w:tc>
          <w:tcPr>
            <w:tcW w:w="418" w:type="dxa"/>
            <w:gridSpan w:val="6"/>
            <w:tcBorders>
              <w:top w:val="nil"/>
              <w:left w:val="nil"/>
              <w:bottom w:val="nil"/>
              <w:right w:val="nil"/>
            </w:tcBorders>
            <w:vAlign w:val="center"/>
            <w:hideMark/>
          </w:tcPr>
          <w:p w14:paraId="46F3B37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E3923D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120C4C0"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128C4D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חבר המועצה שהוא נציג העיר הראשית ישמש כיושב ראש המועצה, אלא אם מינה שר התחבורה, בהסכמת שר האוצר, יושב ראש אחר בהתאם להוראות סעיף 11.</w:t>
            </w:r>
          </w:p>
        </w:tc>
      </w:tr>
      <w:tr w:rsidR="004A1061" w:rsidRPr="00524935" w14:paraId="0D7BED9C" w14:textId="77777777" w:rsidTr="00961321">
        <w:trPr>
          <w:trHeight w:val="60"/>
        </w:trPr>
        <w:tc>
          <w:tcPr>
            <w:tcW w:w="418" w:type="dxa"/>
            <w:gridSpan w:val="6"/>
            <w:tcBorders>
              <w:top w:val="nil"/>
              <w:left w:val="nil"/>
              <w:bottom w:val="nil"/>
              <w:right w:val="nil"/>
            </w:tcBorders>
            <w:vAlign w:val="center"/>
            <w:hideMark/>
          </w:tcPr>
          <w:p w14:paraId="7792ACF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1029D9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C65125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7C7E1F1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על אף האמור בסעיף קטן (ג), במשך שלוש שנים מיום התחילה יושב ראש המועצה יהיה מי ששר התחבורה מינה בהתאם להוראות סעיף 11; מינה שר התחבורה יושב ראש כאמור, יהיה יושב הראש חבר מועצה, ויימנה במספר חברי המועצה שנקבע בצו הקמת הרשות. </w:t>
            </w:r>
          </w:p>
        </w:tc>
      </w:tr>
      <w:tr w:rsidR="004A1061" w:rsidRPr="00524935" w14:paraId="79D663C6" w14:textId="77777777" w:rsidTr="00961321">
        <w:trPr>
          <w:trHeight w:val="60"/>
        </w:trPr>
        <w:tc>
          <w:tcPr>
            <w:tcW w:w="418" w:type="dxa"/>
            <w:gridSpan w:val="6"/>
            <w:tcBorders>
              <w:top w:val="nil"/>
              <w:left w:val="nil"/>
              <w:bottom w:val="nil"/>
              <w:right w:val="nil"/>
            </w:tcBorders>
            <w:vAlign w:val="center"/>
            <w:hideMark/>
          </w:tcPr>
          <w:p w14:paraId="66571FF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771F33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98D40F4"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B01A9A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כחבר מועצה מטעם רשות מקומית אשר נקבע בצו הקמת הרשות כי נציג מטעמה יהיה חבר במועצה, יכהן ראש רשות מקומית או המנהל הכללי של רשות מקומית, אם מינה אותו ראש הרשות המקומית, ואולם הרשות המקומית רשאית למנות גם נציג אחר מטעמה אשר יכהן כחבר במועצה, ובלבד שמתקיימים בו תנאי הכשירות המפורטים בסעיף 12(א) ומינויו אושר בידי מועצת הרשות המקומית.</w:t>
            </w:r>
          </w:p>
        </w:tc>
      </w:tr>
      <w:tr w:rsidR="004A1061" w:rsidRPr="00524935" w14:paraId="41DB10B0" w14:textId="77777777" w:rsidTr="00961321">
        <w:trPr>
          <w:trHeight w:val="60"/>
        </w:trPr>
        <w:tc>
          <w:tcPr>
            <w:tcW w:w="2341" w:type="dxa"/>
            <w:gridSpan w:val="9"/>
            <w:tcMar>
              <w:top w:w="57" w:type="dxa"/>
              <w:left w:w="0" w:type="dxa"/>
              <w:bottom w:w="57" w:type="dxa"/>
              <w:right w:w="0" w:type="dxa"/>
            </w:tcMar>
            <w:hideMark/>
          </w:tcPr>
          <w:p w14:paraId="30BEA9A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כוח הצבעה</w:t>
            </w:r>
          </w:p>
        </w:tc>
        <w:tc>
          <w:tcPr>
            <w:tcW w:w="700" w:type="dxa"/>
            <w:gridSpan w:val="3"/>
            <w:tcMar>
              <w:top w:w="57" w:type="dxa"/>
              <w:left w:w="0" w:type="dxa"/>
              <w:bottom w:w="57" w:type="dxa"/>
              <w:right w:w="0" w:type="dxa"/>
            </w:tcMar>
            <w:hideMark/>
          </w:tcPr>
          <w:p w14:paraId="1D7F35ED"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9.         </w:t>
            </w:r>
          </w:p>
        </w:tc>
        <w:tc>
          <w:tcPr>
            <w:tcW w:w="6577" w:type="dxa"/>
            <w:gridSpan w:val="8"/>
            <w:tcMar>
              <w:top w:w="57" w:type="dxa"/>
              <w:left w:w="0" w:type="dxa"/>
              <w:bottom w:w="57" w:type="dxa"/>
              <w:right w:w="0" w:type="dxa"/>
            </w:tcMar>
            <w:hideMark/>
          </w:tcPr>
          <w:p w14:paraId="344478CD"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כח ההצבעה של נציגי הציבור שימנה השר בהתאם לסעיף 8(א)(3) יהיה 20% מקולות ההצבעה של כלל חברי המועצה.</w:t>
            </w:r>
          </w:p>
        </w:tc>
      </w:tr>
      <w:tr w:rsidR="004A1061" w:rsidRPr="00524935" w14:paraId="22177F11" w14:textId="77777777" w:rsidTr="00961321">
        <w:trPr>
          <w:trHeight w:val="60"/>
        </w:trPr>
        <w:tc>
          <w:tcPr>
            <w:tcW w:w="418" w:type="dxa"/>
            <w:gridSpan w:val="6"/>
            <w:tcBorders>
              <w:top w:val="nil"/>
              <w:left w:val="nil"/>
              <w:bottom w:val="nil"/>
              <w:right w:val="nil"/>
            </w:tcBorders>
            <w:vAlign w:val="center"/>
            <w:hideMark/>
          </w:tcPr>
          <w:p w14:paraId="0C1BFCF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8C45F15"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08069D2"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96851D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כח ההצבעה של הנציגים שמינה השר מקרב עובדי משרדו בהתאם לסעיף 8(א)(2) למשך התקופה האמורה בסעיף זה, יהיה 20% מקולות ההצבעה של כלל חברי המועצה.</w:t>
            </w:r>
          </w:p>
        </w:tc>
      </w:tr>
      <w:tr w:rsidR="004A1061" w:rsidRPr="00524935" w14:paraId="36258155" w14:textId="77777777" w:rsidTr="00961321">
        <w:trPr>
          <w:trHeight w:val="60"/>
        </w:trPr>
        <w:tc>
          <w:tcPr>
            <w:tcW w:w="418" w:type="dxa"/>
            <w:gridSpan w:val="6"/>
            <w:tcBorders>
              <w:top w:val="nil"/>
              <w:left w:val="nil"/>
              <w:bottom w:val="nil"/>
              <w:right w:val="nil"/>
            </w:tcBorders>
            <w:vAlign w:val="center"/>
            <w:hideMark/>
          </w:tcPr>
          <w:p w14:paraId="7A72753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4085245"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E48E208"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6D1412E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כח ההצבעה של נציגי העיר הראשית אם מינה שר התחבורה יושב ראש מועצה אשר אינו ראש העיר הראשית, כאמור בסעיף 8(ג), לא יפחת מהשיעור שנקבע לכך בצו הקמת הרשות, אם נקבע שיעור כאמור. </w:t>
            </w:r>
          </w:p>
        </w:tc>
      </w:tr>
      <w:tr w:rsidR="004A1061" w:rsidRPr="00524935" w14:paraId="25A6EF7D" w14:textId="77777777" w:rsidTr="00961321">
        <w:trPr>
          <w:trHeight w:val="60"/>
        </w:trPr>
        <w:tc>
          <w:tcPr>
            <w:tcW w:w="418" w:type="dxa"/>
            <w:gridSpan w:val="6"/>
            <w:tcBorders>
              <w:top w:val="nil"/>
              <w:left w:val="nil"/>
              <w:bottom w:val="nil"/>
              <w:right w:val="nil"/>
            </w:tcBorders>
            <w:vAlign w:val="center"/>
            <w:hideMark/>
          </w:tcPr>
          <w:p w14:paraId="57DF5EE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F480F7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משקיפים</w:t>
            </w:r>
          </w:p>
        </w:tc>
        <w:tc>
          <w:tcPr>
            <w:tcW w:w="700" w:type="dxa"/>
            <w:gridSpan w:val="3"/>
            <w:tcMar>
              <w:top w:w="57" w:type="dxa"/>
              <w:left w:w="0" w:type="dxa"/>
              <w:bottom w:w="57" w:type="dxa"/>
              <w:right w:w="0" w:type="dxa"/>
            </w:tcMar>
            <w:hideMark/>
          </w:tcPr>
          <w:p w14:paraId="7A8642BC" w14:textId="77777777" w:rsidR="004A1061" w:rsidRPr="00524935" w:rsidRDefault="004A1061" w:rsidP="00961321">
            <w:pPr>
              <w:bidi w:val="0"/>
              <w:rPr>
                <w:rFonts w:ascii="David" w:eastAsia="Times New Roman" w:hAnsi="David" w:cs="David"/>
                <w:sz w:val="26"/>
                <w:szCs w:val="26"/>
                <w:rtl/>
              </w:rPr>
            </w:pPr>
          </w:p>
        </w:tc>
        <w:tc>
          <w:tcPr>
            <w:tcW w:w="6577" w:type="dxa"/>
            <w:gridSpan w:val="8"/>
            <w:tcMar>
              <w:top w:w="57" w:type="dxa"/>
              <w:left w:w="0" w:type="dxa"/>
              <w:bottom w:w="57" w:type="dxa"/>
              <w:right w:w="0" w:type="dxa"/>
            </w:tcMar>
            <w:hideMark/>
          </w:tcPr>
          <w:p w14:paraId="0BBB25D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(א)            רשות מקומית הכלולה ברשות אך בצו הקמת הרשות לא נקבע כי נציג מטעמה יהיה חבר במועצה, תוכל למנות משקיף מטעמה.</w:t>
            </w:r>
          </w:p>
        </w:tc>
      </w:tr>
      <w:tr w:rsidR="004A1061" w:rsidRPr="00524935" w14:paraId="1DF38F2C" w14:textId="77777777" w:rsidTr="00961321">
        <w:trPr>
          <w:trHeight w:val="60"/>
        </w:trPr>
        <w:tc>
          <w:tcPr>
            <w:tcW w:w="418" w:type="dxa"/>
            <w:gridSpan w:val="6"/>
            <w:tcBorders>
              <w:top w:val="nil"/>
              <w:left w:val="nil"/>
              <w:bottom w:val="nil"/>
              <w:right w:val="nil"/>
            </w:tcBorders>
            <w:vAlign w:val="center"/>
            <w:hideMark/>
          </w:tcPr>
          <w:p w14:paraId="103E4E1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146FE0F"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B8D4B48"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68DEE1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משקיף, כאמור בסעיף קטן (א) יהיה רשאי להשתתף בישיבות המועצה ולעיין במידע כאילו היה חבר מועצה.</w:t>
            </w:r>
          </w:p>
        </w:tc>
      </w:tr>
      <w:tr w:rsidR="004A1061" w:rsidRPr="00524935" w14:paraId="32977A29" w14:textId="77777777" w:rsidTr="00961321">
        <w:trPr>
          <w:trHeight w:val="60"/>
        </w:trPr>
        <w:tc>
          <w:tcPr>
            <w:tcW w:w="418" w:type="dxa"/>
            <w:gridSpan w:val="6"/>
            <w:tcBorders>
              <w:top w:val="nil"/>
              <w:left w:val="nil"/>
              <w:bottom w:val="nil"/>
              <w:right w:val="nil"/>
            </w:tcBorders>
            <w:vAlign w:val="center"/>
            <w:hideMark/>
          </w:tcPr>
          <w:p w14:paraId="23C841E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5495409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CDBBC7D"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14DB0D3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עובדי משרד התחבורה אשר מינה שר התחבורה כאמור בסעיף 8(א)(3), או עובדים אחרים שימנה שר התחבורה ושמספרם לא יעלה על שניים, ישמשו, בתום התקופה האמורה בסעיף האמור, כמשקיפים במועצה.</w:t>
            </w:r>
          </w:p>
        </w:tc>
      </w:tr>
      <w:tr w:rsidR="004A1061" w:rsidRPr="00524935" w14:paraId="4A1E91DD" w14:textId="77777777" w:rsidTr="00961321">
        <w:trPr>
          <w:trHeight w:val="60"/>
        </w:trPr>
        <w:tc>
          <w:tcPr>
            <w:tcW w:w="418" w:type="dxa"/>
            <w:gridSpan w:val="6"/>
            <w:tcBorders>
              <w:top w:val="nil"/>
              <w:left w:val="nil"/>
              <w:bottom w:val="nil"/>
              <w:right w:val="nil"/>
            </w:tcBorders>
            <w:vAlign w:val="center"/>
            <w:hideMark/>
          </w:tcPr>
          <w:p w14:paraId="783635A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2B65CA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תנאי כשירות של יושב ראש מועצה הראשית</w:t>
            </w:r>
          </w:p>
        </w:tc>
        <w:tc>
          <w:tcPr>
            <w:tcW w:w="700" w:type="dxa"/>
            <w:gridSpan w:val="3"/>
            <w:tcMar>
              <w:top w:w="57" w:type="dxa"/>
              <w:left w:w="0" w:type="dxa"/>
              <w:bottom w:w="57" w:type="dxa"/>
              <w:right w:w="0" w:type="dxa"/>
            </w:tcMar>
            <w:hideMark/>
          </w:tcPr>
          <w:p w14:paraId="390D6A0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10.     </w:t>
            </w:r>
          </w:p>
        </w:tc>
        <w:tc>
          <w:tcPr>
            <w:tcW w:w="6577" w:type="dxa"/>
            <w:gridSpan w:val="8"/>
            <w:tcMar>
              <w:top w:w="57" w:type="dxa"/>
              <w:left w:w="0" w:type="dxa"/>
              <w:bottom w:w="57" w:type="dxa"/>
              <w:right w:w="0" w:type="dxa"/>
            </w:tcMar>
            <w:hideMark/>
          </w:tcPr>
          <w:p w14:paraId="52A975F1"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 xml:space="preserve">(א)            מינוי מי שאינו ראש העיר הראשית ליושב ראש המועצה על ידי השר בהתאם לסעיף 8(ג), יהיה לאחר התייעצות עם הוועדה לבדיקת מינויים, לרבות </w:t>
            </w:r>
            <w:proofErr w:type="spellStart"/>
            <w:r w:rsidRPr="00524935">
              <w:rPr>
                <w:rFonts w:ascii="David" w:eastAsia="Times New Roman" w:hAnsi="David" w:cs="David"/>
                <w:sz w:val="26"/>
                <w:szCs w:val="26"/>
                <w:rtl/>
              </w:rPr>
              <w:t>לענין</w:t>
            </w:r>
            <w:proofErr w:type="spellEnd"/>
            <w:r w:rsidRPr="00524935">
              <w:rPr>
                <w:rFonts w:ascii="David" w:eastAsia="Times New Roman" w:hAnsi="David" w:cs="David"/>
                <w:sz w:val="26"/>
                <w:szCs w:val="26"/>
                <w:rtl/>
              </w:rPr>
              <w:t xml:space="preserve"> זיקה פוליטית כאמור בסעיף 18ג לחוק החברות הממשלתיות, בשינוי זה: במקום "לשר משרי הממשלה" יבוא "לחבר מחברי המועצה"; השר לא ימנה יושב ראש מועצה שהוועדה האמורה המליצה לא למנותו. </w:t>
            </w:r>
          </w:p>
        </w:tc>
      </w:tr>
      <w:tr w:rsidR="004A1061" w:rsidRPr="00524935" w14:paraId="3BC3B5C6" w14:textId="77777777" w:rsidTr="00961321">
        <w:trPr>
          <w:trHeight w:val="60"/>
        </w:trPr>
        <w:tc>
          <w:tcPr>
            <w:tcW w:w="418" w:type="dxa"/>
            <w:gridSpan w:val="6"/>
            <w:tcBorders>
              <w:top w:val="nil"/>
              <w:left w:val="nil"/>
              <w:bottom w:val="nil"/>
              <w:right w:val="nil"/>
            </w:tcBorders>
            <w:vAlign w:val="center"/>
            <w:hideMark/>
          </w:tcPr>
          <w:p w14:paraId="11CEBA0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2C38A3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29A3A7E"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1C2DDC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מינוי יושב ראש מועצה כאמור בסעיף (א) יהיה מי שמתקיימים בו תנאי הכשירות המפורטים להלן:</w:t>
            </w:r>
          </w:p>
        </w:tc>
      </w:tr>
      <w:tr w:rsidR="004A1061" w:rsidRPr="00524935" w14:paraId="751865AC" w14:textId="77777777" w:rsidTr="00961321">
        <w:trPr>
          <w:trHeight w:val="60"/>
        </w:trPr>
        <w:tc>
          <w:tcPr>
            <w:tcW w:w="406" w:type="dxa"/>
            <w:gridSpan w:val="4"/>
            <w:tcBorders>
              <w:top w:val="nil"/>
              <w:left w:val="nil"/>
              <w:bottom w:val="nil"/>
              <w:right w:val="nil"/>
            </w:tcBorders>
            <w:vAlign w:val="center"/>
            <w:hideMark/>
          </w:tcPr>
          <w:p w14:paraId="5E213E8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3C68937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2EE0E94"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1B20F25"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36FBCDF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הוא בעל תואר אקדמי באחד מן המקצועות הבאים: הנדסה אזרחית, תכנון תחבורה, כלכלה, תכנון עירוני, מדיניות ציבורית או ניהול.</w:t>
            </w:r>
          </w:p>
        </w:tc>
      </w:tr>
      <w:tr w:rsidR="004A1061" w:rsidRPr="00524935" w14:paraId="5084C34B" w14:textId="77777777" w:rsidTr="00961321">
        <w:trPr>
          <w:trHeight w:val="60"/>
        </w:trPr>
        <w:tc>
          <w:tcPr>
            <w:tcW w:w="406" w:type="dxa"/>
            <w:gridSpan w:val="4"/>
            <w:tcBorders>
              <w:top w:val="nil"/>
              <w:left w:val="nil"/>
              <w:bottom w:val="nil"/>
              <w:right w:val="nil"/>
            </w:tcBorders>
            <w:vAlign w:val="center"/>
            <w:hideMark/>
          </w:tcPr>
          <w:p w14:paraId="4401707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0645791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243A06E"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76E6876"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1AA622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הוא בעל ניסיון של 8 שנים לפחות בתחום התחבורה היבשתית.</w:t>
            </w:r>
          </w:p>
        </w:tc>
      </w:tr>
      <w:tr w:rsidR="004A1061" w:rsidRPr="00524935" w14:paraId="00667DC7" w14:textId="77777777" w:rsidTr="00961321">
        <w:trPr>
          <w:trHeight w:val="60"/>
        </w:trPr>
        <w:tc>
          <w:tcPr>
            <w:tcW w:w="2341" w:type="dxa"/>
            <w:gridSpan w:val="9"/>
            <w:tcMar>
              <w:top w:w="57" w:type="dxa"/>
              <w:left w:w="0" w:type="dxa"/>
              <w:bottom w:w="57" w:type="dxa"/>
              <w:right w:w="0" w:type="dxa"/>
            </w:tcMar>
            <w:hideMark/>
          </w:tcPr>
          <w:p w14:paraId="1044EC8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תנאי כשירות של חבר מועצה</w:t>
            </w:r>
          </w:p>
        </w:tc>
        <w:tc>
          <w:tcPr>
            <w:tcW w:w="700" w:type="dxa"/>
            <w:gridSpan w:val="3"/>
            <w:tcMar>
              <w:top w:w="57" w:type="dxa"/>
              <w:left w:w="0" w:type="dxa"/>
              <w:bottom w:w="57" w:type="dxa"/>
              <w:right w:w="0" w:type="dxa"/>
            </w:tcMar>
            <w:hideMark/>
          </w:tcPr>
          <w:p w14:paraId="3F323661" w14:textId="77777777" w:rsidR="004A1061" w:rsidRPr="00524935" w:rsidRDefault="004A1061" w:rsidP="00961321">
            <w:pPr>
              <w:bidi w:val="0"/>
              <w:rPr>
                <w:rFonts w:ascii="David" w:eastAsia="Times New Roman" w:hAnsi="David" w:cs="David"/>
                <w:sz w:val="26"/>
                <w:szCs w:val="26"/>
                <w:rtl/>
              </w:rPr>
            </w:pPr>
          </w:p>
        </w:tc>
        <w:tc>
          <w:tcPr>
            <w:tcW w:w="6577" w:type="dxa"/>
            <w:gridSpan w:val="8"/>
            <w:tcMar>
              <w:top w:w="57" w:type="dxa"/>
              <w:left w:w="0" w:type="dxa"/>
              <w:bottom w:w="57" w:type="dxa"/>
              <w:right w:w="0" w:type="dxa"/>
            </w:tcMar>
            <w:hideMark/>
          </w:tcPr>
          <w:p w14:paraId="045D0A7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(א)            מינוי מי שאינו ראש מקומית או המנהל הכללי של הרשות המקומית כחבר מועצה מטעם אותה רשות מקומית כאמור בסעיף 8(ד) יהיה רק אם מינויו אושר על ידי מועצת הרשות המקומית האמורה ואם מתקיימים בו שני אלה:</w:t>
            </w:r>
          </w:p>
        </w:tc>
      </w:tr>
      <w:tr w:rsidR="004A1061" w:rsidRPr="00524935" w14:paraId="4A165691" w14:textId="77777777" w:rsidTr="00961321">
        <w:trPr>
          <w:trHeight w:val="60"/>
        </w:trPr>
        <w:tc>
          <w:tcPr>
            <w:tcW w:w="406" w:type="dxa"/>
            <w:gridSpan w:val="4"/>
            <w:tcBorders>
              <w:top w:val="nil"/>
              <w:left w:val="nil"/>
              <w:bottom w:val="nil"/>
              <w:right w:val="nil"/>
            </w:tcBorders>
            <w:vAlign w:val="center"/>
            <w:hideMark/>
          </w:tcPr>
          <w:p w14:paraId="76F3DDE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04950A5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4BA739C"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FF216DD"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5640B6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הוא בעל תואר אקדמי;</w:t>
            </w:r>
          </w:p>
        </w:tc>
      </w:tr>
      <w:tr w:rsidR="004A1061" w:rsidRPr="00524935" w14:paraId="67C17E15" w14:textId="77777777" w:rsidTr="00961321">
        <w:trPr>
          <w:trHeight w:val="60"/>
        </w:trPr>
        <w:tc>
          <w:tcPr>
            <w:tcW w:w="406" w:type="dxa"/>
            <w:gridSpan w:val="4"/>
            <w:tcBorders>
              <w:top w:val="nil"/>
              <w:left w:val="nil"/>
              <w:bottom w:val="nil"/>
              <w:right w:val="nil"/>
            </w:tcBorders>
            <w:vAlign w:val="center"/>
            <w:hideMark/>
          </w:tcPr>
          <w:p w14:paraId="5603E4F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6E7303CF"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D660B9E"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ED88A22"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34381D1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הוא בעל ניסיון של 8 שנים לפחות בתחום התחבורה היבשתית.</w:t>
            </w:r>
          </w:p>
        </w:tc>
      </w:tr>
      <w:tr w:rsidR="004A1061" w:rsidRPr="00524935" w14:paraId="15CF236A" w14:textId="77777777" w:rsidTr="00961321">
        <w:trPr>
          <w:trHeight w:val="60"/>
        </w:trPr>
        <w:tc>
          <w:tcPr>
            <w:tcW w:w="418" w:type="dxa"/>
            <w:gridSpan w:val="6"/>
            <w:tcBorders>
              <w:top w:val="nil"/>
              <w:left w:val="nil"/>
              <w:bottom w:val="nil"/>
              <w:right w:val="nil"/>
            </w:tcBorders>
            <w:vAlign w:val="center"/>
            <w:hideMark/>
          </w:tcPr>
          <w:p w14:paraId="050ECD5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3E830B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DA09E9D"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5F1BC3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השר ימנה נציג ציבור כחבר מועצה כאמור בסעיף 8(א)(2) רק אם מתקיימים בו שני אלה:</w:t>
            </w:r>
          </w:p>
        </w:tc>
      </w:tr>
      <w:tr w:rsidR="004A1061" w:rsidRPr="00524935" w14:paraId="1072B2B4" w14:textId="77777777" w:rsidTr="00961321">
        <w:trPr>
          <w:trHeight w:val="60"/>
        </w:trPr>
        <w:tc>
          <w:tcPr>
            <w:tcW w:w="406" w:type="dxa"/>
            <w:gridSpan w:val="4"/>
            <w:tcBorders>
              <w:top w:val="nil"/>
              <w:left w:val="nil"/>
              <w:bottom w:val="nil"/>
              <w:right w:val="nil"/>
            </w:tcBorders>
            <w:vAlign w:val="center"/>
            <w:hideMark/>
          </w:tcPr>
          <w:p w14:paraId="468E564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5D90A12E"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084552E"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FC475AA"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EE2DE2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הוא בעל תואר אקדמי באחד מן המקצועות הבאים או בתחום רלוונטי אחר שייקבע על ידי המנהל הכללי של משרד התחבורה: הנדסה אזרחית, תכנון תחבורה, כלכלה, תכנון עירוני, מדיניות ציבורית או ניהול;</w:t>
            </w:r>
          </w:p>
        </w:tc>
      </w:tr>
      <w:tr w:rsidR="004A1061" w:rsidRPr="00524935" w14:paraId="5849D0ED" w14:textId="77777777" w:rsidTr="00961321">
        <w:trPr>
          <w:trHeight w:val="60"/>
        </w:trPr>
        <w:tc>
          <w:tcPr>
            <w:tcW w:w="406" w:type="dxa"/>
            <w:gridSpan w:val="4"/>
            <w:tcBorders>
              <w:top w:val="nil"/>
              <w:left w:val="nil"/>
              <w:bottom w:val="nil"/>
              <w:right w:val="nil"/>
            </w:tcBorders>
            <w:vAlign w:val="center"/>
            <w:hideMark/>
          </w:tcPr>
          <w:p w14:paraId="1B3E602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42FBC44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FA5F19F"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2C333715"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43D4DDB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הוא בעל ניסיון ניהולי של 8 שנים לפחות בתחום התחבורה היבשתית.</w:t>
            </w:r>
          </w:p>
        </w:tc>
      </w:tr>
      <w:tr w:rsidR="004A1061" w:rsidRPr="00524935" w14:paraId="7858C2A6" w14:textId="77777777" w:rsidTr="00961321">
        <w:trPr>
          <w:trHeight w:val="60"/>
        </w:trPr>
        <w:tc>
          <w:tcPr>
            <w:tcW w:w="418" w:type="dxa"/>
            <w:gridSpan w:val="6"/>
            <w:tcBorders>
              <w:top w:val="nil"/>
              <w:left w:val="nil"/>
              <w:bottom w:val="nil"/>
              <w:right w:val="nil"/>
            </w:tcBorders>
            <w:vAlign w:val="center"/>
            <w:hideMark/>
          </w:tcPr>
          <w:p w14:paraId="22E0F71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B739215"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תקופת כהונה</w:t>
            </w:r>
          </w:p>
        </w:tc>
        <w:tc>
          <w:tcPr>
            <w:tcW w:w="700" w:type="dxa"/>
            <w:gridSpan w:val="3"/>
            <w:tcMar>
              <w:top w:w="57" w:type="dxa"/>
              <w:left w:w="0" w:type="dxa"/>
              <w:bottom w:w="57" w:type="dxa"/>
              <w:right w:w="0" w:type="dxa"/>
            </w:tcMar>
            <w:hideMark/>
          </w:tcPr>
          <w:p w14:paraId="0BB804F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11.      </w:t>
            </w:r>
          </w:p>
        </w:tc>
        <w:tc>
          <w:tcPr>
            <w:tcW w:w="6577" w:type="dxa"/>
            <w:gridSpan w:val="8"/>
            <w:tcMar>
              <w:top w:w="57" w:type="dxa"/>
              <w:left w:w="0" w:type="dxa"/>
              <w:bottom w:w="57" w:type="dxa"/>
              <w:right w:w="0" w:type="dxa"/>
            </w:tcMar>
            <w:hideMark/>
          </w:tcPr>
          <w:p w14:paraId="2DA39A07"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 xml:space="preserve">חברי המועצה, לרבות יושב ראש המועצה, יתמנו לתקופה של 6 שנים וניתן יהיה לשוב ולמנותם לתקופות נוספות; ראש רשות או מנהל כללי </w:t>
            </w:r>
            <w:r w:rsidRPr="00524935">
              <w:rPr>
                <w:rFonts w:ascii="David" w:eastAsia="Times New Roman" w:hAnsi="David" w:cs="David"/>
                <w:sz w:val="26"/>
                <w:szCs w:val="26"/>
                <w:rtl/>
              </w:rPr>
              <w:lastRenderedPageBreak/>
              <w:t>של רשות אשר מונו לחברים במועצה, יכהנו כחברים במועצה רק כל עוד הם מכהנים בתפקידם ברשות המקומית.</w:t>
            </w:r>
          </w:p>
        </w:tc>
      </w:tr>
      <w:tr w:rsidR="004A1061" w:rsidRPr="00524935" w14:paraId="79705C08" w14:textId="77777777" w:rsidTr="00961321">
        <w:trPr>
          <w:trHeight w:val="60"/>
        </w:trPr>
        <w:tc>
          <w:tcPr>
            <w:tcW w:w="418" w:type="dxa"/>
            <w:gridSpan w:val="6"/>
            <w:tcBorders>
              <w:top w:val="nil"/>
              <w:left w:val="nil"/>
              <w:bottom w:val="nil"/>
              <w:right w:val="nil"/>
            </w:tcBorders>
            <w:vAlign w:val="center"/>
            <w:hideMark/>
          </w:tcPr>
          <w:p w14:paraId="00305EC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5AB0D78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חובת אמונים</w:t>
            </w:r>
          </w:p>
        </w:tc>
        <w:tc>
          <w:tcPr>
            <w:tcW w:w="700" w:type="dxa"/>
            <w:gridSpan w:val="3"/>
            <w:tcMar>
              <w:top w:w="57" w:type="dxa"/>
              <w:left w:w="0" w:type="dxa"/>
              <w:bottom w:w="57" w:type="dxa"/>
              <w:right w:w="0" w:type="dxa"/>
            </w:tcMar>
            <w:hideMark/>
          </w:tcPr>
          <w:p w14:paraId="4D492AB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12.     </w:t>
            </w:r>
          </w:p>
        </w:tc>
        <w:tc>
          <w:tcPr>
            <w:tcW w:w="6577" w:type="dxa"/>
            <w:gridSpan w:val="8"/>
            <w:tcMar>
              <w:top w:w="57" w:type="dxa"/>
              <w:left w:w="0" w:type="dxa"/>
              <w:bottom w:w="57" w:type="dxa"/>
              <w:right w:w="0" w:type="dxa"/>
            </w:tcMar>
            <w:hideMark/>
          </w:tcPr>
          <w:p w14:paraId="0AF87A16"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חבר המועצה חב בחובת אמונים לרשות, וינהג במילוי תפקידו בתום לב, בהגינות, בנאמנות ובלא משוא פנים.</w:t>
            </w:r>
          </w:p>
        </w:tc>
      </w:tr>
      <w:tr w:rsidR="004A1061" w:rsidRPr="00524935" w14:paraId="01606ADB" w14:textId="77777777" w:rsidTr="00961321">
        <w:trPr>
          <w:trHeight w:val="60"/>
        </w:trPr>
        <w:tc>
          <w:tcPr>
            <w:tcW w:w="406" w:type="dxa"/>
            <w:gridSpan w:val="4"/>
            <w:tcBorders>
              <w:top w:val="nil"/>
              <w:left w:val="nil"/>
              <w:bottom w:val="nil"/>
              <w:right w:val="nil"/>
            </w:tcBorders>
            <w:vAlign w:val="center"/>
            <w:hideMark/>
          </w:tcPr>
          <w:p w14:paraId="6687880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787A6EBF"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חובת זהירות</w:t>
            </w:r>
          </w:p>
        </w:tc>
        <w:tc>
          <w:tcPr>
            <w:tcW w:w="700" w:type="dxa"/>
            <w:gridSpan w:val="3"/>
            <w:tcMar>
              <w:top w:w="57" w:type="dxa"/>
              <w:left w:w="0" w:type="dxa"/>
              <w:bottom w:w="57" w:type="dxa"/>
              <w:right w:w="0" w:type="dxa"/>
            </w:tcMar>
            <w:hideMark/>
          </w:tcPr>
          <w:p w14:paraId="0BF79F6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13.     </w:t>
            </w:r>
          </w:p>
        </w:tc>
        <w:tc>
          <w:tcPr>
            <w:tcW w:w="6577" w:type="dxa"/>
            <w:gridSpan w:val="8"/>
            <w:tcMar>
              <w:top w:w="57" w:type="dxa"/>
              <w:left w:w="0" w:type="dxa"/>
              <w:bottom w:w="57" w:type="dxa"/>
              <w:right w:w="0" w:type="dxa"/>
            </w:tcMar>
            <w:hideMark/>
          </w:tcPr>
          <w:p w14:paraId="35AB22BD"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חבר המועצה חב כלפי הרשות חובת זהירות כאמור בסעיפים 35 ו-36 לפקודת הנזיקין [נוסח חדש].</w:t>
            </w:r>
          </w:p>
        </w:tc>
      </w:tr>
      <w:tr w:rsidR="004A1061" w:rsidRPr="00524935" w14:paraId="6C73BC30" w14:textId="77777777" w:rsidTr="00961321">
        <w:trPr>
          <w:trHeight w:val="60"/>
        </w:trPr>
        <w:tc>
          <w:tcPr>
            <w:tcW w:w="418" w:type="dxa"/>
            <w:gridSpan w:val="6"/>
            <w:tcBorders>
              <w:top w:val="nil"/>
              <w:left w:val="nil"/>
              <w:bottom w:val="nil"/>
              <w:right w:val="nil"/>
            </w:tcBorders>
            <w:vAlign w:val="center"/>
            <w:hideMark/>
          </w:tcPr>
          <w:p w14:paraId="6AEFFDE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3EC05B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ניגוד עניינים</w:t>
            </w:r>
          </w:p>
        </w:tc>
        <w:tc>
          <w:tcPr>
            <w:tcW w:w="700" w:type="dxa"/>
            <w:gridSpan w:val="3"/>
            <w:tcMar>
              <w:top w:w="57" w:type="dxa"/>
              <w:left w:w="0" w:type="dxa"/>
              <w:bottom w:w="57" w:type="dxa"/>
              <w:right w:w="0" w:type="dxa"/>
            </w:tcMar>
            <w:hideMark/>
          </w:tcPr>
          <w:p w14:paraId="60A44CD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14.     </w:t>
            </w:r>
          </w:p>
        </w:tc>
        <w:tc>
          <w:tcPr>
            <w:tcW w:w="6577" w:type="dxa"/>
            <w:gridSpan w:val="8"/>
            <w:tcMar>
              <w:top w:w="57" w:type="dxa"/>
              <w:left w:w="0" w:type="dxa"/>
              <w:bottom w:w="57" w:type="dxa"/>
              <w:right w:w="0" w:type="dxa"/>
            </w:tcMar>
            <w:hideMark/>
          </w:tcPr>
          <w:p w14:paraId="1A23DA20"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לא ימונה ולא יכהן כחבר מועצה מי שעלול להימצא, במישרין או בעקיפין, באופן תדיר, במצב של ניגוד עניינים בין תפקידו כחבר מועצה לבין עניין אישי שלו או תפקיד אחר שלו.</w:t>
            </w:r>
          </w:p>
        </w:tc>
      </w:tr>
      <w:tr w:rsidR="004A1061" w:rsidRPr="00524935" w14:paraId="15E950B6" w14:textId="77777777" w:rsidTr="00961321">
        <w:trPr>
          <w:trHeight w:val="60"/>
        </w:trPr>
        <w:tc>
          <w:tcPr>
            <w:tcW w:w="418" w:type="dxa"/>
            <w:gridSpan w:val="6"/>
            <w:tcBorders>
              <w:top w:val="nil"/>
              <w:left w:val="nil"/>
              <w:bottom w:val="nil"/>
              <w:right w:val="nil"/>
            </w:tcBorders>
            <w:vAlign w:val="center"/>
            <w:hideMark/>
          </w:tcPr>
          <w:p w14:paraId="2F0770F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B86044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F5E1ED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8D2B15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חבר המועצה לא יטפל במסגרת תפקידו בנושא העלול לגרום לו להימצא, במישרין או בעקיפין, במצב של ניגוד עניינים בין תפקידו כחבר המועצה לבין עניין אישי שלו או תפקיד אחר שלו.</w:t>
            </w:r>
          </w:p>
        </w:tc>
      </w:tr>
      <w:tr w:rsidR="004A1061" w:rsidRPr="00524935" w14:paraId="09721FEA" w14:textId="77777777" w:rsidTr="00961321">
        <w:trPr>
          <w:trHeight w:val="60"/>
        </w:trPr>
        <w:tc>
          <w:tcPr>
            <w:tcW w:w="418" w:type="dxa"/>
            <w:gridSpan w:val="6"/>
            <w:tcBorders>
              <w:top w:val="nil"/>
              <w:left w:val="nil"/>
              <w:bottom w:val="nil"/>
              <w:right w:val="nil"/>
            </w:tcBorders>
            <w:vAlign w:val="center"/>
            <w:hideMark/>
          </w:tcPr>
          <w:p w14:paraId="32CA194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E37A2D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76FC05F"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6533A5F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נודע לחבר המועצה שהוא עלול להימצא במצב של ניגוד עניינים כאמור בסעיף קטן (ב), יודיע על כך ליושב ראש המועצה, ימסור לו את המידע הנוגע לעניין, ולא יטפל בנושא כאמור באותו סעיף קטן; נודע ליושב ראש המועצה שהוא עלול להימצא במצב כאמור, ימסור את המידע לשר ולא יטפל בנושא.</w:t>
            </w:r>
          </w:p>
        </w:tc>
      </w:tr>
      <w:tr w:rsidR="004A1061" w:rsidRPr="00524935" w14:paraId="06FE070A" w14:textId="77777777" w:rsidTr="00961321">
        <w:trPr>
          <w:trHeight w:val="60"/>
        </w:trPr>
        <w:tc>
          <w:tcPr>
            <w:tcW w:w="418" w:type="dxa"/>
            <w:gridSpan w:val="6"/>
            <w:tcBorders>
              <w:top w:val="nil"/>
              <w:left w:val="nil"/>
              <w:bottom w:val="nil"/>
              <w:right w:val="nil"/>
            </w:tcBorders>
            <w:vAlign w:val="center"/>
            <w:hideMark/>
          </w:tcPr>
          <w:p w14:paraId="7A3F162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142585F"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9450BF4"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78E8688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בסעיף זה –</w:t>
            </w:r>
          </w:p>
        </w:tc>
      </w:tr>
      <w:tr w:rsidR="004A1061" w:rsidRPr="00524935" w14:paraId="67B35A9E" w14:textId="77777777" w:rsidTr="00961321">
        <w:trPr>
          <w:trHeight w:val="60"/>
        </w:trPr>
        <w:tc>
          <w:tcPr>
            <w:tcW w:w="418" w:type="dxa"/>
            <w:gridSpan w:val="6"/>
            <w:tcBorders>
              <w:top w:val="nil"/>
              <w:left w:val="nil"/>
              <w:bottom w:val="nil"/>
              <w:right w:val="nil"/>
            </w:tcBorders>
            <w:vAlign w:val="center"/>
            <w:hideMark/>
          </w:tcPr>
          <w:p w14:paraId="5A60CCF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EA3303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57E6335"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CB0DA4C"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"בעל עניין" – כהגדרתו בחוק ניירות ערך, התשכ"ח-1968;</w:t>
            </w:r>
          </w:p>
        </w:tc>
      </w:tr>
      <w:tr w:rsidR="004A1061" w:rsidRPr="00524935" w14:paraId="786FEE7A" w14:textId="77777777" w:rsidTr="00961321">
        <w:trPr>
          <w:trHeight w:val="60"/>
        </w:trPr>
        <w:tc>
          <w:tcPr>
            <w:tcW w:w="418" w:type="dxa"/>
            <w:gridSpan w:val="6"/>
            <w:tcBorders>
              <w:top w:val="nil"/>
              <w:left w:val="nil"/>
              <w:bottom w:val="nil"/>
              <w:right w:val="nil"/>
            </w:tcBorders>
            <w:vAlign w:val="center"/>
            <w:hideMark/>
          </w:tcPr>
          <w:p w14:paraId="66A8446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054F79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6AA287A"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8DFB001"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"טיפול" – לרבות קבלת החלטה, העלאת נושא לדיון, נוכחות בדיון, השתתפות בדיון או בהצבעה, או עיסוק בנושא מחוץ לדיון;</w:t>
            </w:r>
          </w:p>
        </w:tc>
      </w:tr>
      <w:tr w:rsidR="004A1061" w:rsidRPr="00524935" w14:paraId="791E3C63" w14:textId="77777777" w:rsidTr="00961321">
        <w:trPr>
          <w:trHeight w:val="60"/>
        </w:trPr>
        <w:tc>
          <w:tcPr>
            <w:tcW w:w="418" w:type="dxa"/>
            <w:gridSpan w:val="6"/>
            <w:tcBorders>
              <w:top w:val="nil"/>
              <w:left w:val="nil"/>
              <w:bottom w:val="nil"/>
              <w:right w:val="nil"/>
            </w:tcBorders>
            <w:vAlign w:val="center"/>
            <w:hideMark/>
          </w:tcPr>
          <w:p w14:paraId="791CAF8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C87064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30937E6"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3B2456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"עניין אישי", של חבר המועצה – לרבות עניין אישי של קרובו, עניין של תאגיד שהוא או קרובו הם בעלי עניין בו, או עניין של גוף שהוא או קרובו הם מנהלים או עובדים אחראים בו;</w:t>
            </w:r>
          </w:p>
        </w:tc>
      </w:tr>
      <w:tr w:rsidR="004A1061" w:rsidRPr="00524935" w14:paraId="2C3DBFBF" w14:textId="77777777" w:rsidTr="00961321">
        <w:trPr>
          <w:trHeight w:val="60"/>
        </w:trPr>
        <w:tc>
          <w:tcPr>
            <w:tcW w:w="418" w:type="dxa"/>
            <w:gridSpan w:val="6"/>
            <w:tcBorders>
              <w:top w:val="nil"/>
              <w:left w:val="nil"/>
              <w:bottom w:val="nil"/>
              <w:right w:val="nil"/>
            </w:tcBorders>
            <w:vAlign w:val="center"/>
            <w:hideMark/>
          </w:tcPr>
          <w:p w14:paraId="17FFA15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4DD7EB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05312D8"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E068C37"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 xml:space="preserve">"קרוב", של חבר המועצה – בן זוג, הורה, הורה </w:t>
            </w:r>
            <w:proofErr w:type="spellStart"/>
            <w:r w:rsidRPr="00524935">
              <w:rPr>
                <w:rFonts w:ascii="David" w:eastAsia="Times New Roman" w:hAnsi="David" w:cs="David"/>
                <w:sz w:val="26"/>
                <w:szCs w:val="26"/>
                <w:rtl/>
              </w:rPr>
              <w:t>הורה</w:t>
            </w:r>
            <w:proofErr w:type="spellEnd"/>
            <w:r w:rsidRPr="00524935">
              <w:rPr>
                <w:rFonts w:ascii="David" w:eastAsia="Times New Roman" w:hAnsi="David" w:cs="David"/>
                <w:sz w:val="26"/>
                <w:szCs w:val="26"/>
                <w:rtl/>
              </w:rPr>
              <w:t>, בן או בת ובני זוגם, אח או אחות וילדיהם, גיס, גיסה, דוד או דודה וילדיהם, חותן, חותנת, חם, חמות, נכד או נכדה, לרבות חורגים או כל אדם הסמוך על שולחנו.</w:t>
            </w:r>
          </w:p>
        </w:tc>
      </w:tr>
      <w:tr w:rsidR="004A1061" w:rsidRPr="00524935" w14:paraId="26B3673E" w14:textId="77777777" w:rsidTr="00961321">
        <w:trPr>
          <w:trHeight w:val="60"/>
        </w:trPr>
        <w:tc>
          <w:tcPr>
            <w:tcW w:w="406" w:type="dxa"/>
            <w:gridSpan w:val="4"/>
            <w:tcBorders>
              <w:top w:val="nil"/>
              <w:left w:val="nil"/>
              <w:bottom w:val="nil"/>
              <w:right w:val="nil"/>
            </w:tcBorders>
            <w:vAlign w:val="center"/>
            <w:hideMark/>
          </w:tcPr>
          <w:p w14:paraId="57F1D93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7426BBF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החלת דינים</w:t>
            </w:r>
          </w:p>
        </w:tc>
        <w:tc>
          <w:tcPr>
            <w:tcW w:w="700" w:type="dxa"/>
            <w:gridSpan w:val="3"/>
            <w:tcMar>
              <w:top w:w="57" w:type="dxa"/>
              <w:left w:w="0" w:type="dxa"/>
              <w:bottom w:w="57" w:type="dxa"/>
              <w:right w:w="0" w:type="dxa"/>
            </w:tcMar>
            <w:hideMark/>
          </w:tcPr>
          <w:p w14:paraId="0D05DA4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15.     </w:t>
            </w:r>
          </w:p>
        </w:tc>
        <w:tc>
          <w:tcPr>
            <w:tcW w:w="6577" w:type="dxa"/>
            <w:gridSpan w:val="8"/>
            <w:tcMar>
              <w:top w:w="57" w:type="dxa"/>
              <w:left w:w="0" w:type="dxa"/>
              <w:bottom w:w="57" w:type="dxa"/>
              <w:right w:w="0" w:type="dxa"/>
            </w:tcMar>
            <w:hideMark/>
          </w:tcPr>
          <w:p w14:paraId="3493D732"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חברי המועצה שאינם עובדי מדינה, דינם כדין עובדי מדינה לעניין החיקוקים האלה:</w:t>
            </w:r>
          </w:p>
        </w:tc>
      </w:tr>
      <w:tr w:rsidR="004A1061" w:rsidRPr="00524935" w14:paraId="7EE9209E" w14:textId="77777777" w:rsidTr="00961321">
        <w:trPr>
          <w:trHeight w:val="60"/>
        </w:trPr>
        <w:tc>
          <w:tcPr>
            <w:tcW w:w="2341" w:type="dxa"/>
            <w:gridSpan w:val="9"/>
            <w:tcMar>
              <w:top w:w="57" w:type="dxa"/>
              <w:left w:w="0" w:type="dxa"/>
              <w:bottom w:w="57" w:type="dxa"/>
              <w:right w:w="0" w:type="dxa"/>
            </w:tcMar>
            <w:hideMark/>
          </w:tcPr>
          <w:p w14:paraId="4B8C735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631A4D3"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98D12CA"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5416849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חוק הבחירות לכנסת [נוסח משולב], התשכ"ט-1969;</w:t>
            </w:r>
          </w:p>
        </w:tc>
      </w:tr>
      <w:tr w:rsidR="004A1061" w:rsidRPr="00524935" w14:paraId="0781D349" w14:textId="77777777" w:rsidTr="00961321">
        <w:trPr>
          <w:trHeight w:val="60"/>
        </w:trPr>
        <w:tc>
          <w:tcPr>
            <w:tcW w:w="2341" w:type="dxa"/>
            <w:gridSpan w:val="9"/>
            <w:tcMar>
              <w:top w:w="57" w:type="dxa"/>
              <w:left w:w="0" w:type="dxa"/>
              <w:bottom w:w="57" w:type="dxa"/>
              <w:right w:w="0" w:type="dxa"/>
            </w:tcMar>
            <w:hideMark/>
          </w:tcPr>
          <w:p w14:paraId="50953B1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808DE90"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74F01CB"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D04AD8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חוק שירות המדינה (סיוג פעילות מפלגתית ומגבית כספים), התשי"ט-1959;</w:t>
            </w:r>
          </w:p>
        </w:tc>
      </w:tr>
      <w:tr w:rsidR="004A1061" w:rsidRPr="00524935" w14:paraId="67245F71" w14:textId="77777777" w:rsidTr="00961321">
        <w:trPr>
          <w:trHeight w:val="60"/>
        </w:trPr>
        <w:tc>
          <w:tcPr>
            <w:tcW w:w="2341" w:type="dxa"/>
            <w:gridSpan w:val="9"/>
            <w:tcMar>
              <w:top w:w="57" w:type="dxa"/>
              <w:left w:w="0" w:type="dxa"/>
              <w:bottom w:w="57" w:type="dxa"/>
              <w:right w:w="0" w:type="dxa"/>
            </w:tcMar>
            <w:hideMark/>
          </w:tcPr>
          <w:p w14:paraId="1A9356B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1715623"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4023909"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3452CA3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חוק שירות הציבור (הגבלות לאחר פרישה), התשכ"ט-1969;</w:t>
            </w:r>
          </w:p>
        </w:tc>
      </w:tr>
      <w:tr w:rsidR="004A1061" w:rsidRPr="00524935" w14:paraId="23FD5F3F" w14:textId="77777777" w:rsidTr="00961321">
        <w:trPr>
          <w:trHeight w:val="60"/>
        </w:trPr>
        <w:tc>
          <w:tcPr>
            <w:tcW w:w="2341" w:type="dxa"/>
            <w:gridSpan w:val="9"/>
            <w:tcMar>
              <w:top w:w="57" w:type="dxa"/>
              <w:left w:w="0" w:type="dxa"/>
              <w:bottom w:w="57" w:type="dxa"/>
              <w:right w:w="0" w:type="dxa"/>
            </w:tcMar>
            <w:hideMark/>
          </w:tcPr>
          <w:p w14:paraId="796E6C7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C44A33F"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0376568"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3839FF2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חוק שירות הציבור (מתנות), התש"ם-1979;</w:t>
            </w:r>
          </w:p>
        </w:tc>
      </w:tr>
      <w:tr w:rsidR="004A1061" w:rsidRPr="00524935" w14:paraId="2160E2BC" w14:textId="77777777" w:rsidTr="00961321">
        <w:trPr>
          <w:trHeight w:val="60"/>
        </w:trPr>
        <w:tc>
          <w:tcPr>
            <w:tcW w:w="2341" w:type="dxa"/>
            <w:gridSpan w:val="9"/>
            <w:tcMar>
              <w:top w:w="57" w:type="dxa"/>
              <w:left w:w="0" w:type="dxa"/>
              <w:bottom w:w="57" w:type="dxa"/>
              <w:right w:w="0" w:type="dxa"/>
            </w:tcMar>
            <w:hideMark/>
          </w:tcPr>
          <w:p w14:paraId="4A3BA79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D990C11"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2370DB91"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3BA4190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(5)         חוק העונשין, התשל"ז-1977 – ההוראות הנוגעות לעובדי הציבור;</w:t>
            </w:r>
          </w:p>
        </w:tc>
      </w:tr>
      <w:tr w:rsidR="004A1061" w:rsidRPr="00524935" w14:paraId="2FF0AA83" w14:textId="77777777" w:rsidTr="00961321">
        <w:trPr>
          <w:trHeight w:val="60"/>
        </w:trPr>
        <w:tc>
          <w:tcPr>
            <w:tcW w:w="2341" w:type="dxa"/>
            <w:gridSpan w:val="9"/>
            <w:tcMar>
              <w:top w:w="57" w:type="dxa"/>
              <w:left w:w="0" w:type="dxa"/>
              <w:bottom w:w="57" w:type="dxa"/>
              <w:right w:w="0" w:type="dxa"/>
            </w:tcMar>
            <w:hideMark/>
          </w:tcPr>
          <w:p w14:paraId="1CE6FAD3"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43130CA"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4E29A1CE"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2E312F4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(6)         פקודת הראיות [נוסח חדש], התשל"א-1971.</w:t>
            </w:r>
          </w:p>
        </w:tc>
      </w:tr>
      <w:tr w:rsidR="004A1061" w:rsidRPr="00524935" w14:paraId="0B40C8C2" w14:textId="77777777" w:rsidTr="00961321">
        <w:trPr>
          <w:trHeight w:val="60"/>
        </w:trPr>
        <w:tc>
          <w:tcPr>
            <w:tcW w:w="418" w:type="dxa"/>
            <w:gridSpan w:val="6"/>
            <w:tcBorders>
              <w:top w:val="nil"/>
              <w:left w:val="nil"/>
              <w:bottom w:val="nil"/>
              <w:right w:val="nil"/>
            </w:tcBorders>
            <w:vAlign w:val="center"/>
            <w:hideMark/>
          </w:tcPr>
          <w:p w14:paraId="3ECA420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052CEBE"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סדרי עבודת המועצה</w:t>
            </w:r>
          </w:p>
        </w:tc>
        <w:tc>
          <w:tcPr>
            <w:tcW w:w="700" w:type="dxa"/>
            <w:gridSpan w:val="3"/>
            <w:tcMar>
              <w:top w:w="57" w:type="dxa"/>
              <w:left w:w="0" w:type="dxa"/>
              <w:bottom w:w="57" w:type="dxa"/>
              <w:right w:w="0" w:type="dxa"/>
            </w:tcMar>
            <w:hideMark/>
          </w:tcPr>
          <w:p w14:paraId="33D23993"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16.     </w:t>
            </w:r>
          </w:p>
        </w:tc>
        <w:tc>
          <w:tcPr>
            <w:tcW w:w="6577" w:type="dxa"/>
            <w:gridSpan w:val="8"/>
            <w:tcMar>
              <w:top w:w="57" w:type="dxa"/>
              <w:left w:w="0" w:type="dxa"/>
              <w:bottom w:w="57" w:type="dxa"/>
              <w:right w:w="0" w:type="dxa"/>
            </w:tcMar>
            <w:hideMark/>
          </w:tcPr>
          <w:p w14:paraId="22F77B45"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המניין החוקי בישיבות המועצה הוא מחצית מחבריה המכהנים ובהם יושב ראש המועצה, ובלבד שהם מייצגים לפחות 50% מזכויות ההצבעה.</w:t>
            </w:r>
          </w:p>
        </w:tc>
      </w:tr>
      <w:tr w:rsidR="004A1061" w:rsidRPr="00524935" w14:paraId="211ADCB3" w14:textId="77777777" w:rsidTr="00961321">
        <w:trPr>
          <w:trHeight w:val="60"/>
        </w:trPr>
        <w:tc>
          <w:tcPr>
            <w:tcW w:w="418" w:type="dxa"/>
            <w:gridSpan w:val="6"/>
            <w:tcBorders>
              <w:top w:val="nil"/>
              <w:left w:val="nil"/>
              <w:bottom w:val="nil"/>
              <w:right w:val="nil"/>
            </w:tcBorders>
            <w:vAlign w:val="center"/>
            <w:hideMark/>
          </w:tcPr>
          <w:p w14:paraId="4F6260E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C2CD1D2"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E7A0C7A"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1B3D7E1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החלטות המועצה יתקבלו ברוב קולות של החברים המשתתפים בהצבעה, בהתאם לכוח ההצבעה שהוקצה לכל חבר, אלא אם קבע השר בצו הקמת הרשות כי החלטה בעניין אחד או יותר מהעניינים שלהלן, תתקבל ברוב גדול יותר:</w:t>
            </w:r>
          </w:p>
        </w:tc>
      </w:tr>
      <w:tr w:rsidR="004A1061" w:rsidRPr="00524935" w14:paraId="6A5A80D8" w14:textId="77777777" w:rsidTr="00961321">
        <w:trPr>
          <w:trHeight w:val="60"/>
        </w:trPr>
        <w:tc>
          <w:tcPr>
            <w:tcW w:w="406" w:type="dxa"/>
            <w:gridSpan w:val="4"/>
            <w:tcBorders>
              <w:top w:val="nil"/>
              <w:left w:val="nil"/>
              <w:bottom w:val="nil"/>
              <w:right w:val="nil"/>
            </w:tcBorders>
            <w:vAlign w:val="center"/>
            <w:hideMark/>
          </w:tcPr>
          <w:p w14:paraId="1E91762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4D6F6A33"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649F5CD"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E679A0F"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78DEA1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אישור הצעת תקציב הרשות;</w:t>
            </w:r>
          </w:p>
        </w:tc>
      </w:tr>
      <w:tr w:rsidR="004A1061" w:rsidRPr="00524935" w14:paraId="68F59369" w14:textId="77777777" w:rsidTr="00961321">
        <w:trPr>
          <w:trHeight w:val="60"/>
        </w:trPr>
        <w:tc>
          <w:tcPr>
            <w:tcW w:w="406" w:type="dxa"/>
            <w:gridSpan w:val="4"/>
            <w:tcBorders>
              <w:top w:val="nil"/>
              <w:left w:val="nil"/>
              <w:bottom w:val="nil"/>
              <w:right w:val="nil"/>
            </w:tcBorders>
            <w:vAlign w:val="center"/>
            <w:hideMark/>
          </w:tcPr>
          <w:p w14:paraId="2D0DCE6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05B47A3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7C19BA5"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97CF8F5"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2A67BE20"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אישור תכניות העבודה השנתיות של הרשות;</w:t>
            </w:r>
          </w:p>
        </w:tc>
      </w:tr>
      <w:tr w:rsidR="004A1061" w:rsidRPr="00524935" w14:paraId="1AEF854A" w14:textId="77777777" w:rsidTr="00961321">
        <w:trPr>
          <w:trHeight w:val="60"/>
        </w:trPr>
        <w:tc>
          <w:tcPr>
            <w:tcW w:w="406" w:type="dxa"/>
            <w:gridSpan w:val="4"/>
            <w:tcBorders>
              <w:top w:val="nil"/>
              <w:left w:val="nil"/>
              <w:bottom w:val="nil"/>
              <w:right w:val="nil"/>
            </w:tcBorders>
            <w:vAlign w:val="center"/>
            <w:hideMark/>
          </w:tcPr>
          <w:p w14:paraId="30250F6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18CD416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552FBD7"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2B941E67"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C5F313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קביעת הסכומים אותן תגבה הרשות מרשויות מקומיות הכלולות בה אשר יובאו לאישור שר התחבורה ושר הפנים.</w:t>
            </w:r>
          </w:p>
        </w:tc>
      </w:tr>
      <w:tr w:rsidR="004A1061" w:rsidRPr="00524935" w14:paraId="19769D7E" w14:textId="77777777" w:rsidTr="00961321">
        <w:trPr>
          <w:trHeight w:val="60"/>
        </w:trPr>
        <w:tc>
          <w:tcPr>
            <w:tcW w:w="406" w:type="dxa"/>
            <w:gridSpan w:val="4"/>
            <w:tcBorders>
              <w:top w:val="nil"/>
              <w:left w:val="nil"/>
              <w:bottom w:val="nil"/>
              <w:right w:val="nil"/>
            </w:tcBorders>
            <w:vAlign w:val="center"/>
            <w:hideMark/>
          </w:tcPr>
          <w:p w14:paraId="71D922D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321ADD2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BA35153"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373B86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המועצה תוכל לפנות למפקח על התעבורה בבקשה שיאשר החלטה בעניין שלגביו השר קבע בצו הקמת הרשות כי היא תתקבל ברוב גדול יותר כאמור בסעיף (ב) אשר לא התקבלה ברוב שנקבע לגביה בצו הקמת הרשות, ובלבד שהיא התקבלה ברוב קולות של החברים המשתתפים בהצבעה.</w:t>
            </w:r>
          </w:p>
        </w:tc>
      </w:tr>
      <w:tr w:rsidR="004A1061" w:rsidRPr="00524935" w14:paraId="6194F406" w14:textId="77777777" w:rsidTr="00961321">
        <w:trPr>
          <w:trHeight w:val="60"/>
        </w:trPr>
        <w:tc>
          <w:tcPr>
            <w:tcW w:w="418" w:type="dxa"/>
            <w:gridSpan w:val="6"/>
            <w:tcBorders>
              <w:top w:val="nil"/>
              <w:left w:val="nil"/>
              <w:bottom w:val="nil"/>
              <w:right w:val="nil"/>
            </w:tcBorders>
            <w:vAlign w:val="center"/>
            <w:hideMark/>
          </w:tcPr>
          <w:p w14:paraId="76849C3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86A326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D1CE226"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81CBD3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יושב ראש המועצה ינהל את ישיבות המועצה, יזמן את ישיבותיה ויקבע את מועדן, מיקומן וסדר היום שלהן.</w:t>
            </w:r>
          </w:p>
        </w:tc>
      </w:tr>
      <w:tr w:rsidR="004A1061" w:rsidRPr="00524935" w14:paraId="1B433BD4" w14:textId="77777777" w:rsidTr="00961321">
        <w:trPr>
          <w:trHeight w:val="60"/>
        </w:trPr>
        <w:tc>
          <w:tcPr>
            <w:tcW w:w="418" w:type="dxa"/>
            <w:gridSpan w:val="6"/>
            <w:tcBorders>
              <w:top w:val="nil"/>
              <w:left w:val="nil"/>
              <w:bottom w:val="nil"/>
              <w:right w:val="nil"/>
            </w:tcBorders>
            <w:vAlign w:val="center"/>
            <w:hideMark/>
          </w:tcPr>
          <w:p w14:paraId="2A6277B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E97E37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3FE8F0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17C27D0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ישיבות המועצה יתקיימו לפי צרכי הרשות ולפחות אחת לחודשיים; במהלך תקופת ההקמה יתקיימו ישיבות המועצה לפחות אחת לחודש.</w:t>
            </w:r>
          </w:p>
        </w:tc>
      </w:tr>
      <w:tr w:rsidR="004A1061" w:rsidRPr="00524935" w14:paraId="0F523427" w14:textId="77777777" w:rsidTr="00961321">
        <w:trPr>
          <w:trHeight w:val="60"/>
        </w:trPr>
        <w:tc>
          <w:tcPr>
            <w:tcW w:w="418" w:type="dxa"/>
            <w:gridSpan w:val="6"/>
            <w:tcBorders>
              <w:top w:val="nil"/>
              <w:left w:val="nil"/>
              <w:bottom w:val="nil"/>
              <w:right w:val="nil"/>
            </w:tcBorders>
            <w:vAlign w:val="center"/>
            <w:hideMark/>
          </w:tcPr>
          <w:p w14:paraId="7D5AF60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59D455C"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D7A9398"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27CF86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שליש מחברי המועצה המכהנים או חברים המחזיקים שליש מכוח ההצבעה במועצה, וכן המפקח על התעבורה, רשאים בכל עת לדרוש כינוס ישיבה מיוחדת של המועצה על ידי הגשת דרישה בכתב ליושב ראש המועצה; הישיבה תתקיים בתוך 14 יום מיום הגשת הדרישה, לכל המאוחר.</w:t>
            </w:r>
          </w:p>
        </w:tc>
      </w:tr>
      <w:tr w:rsidR="004A1061" w:rsidRPr="00524935" w14:paraId="1CF34FAF" w14:textId="77777777" w:rsidTr="00961321">
        <w:trPr>
          <w:trHeight w:val="60"/>
        </w:trPr>
        <w:tc>
          <w:tcPr>
            <w:tcW w:w="418" w:type="dxa"/>
            <w:gridSpan w:val="6"/>
            <w:tcBorders>
              <w:top w:val="nil"/>
              <w:left w:val="nil"/>
              <w:bottom w:val="nil"/>
              <w:right w:val="nil"/>
            </w:tcBorders>
            <w:vAlign w:val="center"/>
            <w:hideMark/>
          </w:tcPr>
          <w:p w14:paraId="5FA7808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37F9B885"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2289020"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692DCBE0"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(ז)             המועצה תערוך פרוטוקולים של ישיבותיה והרשות תשמור אותם לתקופה של שבע שנים ממועד הישיבה; פרוטוקול שאושר ונחתם בידי חבר מועצה שניהל את הישיבה ישמש ראיה לכאורה לאמור בו.</w:t>
            </w:r>
          </w:p>
        </w:tc>
      </w:tr>
      <w:tr w:rsidR="004A1061" w:rsidRPr="00524935" w14:paraId="40796193" w14:textId="77777777" w:rsidTr="00961321">
        <w:trPr>
          <w:trHeight w:val="60"/>
        </w:trPr>
        <w:tc>
          <w:tcPr>
            <w:tcW w:w="418" w:type="dxa"/>
            <w:gridSpan w:val="6"/>
            <w:tcBorders>
              <w:top w:val="nil"/>
              <w:left w:val="nil"/>
              <w:bottom w:val="nil"/>
              <w:right w:val="nil"/>
            </w:tcBorders>
            <w:vAlign w:val="center"/>
            <w:hideMark/>
          </w:tcPr>
          <w:p w14:paraId="3D44A7F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DED96B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EBAA87D"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9DEB95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(ח)            החלטות המועצה יפורסמו באתר האינטרנט של הרשות.</w:t>
            </w:r>
          </w:p>
        </w:tc>
      </w:tr>
      <w:tr w:rsidR="004A1061" w:rsidRPr="00524935" w14:paraId="10C6633C" w14:textId="77777777" w:rsidTr="00961321">
        <w:trPr>
          <w:trHeight w:val="60"/>
        </w:trPr>
        <w:tc>
          <w:tcPr>
            <w:tcW w:w="418" w:type="dxa"/>
            <w:gridSpan w:val="6"/>
            <w:tcBorders>
              <w:top w:val="nil"/>
              <w:left w:val="nil"/>
              <w:bottom w:val="nil"/>
              <w:right w:val="nil"/>
            </w:tcBorders>
            <w:vAlign w:val="center"/>
            <w:hideMark/>
          </w:tcPr>
          <w:p w14:paraId="0BA120D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F769DA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48B8BBA"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87C39E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(ט)            המועצה רשאית לקבוע את סדרי עבודתה ונהליה, אם לא נקבעו לפי חוק זה.</w:t>
            </w:r>
          </w:p>
        </w:tc>
      </w:tr>
      <w:tr w:rsidR="004A1061" w:rsidRPr="00524935" w14:paraId="35F5DD97" w14:textId="77777777" w:rsidTr="00961321">
        <w:trPr>
          <w:trHeight w:val="60"/>
        </w:trPr>
        <w:tc>
          <w:tcPr>
            <w:tcW w:w="418" w:type="dxa"/>
            <w:gridSpan w:val="6"/>
            <w:tcBorders>
              <w:top w:val="nil"/>
              <w:left w:val="nil"/>
              <w:bottom w:val="nil"/>
              <w:right w:val="nil"/>
            </w:tcBorders>
            <w:vAlign w:val="center"/>
            <w:hideMark/>
          </w:tcPr>
          <w:p w14:paraId="25D9A22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92DA1B5"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החלטות מועצה המשפיעות על רשויות מיעוט</w:t>
            </w:r>
          </w:p>
        </w:tc>
        <w:tc>
          <w:tcPr>
            <w:tcW w:w="700" w:type="dxa"/>
            <w:gridSpan w:val="3"/>
            <w:tcMar>
              <w:top w:w="57" w:type="dxa"/>
              <w:left w:w="0" w:type="dxa"/>
              <w:bottom w:w="57" w:type="dxa"/>
              <w:right w:w="0" w:type="dxa"/>
            </w:tcMar>
            <w:hideMark/>
          </w:tcPr>
          <w:p w14:paraId="56A16ECD" w14:textId="77777777" w:rsidR="004A1061" w:rsidRPr="00524935" w:rsidRDefault="004A1061" w:rsidP="00961321">
            <w:pPr>
              <w:ind w:right="57"/>
              <w:rPr>
                <w:rFonts w:ascii="David" w:eastAsia="Times New Roman" w:hAnsi="David" w:cs="David"/>
                <w:sz w:val="26"/>
                <w:szCs w:val="26"/>
                <w:highlight w:val="yellow"/>
                <w:rtl/>
              </w:rPr>
            </w:pPr>
            <w:r w:rsidRPr="00524935">
              <w:rPr>
                <w:rFonts w:ascii="David" w:eastAsia="Times New Roman" w:hAnsi="David" w:cs="David"/>
                <w:sz w:val="26"/>
                <w:szCs w:val="26"/>
                <w:rtl/>
              </w:rPr>
              <w:t>17.     </w:t>
            </w:r>
          </w:p>
        </w:tc>
        <w:tc>
          <w:tcPr>
            <w:tcW w:w="6577" w:type="dxa"/>
            <w:gridSpan w:val="8"/>
            <w:tcMar>
              <w:top w:w="57" w:type="dxa"/>
              <w:left w:w="0" w:type="dxa"/>
              <w:bottom w:w="57" w:type="dxa"/>
              <w:right w:w="0" w:type="dxa"/>
            </w:tcMar>
            <w:hideMark/>
          </w:tcPr>
          <w:p w14:paraId="0A248458"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החלטת מועצה, אשר עלולה לגרום לפגיעה משמעותית באיכות שירות התחבורה הציבורית הניתן לתושבי רשות מיעוט, תתקבל לאחר שהובאה עמדת רשות המיעוט בפני המועצה, וההחלטה תכלול הנמקה אשר תתייחס, בין היתר, לשקילת הפגיעה האמורה כחלק מהשיקולים בקבלת ההחלטה.</w:t>
            </w:r>
          </w:p>
        </w:tc>
      </w:tr>
      <w:tr w:rsidR="004A1061" w:rsidRPr="00524935" w14:paraId="6E6F4FB0" w14:textId="77777777" w:rsidTr="00961321">
        <w:trPr>
          <w:trHeight w:val="60"/>
        </w:trPr>
        <w:tc>
          <w:tcPr>
            <w:tcW w:w="418" w:type="dxa"/>
            <w:gridSpan w:val="6"/>
            <w:tcBorders>
              <w:top w:val="nil"/>
              <w:left w:val="nil"/>
              <w:bottom w:val="nil"/>
              <w:right w:val="nil"/>
            </w:tcBorders>
            <w:vAlign w:val="center"/>
            <w:hideMark/>
          </w:tcPr>
          <w:p w14:paraId="3442B77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E85CA6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DB33173" w14:textId="77777777" w:rsidR="004A1061" w:rsidRPr="00524935" w:rsidRDefault="004A1061" w:rsidP="00961321">
            <w:pPr>
              <w:bidi w:val="0"/>
              <w:rPr>
                <w:rFonts w:ascii="David" w:eastAsia="Times New Roman" w:hAnsi="David" w:cs="David"/>
                <w:sz w:val="26"/>
                <w:szCs w:val="26"/>
                <w:highlight w:val="yellow"/>
              </w:rPr>
            </w:pPr>
          </w:p>
        </w:tc>
        <w:tc>
          <w:tcPr>
            <w:tcW w:w="6577" w:type="dxa"/>
            <w:gridSpan w:val="8"/>
            <w:tcMar>
              <w:top w:w="57" w:type="dxa"/>
              <w:left w:w="0" w:type="dxa"/>
              <w:bottom w:w="57" w:type="dxa"/>
              <w:right w:w="0" w:type="dxa"/>
            </w:tcMar>
            <w:hideMark/>
          </w:tcPr>
          <w:p w14:paraId="0E7D0D2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רשות מקומית תודיע ליושב ראש המועצה אם היא סבורה כי החלטה העומדת על סדר יומה של המועצה עלולה לגרום לפגיעה כאמור והיא מבקשת להביא את עמדתה בפני המועצה כאמור, ואם התקבלה החלטה כאמור מבלי שהובאה עמדת רשות המיעוט בפני המועצה, הרשות תהיה רשאית לבקש מהמועצה בתוך 14 ימים מקבלת ההחלטה, לקיים דיון נוסף במסגרתו תישמע עמדתה בפני המועצה.</w:t>
            </w:r>
          </w:p>
        </w:tc>
      </w:tr>
      <w:tr w:rsidR="004A1061" w:rsidRPr="00524935" w14:paraId="1744C4B9" w14:textId="77777777" w:rsidTr="00961321">
        <w:trPr>
          <w:trHeight w:val="60"/>
        </w:trPr>
        <w:tc>
          <w:tcPr>
            <w:tcW w:w="418" w:type="dxa"/>
            <w:gridSpan w:val="6"/>
            <w:tcBorders>
              <w:top w:val="nil"/>
              <w:left w:val="nil"/>
              <w:bottom w:val="nil"/>
              <w:right w:val="nil"/>
            </w:tcBorders>
            <w:vAlign w:val="center"/>
            <w:hideMark/>
          </w:tcPr>
          <w:p w14:paraId="3F50F2B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F7B75E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E66CD39" w14:textId="77777777" w:rsidR="004A1061" w:rsidRPr="00524935" w:rsidRDefault="004A1061" w:rsidP="00961321">
            <w:pPr>
              <w:bidi w:val="0"/>
              <w:rPr>
                <w:rFonts w:ascii="David" w:eastAsia="Times New Roman" w:hAnsi="David" w:cs="David"/>
                <w:sz w:val="26"/>
                <w:szCs w:val="26"/>
                <w:highlight w:val="yellow"/>
              </w:rPr>
            </w:pPr>
          </w:p>
        </w:tc>
        <w:tc>
          <w:tcPr>
            <w:tcW w:w="6577" w:type="dxa"/>
            <w:gridSpan w:val="8"/>
            <w:tcMar>
              <w:top w:w="57" w:type="dxa"/>
              <w:left w:w="0" w:type="dxa"/>
              <w:bottom w:w="57" w:type="dxa"/>
              <w:right w:w="0" w:type="dxa"/>
            </w:tcMar>
            <w:hideMark/>
          </w:tcPr>
          <w:p w14:paraId="28DBE74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רשות מיעוט שהביאה בפני המועצה את עמדתה כאמור בסעיף קטן (א) וסברה שהחלטת מועצה התקבלה מבלי שהפגיעה בה כאמור הובאה בחשבון באופן סביר, תהיה רשאית לפנות למפקח על התעבורה בבקשה כי יבחן את ההחלטה.</w:t>
            </w:r>
          </w:p>
        </w:tc>
      </w:tr>
      <w:tr w:rsidR="004A1061" w:rsidRPr="00524935" w14:paraId="7792FEFE" w14:textId="77777777" w:rsidTr="00961321">
        <w:trPr>
          <w:trHeight w:val="60"/>
        </w:trPr>
        <w:tc>
          <w:tcPr>
            <w:tcW w:w="418" w:type="dxa"/>
            <w:gridSpan w:val="6"/>
            <w:tcBorders>
              <w:top w:val="nil"/>
              <w:left w:val="nil"/>
              <w:bottom w:val="nil"/>
              <w:right w:val="nil"/>
            </w:tcBorders>
            <w:vAlign w:val="center"/>
            <w:hideMark/>
          </w:tcPr>
          <w:p w14:paraId="443BA19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EB2A9B2"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724DFF6" w14:textId="77777777" w:rsidR="004A1061" w:rsidRPr="00524935" w:rsidRDefault="004A1061" w:rsidP="00961321">
            <w:pPr>
              <w:bidi w:val="0"/>
              <w:rPr>
                <w:rFonts w:ascii="David" w:eastAsia="Times New Roman" w:hAnsi="David" w:cs="David"/>
                <w:sz w:val="26"/>
                <w:szCs w:val="26"/>
                <w:highlight w:val="yellow"/>
              </w:rPr>
            </w:pPr>
          </w:p>
        </w:tc>
        <w:tc>
          <w:tcPr>
            <w:tcW w:w="6577" w:type="dxa"/>
            <w:gridSpan w:val="8"/>
            <w:tcMar>
              <w:top w:w="57" w:type="dxa"/>
              <w:left w:w="0" w:type="dxa"/>
              <w:bottom w:w="57" w:type="dxa"/>
              <w:right w:w="0" w:type="dxa"/>
            </w:tcMar>
            <w:hideMark/>
          </w:tcPr>
          <w:p w14:paraId="0CB0D97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קיבל המפקח על התעבורה פניה כאמור בסעיף קטן (ג), יפנה למועצה לברור העניין; מצא המפקח על התעבורה כי ההחלטה התקבלה מבלי שנשמעה עמדת רשות המיעוט על אף שהרשות פנתה כאמור בסעיף קטן (ב), או מבלי שנשקלה הפגיעה כמפורט לעיל, רשאי הוא להורות למועצה לקיים דיון נוסף בהחלטה, ויהיה רשאי להביא בפני המועצה את המלצתו בעניין.</w:t>
            </w:r>
          </w:p>
        </w:tc>
      </w:tr>
      <w:tr w:rsidR="004A1061" w:rsidRPr="00524935" w14:paraId="7D54A7F9" w14:textId="77777777" w:rsidTr="00961321">
        <w:trPr>
          <w:trHeight w:val="60"/>
        </w:trPr>
        <w:tc>
          <w:tcPr>
            <w:tcW w:w="418" w:type="dxa"/>
            <w:gridSpan w:val="6"/>
            <w:tcBorders>
              <w:top w:val="nil"/>
              <w:left w:val="nil"/>
              <w:bottom w:val="nil"/>
              <w:right w:val="nil"/>
            </w:tcBorders>
            <w:vAlign w:val="center"/>
            <w:hideMark/>
          </w:tcPr>
          <w:p w14:paraId="5D4D5DE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C17EB5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CAC3795" w14:textId="77777777" w:rsidR="004A1061" w:rsidRPr="00524935" w:rsidRDefault="004A1061" w:rsidP="00961321">
            <w:pPr>
              <w:bidi w:val="0"/>
              <w:rPr>
                <w:rFonts w:ascii="David" w:eastAsia="Times New Roman" w:hAnsi="David" w:cs="David"/>
                <w:sz w:val="26"/>
                <w:szCs w:val="26"/>
                <w:highlight w:val="yellow"/>
              </w:rPr>
            </w:pPr>
          </w:p>
        </w:tc>
        <w:tc>
          <w:tcPr>
            <w:tcW w:w="6577" w:type="dxa"/>
            <w:gridSpan w:val="8"/>
            <w:tcMar>
              <w:top w:w="57" w:type="dxa"/>
              <w:left w:w="0" w:type="dxa"/>
              <w:bottom w:w="57" w:type="dxa"/>
              <w:right w:w="0" w:type="dxa"/>
            </w:tcMar>
            <w:hideMark/>
          </w:tcPr>
          <w:p w14:paraId="35DD13F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התקיים האמור בסעיף קטן (ד) והייתה החלטת המועצה כאמור מנוגדת לאמות המידה שקבע המפקח על התעבורה, הוא יהיה רשאי להורות על שינוי ההחלטה בעניין, ובלבד שהוראתו תהיה בכתב, מנומקת ותימסר לרשות.</w:t>
            </w:r>
          </w:p>
        </w:tc>
      </w:tr>
      <w:tr w:rsidR="004A1061" w:rsidRPr="00524935" w14:paraId="6D27AD6B" w14:textId="77777777" w:rsidTr="00961321">
        <w:trPr>
          <w:trHeight w:val="60"/>
        </w:trPr>
        <w:tc>
          <w:tcPr>
            <w:tcW w:w="418" w:type="dxa"/>
            <w:gridSpan w:val="6"/>
            <w:tcBorders>
              <w:top w:val="nil"/>
              <w:left w:val="nil"/>
              <w:bottom w:val="nil"/>
              <w:right w:val="nil"/>
            </w:tcBorders>
            <w:vAlign w:val="center"/>
            <w:hideMark/>
          </w:tcPr>
          <w:p w14:paraId="33BCFE3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4710FBE"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075D9B8" w14:textId="77777777" w:rsidR="004A1061" w:rsidRPr="00524935" w:rsidRDefault="004A1061" w:rsidP="00961321">
            <w:pPr>
              <w:bidi w:val="0"/>
              <w:rPr>
                <w:rFonts w:ascii="David" w:eastAsia="Times New Roman" w:hAnsi="David" w:cs="David"/>
                <w:sz w:val="26"/>
                <w:szCs w:val="26"/>
                <w:highlight w:val="yellow"/>
              </w:rPr>
            </w:pPr>
          </w:p>
        </w:tc>
        <w:tc>
          <w:tcPr>
            <w:tcW w:w="6577" w:type="dxa"/>
            <w:gridSpan w:val="8"/>
            <w:tcMar>
              <w:top w:w="57" w:type="dxa"/>
              <w:left w:w="0" w:type="dxa"/>
              <w:bottom w:w="57" w:type="dxa"/>
              <w:right w:w="0" w:type="dxa"/>
            </w:tcMar>
            <w:hideMark/>
          </w:tcPr>
          <w:p w14:paraId="342E3EB0"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לעניין סעיף זה –</w:t>
            </w:r>
          </w:p>
        </w:tc>
      </w:tr>
      <w:tr w:rsidR="004A1061" w:rsidRPr="00524935" w14:paraId="35AEEC5C" w14:textId="77777777" w:rsidTr="00961321">
        <w:trPr>
          <w:trHeight w:val="60"/>
        </w:trPr>
        <w:tc>
          <w:tcPr>
            <w:tcW w:w="418" w:type="dxa"/>
            <w:gridSpan w:val="6"/>
            <w:tcBorders>
              <w:top w:val="nil"/>
              <w:left w:val="nil"/>
              <w:bottom w:val="nil"/>
              <w:right w:val="nil"/>
            </w:tcBorders>
            <w:vAlign w:val="center"/>
            <w:hideMark/>
          </w:tcPr>
          <w:p w14:paraId="2634C6A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1B5B3F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2C690AE" w14:textId="77777777" w:rsidR="004A1061" w:rsidRPr="00524935" w:rsidRDefault="004A1061" w:rsidP="00961321">
            <w:pPr>
              <w:bidi w:val="0"/>
              <w:rPr>
                <w:rFonts w:ascii="David" w:eastAsia="Times New Roman" w:hAnsi="David" w:cs="David"/>
                <w:sz w:val="26"/>
                <w:szCs w:val="26"/>
                <w:highlight w:val="yellow"/>
              </w:rPr>
            </w:pPr>
          </w:p>
        </w:tc>
        <w:tc>
          <w:tcPr>
            <w:tcW w:w="6577" w:type="dxa"/>
            <w:gridSpan w:val="8"/>
            <w:tcMar>
              <w:top w:w="57" w:type="dxa"/>
              <w:left w:w="0" w:type="dxa"/>
              <w:bottom w:w="57" w:type="dxa"/>
              <w:right w:w="0" w:type="dxa"/>
            </w:tcMar>
            <w:hideMark/>
          </w:tcPr>
          <w:p w14:paraId="56A93DA6"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 xml:space="preserve">"רשות מיעוט" – רשות  מקומית שאינה בעלת זכות הצבעה במועצה או שכח ההצבעה שלה נמוך מ- 6% מסך קולות המועצה, או נמוך </w:t>
            </w:r>
            <w:r w:rsidRPr="00524935">
              <w:rPr>
                <w:rFonts w:ascii="David" w:eastAsia="Times New Roman" w:hAnsi="David" w:cs="David"/>
                <w:sz w:val="26"/>
                <w:szCs w:val="26"/>
                <w:rtl/>
              </w:rPr>
              <w:lastRenderedPageBreak/>
              <w:t>משיעור שקבע השר בצו הקמת הרשות, ובלבד ששיעור כאמור נמוך מ- 6%.</w:t>
            </w:r>
          </w:p>
        </w:tc>
      </w:tr>
      <w:tr w:rsidR="004A1061" w:rsidRPr="00524935" w14:paraId="6FE71D4A" w14:textId="77777777" w:rsidTr="00961321">
        <w:trPr>
          <w:trHeight w:val="60"/>
        </w:trPr>
        <w:tc>
          <w:tcPr>
            <w:tcW w:w="2341" w:type="dxa"/>
            <w:gridSpan w:val="9"/>
            <w:tcMar>
              <w:top w:w="57" w:type="dxa"/>
              <w:left w:w="0" w:type="dxa"/>
              <w:bottom w:w="57" w:type="dxa"/>
              <w:right w:w="0" w:type="dxa"/>
            </w:tcMar>
            <w:hideMark/>
          </w:tcPr>
          <w:p w14:paraId="12AE6436"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lastRenderedPageBreak/>
              <w:t>תוקף פעולות</w:t>
            </w:r>
          </w:p>
        </w:tc>
        <w:tc>
          <w:tcPr>
            <w:tcW w:w="700" w:type="dxa"/>
            <w:gridSpan w:val="3"/>
            <w:tcMar>
              <w:top w:w="57" w:type="dxa"/>
              <w:left w:w="0" w:type="dxa"/>
              <w:bottom w:w="57" w:type="dxa"/>
              <w:right w:w="0" w:type="dxa"/>
            </w:tcMar>
            <w:hideMark/>
          </w:tcPr>
          <w:p w14:paraId="4747167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18.     </w:t>
            </w:r>
          </w:p>
        </w:tc>
        <w:tc>
          <w:tcPr>
            <w:tcW w:w="6577" w:type="dxa"/>
            <w:gridSpan w:val="8"/>
            <w:tcMar>
              <w:top w:w="57" w:type="dxa"/>
              <w:left w:w="0" w:type="dxa"/>
              <w:bottom w:w="57" w:type="dxa"/>
              <w:right w:w="0" w:type="dxa"/>
            </w:tcMar>
            <w:hideMark/>
          </w:tcPr>
          <w:p w14:paraId="0D361C44"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קיום המועצה, סמכויותיה ותוקף החלטותיה, לא ייפגעו מחמת שהתפנה מקומו של חבר בה, או מחמת ליקוי במינויו או בהמשך כהונתו, ובלבד שמכהנים בה כדין רוב חברי המועצה.</w:t>
            </w:r>
          </w:p>
        </w:tc>
      </w:tr>
      <w:tr w:rsidR="004A1061" w:rsidRPr="00524935" w14:paraId="5674A9B7" w14:textId="77777777" w:rsidTr="00961321">
        <w:trPr>
          <w:trHeight w:val="60"/>
        </w:trPr>
        <w:tc>
          <w:tcPr>
            <w:tcW w:w="2341" w:type="dxa"/>
            <w:gridSpan w:val="9"/>
            <w:tcMar>
              <w:top w:w="57" w:type="dxa"/>
              <w:left w:w="0" w:type="dxa"/>
              <w:bottom w:w="57" w:type="dxa"/>
              <w:right w:w="0" w:type="dxa"/>
            </w:tcMar>
            <w:hideMark/>
          </w:tcPr>
          <w:p w14:paraId="105B8FC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גמול והחזר הוצאות</w:t>
            </w:r>
          </w:p>
        </w:tc>
        <w:tc>
          <w:tcPr>
            <w:tcW w:w="700" w:type="dxa"/>
            <w:gridSpan w:val="3"/>
            <w:tcMar>
              <w:top w:w="57" w:type="dxa"/>
              <w:left w:w="0" w:type="dxa"/>
              <w:bottom w:w="57" w:type="dxa"/>
              <w:right w:w="0" w:type="dxa"/>
            </w:tcMar>
            <w:hideMark/>
          </w:tcPr>
          <w:p w14:paraId="23A699EF"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19.     </w:t>
            </w:r>
          </w:p>
        </w:tc>
        <w:tc>
          <w:tcPr>
            <w:tcW w:w="6577" w:type="dxa"/>
            <w:gridSpan w:val="8"/>
            <w:tcMar>
              <w:top w:w="57" w:type="dxa"/>
              <w:left w:w="0" w:type="dxa"/>
              <w:bottom w:w="57" w:type="dxa"/>
              <w:right w:w="0" w:type="dxa"/>
            </w:tcMar>
            <w:hideMark/>
          </w:tcPr>
          <w:p w14:paraId="496C2FDA"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השר, בהסכמת שר האוצר, יקבע כללים ותנאים שלפיהם תשלם הרשות גמול או החזר הוצאות לחברי המועצה שאינם עובדי מדינה, או עובדי רשות מקומית, ובלבד ששיעור הגמול שייקבע לראש מועצה אשר מונה על ידי השר בהתאם לסעיף 11 לא יעלה על 50% משכורתו הכוללת של המנהל הכללי של הרשות.</w:t>
            </w:r>
          </w:p>
        </w:tc>
      </w:tr>
      <w:tr w:rsidR="004A1061" w:rsidRPr="00524935" w14:paraId="6456FF41" w14:textId="77777777" w:rsidTr="00961321">
        <w:trPr>
          <w:trHeight w:val="60"/>
        </w:trPr>
        <w:tc>
          <w:tcPr>
            <w:tcW w:w="406" w:type="dxa"/>
            <w:gridSpan w:val="4"/>
            <w:tcBorders>
              <w:top w:val="nil"/>
              <w:left w:val="nil"/>
              <w:bottom w:val="nil"/>
              <w:right w:val="nil"/>
            </w:tcBorders>
            <w:vAlign w:val="center"/>
            <w:hideMark/>
          </w:tcPr>
          <w:p w14:paraId="549FC46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103F2F2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תפקידי המועצה</w:t>
            </w:r>
          </w:p>
        </w:tc>
        <w:tc>
          <w:tcPr>
            <w:tcW w:w="700" w:type="dxa"/>
            <w:gridSpan w:val="3"/>
            <w:tcMar>
              <w:top w:w="57" w:type="dxa"/>
              <w:left w:w="0" w:type="dxa"/>
              <w:bottom w:w="57" w:type="dxa"/>
              <w:right w:w="0" w:type="dxa"/>
            </w:tcMar>
            <w:hideMark/>
          </w:tcPr>
          <w:p w14:paraId="63002BA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20.     </w:t>
            </w:r>
          </w:p>
        </w:tc>
        <w:tc>
          <w:tcPr>
            <w:tcW w:w="6577" w:type="dxa"/>
            <w:gridSpan w:val="8"/>
            <w:tcMar>
              <w:top w:w="57" w:type="dxa"/>
              <w:left w:w="0" w:type="dxa"/>
              <w:bottom w:w="57" w:type="dxa"/>
              <w:right w:w="0" w:type="dxa"/>
            </w:tcMar>
            <w:hideMark/>
          </w:tcPr>
          <w:p w14:paraId="18969822"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אלה תפקידי המועצה:</w:t>
            </w:r>
          </w:p>
        </w:tc>
      </w:tr>
      <w:tr w:rsidR="004A1061" w:rsidRPr="00524935" w14:paraId="56743EFA" w14:textId="77777777" w:rsidTr="00961321">
        <w:trPr>
          <w:trHeight w:val="60"/>
        </w:trPr>
        <w:tc>
          <w:tcPr>
            <w:tcW w:w="418" w:type="dxa"/>
            <w:gridSpan w:val="6"/>
            <w:tcBorders>
              <w:top w:val="nil"/>
              <w:left w:val="nil"/>
              <w:bottom w:val="nil"/>
              <w:right w:val="nil"/>
            </w:tcBorders>
            <w:vAlign w:val="center"/>
            <w:hideMark/>
          </w:tcPr>
          <w:p w14:paraId="788B559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45ED70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56AD260"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E15694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(1)         לקבוע את מדיניות התחבורה הציבורית </w:t>
            </w:r>
            <w:proofErr w:type="spellStart"/>
            <w:r w:rsidRPr="00524935">
              <w:rPr>
                <w:rFonts w:ascii="David" w:eastAsia="Times New Roman" w:hAnsi="David" w:cs="David"/>
                <w:sz w:val="26"/>
                <w:szCs w:val="26"/>
                <w:rtl/>
              </w:rPr>
              <w:t>המטרופולינית</w:t>
            </w:r>
            <w:proofErr w:type="spellEnd"/>
            <w:r w:rsidRPr="00524935">
              <w:rPr>
                <w:rFonts w:ascii="David" w:eastAsia="Times New Roman" w:hAnsi="David" w:cs="David"/>
                <w:sz w:val="26"/>
                <w:szCs w:val="26"/>
                <w:rtl/>
              </w:rPr>
              <w:t>;</w:t>
            </w:r>
          </w:p>
        </w:tc>
      </w:tr>
      <w:tr w:rsidR="004A1061" w:rsidRPr="00524935" w14:paraId="1799E36B" w14:textId="77777777" w:rsidTr="00961321">
        <w:trPr>
          <w:trHeight w:val="60"/>
        </w:trPr>
        <w:tc>
          <w:tcPr>
            <w:tcW w:w="418" w:type="dxa"/>
            <w:gridSpan w:val="6"/>
            <w:tcBorders>
              <w:top w:val="nil"/>
              <w:left w:val="nil"/>
              <w:bottom w:val="nil"/>
              <w:right w:val="nil"/>
            </w:tcBorders>
            <w:vAlign w:val="center"/>
            <w:hideMark/>
          </w:tcPr>
          <w:p w14:paraId="44A0DE8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6A85B57C"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6904B16"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89D5A3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לאשר את הצעת התקציב של הרשות ולהביאה לאישור השרים בהתאם לאמור בסעיף 52;</w:t>
            </w:r>
          </w:p>
        </w:tc>
      </w:tr>
      <w:tr w:rsidR="004A1061" w:rsidRPr="00524935" w14:paraId="3E455B1D" w14:textId="77777777" w:rsidTr="00961321">
        <w:trPr>
          <w:trHeight w:val="60"/>
        </w:trPr>
        <w:tc>
          <w:tcPr>
            <w:tcW w:w="418" w:type="dxa"/>
            <w:gridSpan w:val="6"/>
            <w:tcBorders>
              <w:top w:val="nil"/>
              <w:left w:val="nil"/>
              <w:bottom w:val="nil"/>
              <w:right w:val="nil"/>
            </w:tcBorders>
            <w:vAlign w:val="center"/>
            <w:hideMark/>
          </w:tcPr>
          <w:p w14:paraId="05B63CA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B411EF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C4DDD32"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622B9D7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לאשר את תכניות העבודה השנתיות של הרשות;</w:t>
            </w:r>
          </w:p>
        </w:tc>
      </w:tr>
      <w:tr w:rsidR="004A1061" w:rsidRPr="00524935" w14:paraId="0D9C4A16" w14:textId="77777777" w:rsidTr="00961321">
        <w:trPr>
          <w:trHeight w:val="60"/>
        </w:trPr>
        <w:tc>
          <w:tcPr>
            <w:tcW w:w="418" w:type="dxa"/>
            <w:gridSpan w:val="6"/>
            <w:tcBorders>
              <w:top w:val="nil"/>
              <w:left w:val="nil"/>
              <w:bottom w:val="nil"/>
              <w:right w:val="nil"/>
            </w:tcBorders>
            <w:vAlign w:val="center"/>
            <w:hideMark/>
          </w:tcPr>
          <w:p w14:paraId="05C542C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BA06F1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4D29D2C"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EE4765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לדון בטיוטת הדוחות הכספיים של הרשות ובהערות רואה החשבון המבקר לגביה, ולדון, לאחר אישור הדוחות הכספיים, בכל פרט שלגביו הסתייג רואה החשבון המבקר, העיר הערה או נמנע מלחוות דעתו;</w:t>
            </w:r>
          </w:p>
        </w:tc>
      </w:tr>
      <w:tr w:rsidR="004A1061" w:rsidRPr="00524935" w14:paraId="7EB06D95" w14:textId="77777777" w:rsidTr="00961321">
        <w:trPr>
          <w:trHeight w:val="60"/>
        </w:trPr>
        <w:tc>
          <w:tcPr>
            <w:tcW w:w="418" w:type="dxa"/>
            <w:gridSpan w:val="6"/>
            <w:tcBorders>
              <w:top w:val="nil"/>
              <w:left w:val="nil"/>
              <w:bottom w:val="nil"/>
              <w:right w:val="nil"/>
            </w:tcBorders>
            <w:vAlign w:val="center"/>
            <w:hideMark/>
          </w:tcPr>
          <w:p w14:paraId="3FD2F21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A9EAD8F"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474FFD2"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786EFF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(5)         למנות ועדת ביקורת בהתאם לאמור בסעיף 24;</w:t>
            </w:r>
          </w:p>
        </w:tc>
      </w:tr>
      <w:tr w:rsidR="004A1061" w:rsidRPr="00524935" w14:paraId="28B8FDD0" w14:textId="77777777" w:rsidTr="00961321">
        <w:trPr>
          <w:trHeight w:val="60"/>
        </w:trPr>
        <w:tc>
          <w:tcPr>
            <w:tcW w:w="418" w:type="dxa"/>
            <w:gridSpan w:val="6"/>
            <w:tcBorders>
              <w:top w:val="nil"/>
              <w:left w:val="nil"/>
              <w:bottom w:val="nil"/>
              <w:right w:val="nil"/>
            </w:tcBorders>
            <w:vAlign w:val="center"/>
            <w:hideMark/>
          </w:tcPr>
          <w:p w14:paraId="5168D65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DF32F4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568A92E"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B2F180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(6)         למנות מנהל כללי לרשות בהתאם לאמור בסעיף 26, יועץ משפטי בהתאם לאמור בסעיף 34 , ומבקר פנים בהתאם לאמור בסעיף 35;</w:t>
            </w:r>
          </w:p>
        </w:tc>
      </w:tr>
      <w:tr w:rsidR="004A1061" w:rsidRPr="00524935" w14:paraId="5A15793A" w14:textId="77777777" w:rsidTr="00961321">
        <w:trPr>
          <w:trHeight w:val="60"/>
        </w:trPr>
        <w:tc>
          <w:tcPr>
            <w:tcW w:w="418" w:type="dxa"/>
            <w:gridSpan w:val="6"/>
            <w:tcBorders>
              <w:top w:val="nil"/>
              <w:left w:val="nil"/>
              <w:bottom w:val="nil"/>
              <w:right w:val="nil"/>
            </w:tcBorders>
            <w:vAlign w:val="center"/>
            <w:hideMark/>
          </w:tcPr>
          <w:p w14:paraId="5BEDDC6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F2DD62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C7C80FD"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F6D2AF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(7)         לקבוע קווים מנחים לפעילות הרשות בתחומי פעילותה השונים וביניהם בתחומי הפעילות האלה:</w:t>
            </w:r>
          </w:p>
        </w:tc>
      </w:tr>
      <w:tr w:rsidR="004A1061" w:rsidRPr="00524935" w14:paraId="588A669C" w14:textId="77777777" w:rsidTr="00961321">
        <w:trPr>
          <w:trHeight w:val="60"/>
        </w:trPr>
        <w:tc>
          <w:tcPr>
            <w:tcW w:w="406" w:type="dxa"/>
            <w:gridSpan w:val="4"/>
            <w:tcBorders>
              <w:top w:val="nil"/>
              <w:left w:val="nil"/>
              <w:bottom w:val="nil"/>
              <w:right w:val="nil"/>
            </w:tcBorders>
            <w:vAlign w:val="center"/>
            <w:hideMark/>
          </w:tcPr>
          <w:p w14:paraId="04D894D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03D1DB3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4D46750"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038C2BBA"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337632D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(א)            ניהול הפעלת התחבורה הציבורית במטרופולין, ובכלל זה: לעניין קביעת מפות קווי השירות, תכניות ההפעלה ומתן תוספות שירות;</w:t>
            </w:r>
          </w:p>
        </w:tc>
      </w:tr>
      <w:tr w:rsidR="004A1061" w:rsidRPr="00524935" w14:paraId="37C06A8C" w14:textId="77777777" w:rsidTr="00961321">
        <w:trPr>
          <w:trHeight w:val="60"/>
        </w:trPr>
        <w:tc>
          <w:tcPr>
            <w:tcW w:w="406" w:type="dxa"/>
            <w:gridSpan w:val="4"/>
            <w:tcBorders>
              <w:top w:val="nil"/>
              <w:left w:val="nil"/>
              <w:bottom w:val="nil"/>
              <w:right w:val="nil"/>
            </w:tcBorders>
            <w:vAlign w:val="center"/>
            <w:hideMark/>
          </w:tcPr>
          <w:p w14:paraId="508F411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22C1081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25F3F8D"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7B15FA15"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527ED1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קיום קשר עם הציבור;</w:t>
            </w:r>
          </w:p>
        </w:tc>
      </w:tr>
      <w:tr w:rsidR="004A1061" w:rsidRPr="00524935" w14:paraId="08BCF515" w14:textId="77777777" w:rsidTr="00961321">
        <w:trPr>
          <w:trHeight w:val="60"/>
        </w:trPr>
        <w:tc>
          <w:tcPr>
            <w:tcW w:w="406" w:type="dxa"/>
            <w:gridSpan w:val="4"/>
            <w:tcBorders>
              <w:top w:val="nil"/>
              <w:left w:val="nil"/>
              <w:bottom w:val="nil"/>
              <w:right w:val="nil"/>
            </w:tcBorders>
            <w:vAlign w:val="center"/>
            <w:hideMark/>
          </w:tcPr>
          <w:p w14:paraId="6BC43DB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6281ADC3"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3F408E7"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4065172"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16F5FD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ניהול הליכים התחרותיים לבחירת מפעילי קווי שירות לתחבורה ציבורית, ובעלי רישיון קווי שירות למוניות, ככל שינוהלו הליכים כאמור על ידי הרשות;</w:t>
            </w:r>
          </w:p>
        </w:tc>
      </w:tr>
      <w:tr w:rsidR="004A1061" w:rsidRPr="00524935" w14:paraId="7853C1F3" w14:textId="77777777" w:rsidTr="00961321">
        <w:trPr>
          <w:trHeight w:val="60"/>
        </w:trPr>
        <w:tc>
          <w:tcPr>
            <w:tcW w:w="418" w:type="dxa"/>
            <w:gridSpan w:val="6"/>
            <w:tcBorders>
              <w:top w:val="nil"/>
              <w:left w:val="nil"/>
              <w:bottom w:val="nil"/>
              <w:right w:val="nil"/>
            </w:tcBorders>
            <w:vAlign w:val="center"/>
            <w:hideMark/>
          </w:tcPr>
          <w:p w14:paraId="5412D3A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714EDA9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9252879"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18EA4C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(8)         לקבוע תעריפי חניה מוצעים בצירי הרשות ולהביאם לאישור השרים בהתאם לאמור בסעיף 47;</w:t>
            </w:r>
          </w:p>
        </w:tc>
      </w:tr>
      <w:tr w:rsidR="004A1061" w:rsidRPr="00524935" w14:paraId="2178CE71" w14:textId="77777777" w:rsidTr="00961321">
        <w:trPr>
          <w:trHeight w:val="60"/>
        </w:trPr>
        <w:tc>
          <w:tcPr>
            <w:tcW w:w="418" w:type="dxa"/>
            <w:gridSpan w:val="6"/>
            <w:tcBorders>
              <w:top w:val="nil"/>
              <w:left w:val="nil"/>
              <w:bottom w:val="nil"/>
              <w:right w:val="nil"/>
            </w:tcBorders>
            <w:vAlign w:val="center"/>
            <w:hideMark/>
          </w:tcPr>
          <w:p w14:paraId="404483C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1F8171D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3F9368C"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4AAE72D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(9)         לאשר הצעת תכנית תחבורתית ארוכת טווח למטרופולין ולעדכנה, ולהביאה לאישור המפקח על התעבורה;</w:t>
            </w:r>
          </w:p>
        </w:tc>
      </w:tr>
      <w:tr w:rsidR="004A1061" w:rsidRPr="00524935" w14:paraId="65362C08" w14:textId="77777777" w:rsidTr="00961321">
        <w:trPr>
          <w:trHeight w:val="60"/>
        </w:trPr>
        <w:tc>
          <w:tcPr>
            <w:tcW w:w="418" w:type="dxa"/>
            <w:gridSpan w:val="6"/>
            <w:tcBorders>
              <w:top w:val="nil"/>
              <w:left w:val="nil"/>
              <w:bottom w:val="nil"/>
              <w:right w:val="nil"/>
            </w:tcBorders>
            <w:vAlign w:val="center"/>
            <w:hideMark/>
          </w:tcPr>
          <w:p w14:paraId="3294963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952F18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E07A692"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168E1E8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(10)      לעקוב ולפקח אחר פעילות הרשות ועל ביצוע תפקידי המנהל הכללי של הרשות ופעולותיו;</w:t>
            </w:r>
          </w:p>
        </w:tc>
      </w:tr>
      <w:tr w:rsidR="004A1061" w:rsidRPr="00524935" w14:paraId="223AA2DC" w14:textId="77777777" w:rsidTr="00961321">
        <w:trPr>
          <w:trHeight w:val="60"/>
        </w:trPr>
        <w:tc>
          <w:tcPr>
            <w:tcW w:w="418" w:type="dxa"/>
            <w:gridSpan w:val="6"/>
            <w:tcBorders>
              <w:top w:val="nil"/>
              <w:left w:val="nil"/>
              <w:bottom w:val="nil"/>
              <w:right w:val="nil"/>
            </w:tcBorders>
            <w:vAlign w:val="center"/>
            <w:hideMark/>
          </w:tcPr>
          <w:p w14:paraId="6A442CE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547CBA98"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00F3707"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72BEF14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(11)      לאשר דין וחשבון שנתי על ענייני הרשות שהכין המנהל הכללי של הרשות כאמור בסעיף 56;</w:t>
            </w:r>
          </w:p>
        </w:tc>
      </w:tr>
      <w:tr w:rsidR="004A1061" w:rsidRPr="00524935" w14:paraId="21F17A4E" w14:textId="77777777" w:rsidTr="00961321">
        <w:trPr>
          <w:trHeight w:val="60"/>
        </w:trPr>
        <w:tc>
          <w:tcPr>
            <w:tcW w:w="418" w:type="dxa"/>
            <w:gridSpan w:val="6"/>
            <w:tcBorders>
              <w:top w:val="nil"/>
              <w:left w:val="nil"/>
              <w:bottom w:val="nil"/>
              <w:right w:val="nil"/>
            </w:tcBorders>
            <w:vAlign w:val="center"/>
            <w:hideMark/>
          </w:tcPr>
          <w:p w14:paraId="3E868DC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4AFA5D3E"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1D7EBB8"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37A9D4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(12)      לדון בכל ענין שהשרים או המפקח הארצי על התעבורה יידרשו להעמיד על סדר יומה.</w:t>
            </w:r>
          </w:p>
        </w:tc>
      </w:tr>
      <w:tr w:rsidR="004A1061" w:rsidRPr="00524935" w14:paraId="35EFC302" w14:textId="77777777" w:rsidTr="00961321">
        <w:trPr>
          <w:trHeight w:val="60"/>
        </w:trPr>
        <w:tc>
          <w:tcPr>
            <w:tcW w:w="406" w:type="dxa"/>
            <w:gridSpan w:val="4"/>
            <w:tcBorders>
              <w:top w:val="nil"/>
              <w:left w:val="nil"/>
              <w:bottom w:val="nil"/>
              <w:right w:val="nil"/>
            </w:tcBorders>
            <w:vAlign w:val="center"/>
            <w:hideMark/>
          </w:tcPr>
          <w:p w14:paraId="47EDB8F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05DD78CE"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סמכות שיורית</w:t>
            </w:r>
          </w:p>
        </w:tc>
        <w:tc>
          <w:tcPr>
            <w:tcW w:w="700" w:type="dxa"/>
            <w:gridSpan w:val="3"/>
            <w:tcMar>
              <w:top w:w="57" w:type="dxa"/>
              <w:left w:w="0" w:type="dxa"/>
              <w:bottom w:w="57" w:type="dxa"/>
              <w:right w:w="0" w:type="dxa"/>
            </w:tcMar>
            <w:hideMark/>
          </w:tcPr>
          <w:p w14:paraId="1C703C9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21.     </w:t>
            </w:r>
          </w:p>
        </w:tc>
        <w:tc>
          <w:tcPr>
            <w:tcW w:w="6577" w:type="dxa"/>
            <w:gridSpan w:val="8"/>
            <w:tcMar>
              <w:top w:w="57" w:type="dxa"/>
              <w:left w:w="0" w:type="dxa"/>
              <w:bottom w:w="57" w:type="dxa"/>
              <w:right w:w="0" w:type="dxa"/>
            </w:tcMar>
            <w:hideMark/>
          </w:tcPr>
          <w:p w14:paraId="18D1712E"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סמכות של רשות שלא הוקנתה לפי חוק זה לאורגן של הרשות, רשאית המועצה להפעילה.</w:t>
            </w:r>
          </w:p>
        </w:tc>
      </w:tr>
      <w:tr w:rsidR="004A1061" w:rsidRPr="00524935" w14:paraId="4F232734" w14:textId="77777777" w:rsidTr="00961321">
        <w:trPr>
          <w:trHeight w:val="60"/>
        </w:trPr>
        <w:tc>
          <w:tcPr>
            <w:tcW w:w="418" w:type="dxa"/>
            <w:gridSpan w:val="6"/>
            <w:tcBorders>
              <w:top w:val="nil"/>
              <w:left w:val="nil"/>
              <w:bottom w:val="nil"/>
              <w:right w:val="nil"/>
            </w:tcBorders>
            <w:vAlign w:val="center"/>
            <w:hideMark/>
          </w:tcPr>
          <w:p w14:paraId="4A1900A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C3A500C"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41DA63E"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07F4FBF"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סימן ה': ועדת ביקורת</w:t>
            </w:r>
          </w:p>
        </w:tc>
      </w:tr>
      <w:tr w:rsidR="004A1061" w:rsidRPr="00524935" w14:paraId="4C0EFBF8" w14:textId="77777777" w:rsidTr="00961321">
        <w:trPr>
          <w:trHeight w:val="60"/>
        </w:trPr>
        <w:tc>
          <w:tcPr>
            <w:tcW w:w="406" w:type="dxa"/>
            <w:gridSpan w:val="4"/>
            <w:tcBorders>
              <w:top w:val="nil"/>
              <w:left w:val="nil"/>
              <w:bottom w:val="nil"/>
              <w:right w:val="nil"/>
            </w:tcBorders>
            <w:vAlign w:val="center"/>
            <w:hideMark/>
          </w:tcPr>
          <w:p w14:paraId="12A3E76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35" w:type="dxa"/>
            <w:gridSpan w:val="5"/>
            <w:tcMar>
              <w:top w:w="57" w:type="dxa"/>
              <w:left w:w="0" w:type="dxa"/>
              <w:bottom w:w="57" w:type="dxa"/>
              <w:right w:w="0" w:type="dxa"/>
            </w:tcMar>
            <w:hideMark/>
          </w:tcPr>
          <w:p w14:paraId="34F161BD"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מינוי ועדת ביקורת</w:t>
            </w:r>
          </w:p>
        </w:tc>
        <w:tc>
          <w:tcPr>
            <w:tcW w:w="700" w:type="dxa"/>
            <w:gridSpan w:val="3"/>
            <w:tcMar>
              <w:top w:w="57" w:type="dxa"/>
              <w:left w:w="0" w:type="dxa"/>
              <w:bottom w:w="57" w:type="dxa"/>
              <w:right w:w="0" w:type="dxa"/>
            </w:tcMar>
            <w:hideMark/>
          </w:tcPr>
          <w:p w14:paraId="2B3F6B26"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22.     </w:t>
            </w:r>
          </w:p>
        </w:tc>
        <w:tc>
          <w:tcPr>
            <w:tcW w:w="6577" w:type="dxa"/>
            <w:gridSpan w:val="8"/>
            <w:tcMar>
              <w:top w:w="57" w:type="dxa"/>
              <w:left w:w="0" w:type="dxa"/>
              <w:bottom w:w="57" w:type="dxa"/>
              <w:right w:w="0" w:type="dxa"/>
            </w:tcMar>
            <w:hideMark/>
          </w:tcPr>
          <w:p w14:paraId="3AFE6254"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המועצה תמנה, מבין חבריה, ועדת ביקורת שמספר חבריה לא יפחת משלושה, ושניים מחבריה יהיו עובדי מדינה או נציגי ציבור; יושב ראש המועצה לא יהיה חבר בוועדת הביקורת.</w:t>
            </w:r>
          </w:p>
        </w:tc>
      </w:tr>
      <w:tr w:rsidR="004A1061" w:rsidRPr="00524935" w14:paraId="19547AFA" w14:textId="77777777" w:rsidTr="00961321">
        <w:trPr>
          <w:trHeight w:val="60"/>
        </w:trPr>
        <w:tc>
          <w:tcPr>
            <w:tcW w:w="418" w:type="dxa"/>
            <w:gridSpan w:val="6"/>
            <w:tcBorders>
              <w:top w:val="nil"/>
              <w:left w:val="nil"/>
              <w:bottom w:val="nil"/>
              <w:right w:val="nil"/>
            </w:tcBorders>
            <w:vAlign w:val="center"/>
            <w:hideMark/>
          </w:tcPr>
          <w:p w14:paraId="75E52F8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745E7250"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תפקידי ועדת ביקורת</w:t>
            </w:r>
          </w:p>
        </w:tc>
        <w:tc>
          <w:tcPr>
            <w:tcW w:w="700" w:type="dxa"/>
            <w:gridSpan w:val="3"/>
            <w:tcMar>
              <w:top w:w="57" w:type="dxa"/>
              <w:left w:w="0" w:type="dxa"/>
              <w:bottom w:w="57" w:type="dxa"/>
              <w:right w:w="0" w:type="dxa"/>
            </w:tcMar>
            <w:hideMark/>
          </w:tcPr>
          <w:p w14:paraId="66546085"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23.     </w:t>
            </w:r>
          </w:p>
        </w:tc>
        <w:tc>
          <w:tcPr>
            <w:tcW w:w="6577" w:type="dxa"/>
            <w:gridSpan w:val="8"/>
            <w:tcMar>
              <w:top w:w="57" w:type="dxa"/>
              <w:left w:w="0" w:type="dxa"/>
              <w:bottom w:w="57" w:type="dxa"/>
              <w:right w:w="0" w:type="dxa"/>
            </w:tcMar>
            <w:hideMark/>
          </w:tcPr>
          <w:p w14:paraId="4E07B917"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אלה יהיו תפקידיה של ועדת הביקורת:</w:t>
            </w:r>
          </w:p>
        </w:tc>
      </w:tr>
      <w:tr w:rsidR="004A1061" w:rsidRPr="00524935" w14:paraId="5D4BF94F" w14:textId="77777777" w:rsidTr="00961321">
        <w:trPr>
          <w:trHeight w:val="60"/>
        </w:trPr>
        <w:tc>
          <w:tcPr>
            <w:tcW w:w="384" w:type="dxa"/>
            <w:gridSpan w:val="2"/>
            <w:tcBorders>
              <w:top w:val="nil"/>
              <w:left w:val="nil"/>
              <w:bottom w:val="nil"/>
              <w:right w:val="nil"/>
            </w:tcBorders>
            <w:vAlign w:val="center"/>
            <w:hideMark/>
          </w:tcPr>
          <w:p w14:paraId="58FE979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3A099235"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C3AD0C0"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76712E5"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84C970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תעמוד על ליקויים בניהול הרשות, בין השאר, תוך התייעצות עם המבקר הפנימי או עם רואה החשבון שביקר את הדוחות הכספיים, לפי העניין, ותציע למועצה דרכים לתיקונם; מצאה ועדת הביקורת ליקוי כאמור שהוא ליקוי מהותי, תקיים ישיבה אחת לפחות לעניין הליקוי הנדון, בנוכחות המבקר הפנימי, ובלא נוכחות של נושאי משרה ברשות שאינם חברי הוועדה; על אף האמור בפסקה זו, נושא משרה רשאי להיות נוכח לשם הצגת עמדה בנושא שבתחומי אחריותו; לעניין זה, "נושא משרה" – כהגדרתו בחוק החברות, התשנ"ט-1999;</w:t>
            </w:r>
          </w:p>
        </w:tc>
      </w:tr>
      <w:tr w:rsidR="004A1061" w:rsidRPr="00524935" w14:paraId="179A4DD3" w14:textId="77777777" w:rsidTr="00961321">
        <w:trPr>
          <w:trHeight w:val="60"/>
        </w:trPr>
        <w:tc>
          <w:tcPr>
            <w:tcW w:w="384" w:type="dxa"/>
            <w:gridSpan w:val="2"/>
            <w:tcBorders>
              <w:top w:val="nil"/>
              <w:left w:val="nil"/>
              <w:bottom w:val="nil"/>
              <w:right w:val="nil"/>
            </w:tcBorders>
            <w:vAlign w:val="center"/>
            <w:hideMark/>
          </w:tcPr>
          <w:p w14:paraId="46A823E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3B75B3A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D79CEA2"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4F8E2D6"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4B22F83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תבחן את מערך הביקורת הפנימית של הרשות ואת תפקודו של המבקר הפנימי וכן אם עומדים לרשותו המשאבים והכלים הנחוצים לו לשם מילוי תפקידו;</w:t>
            </w:r>
          </w:p>
        </w:tc>
      </w:tr>
      <w:tr w:rsidR="004A1061" w:rsidRPr="00524935" w14:paraId="3768CB35" w14:textId="77777777" w:rsidTr="00961321">
        <w:trPr>
          <w:trHeight w:val="60"/>
        </w:trPr>
        <w:tc>
          <w:tcPr>
            <w:tcW w:w="384" w:type="dxa"/>
            <w:gridSpan w:val="2"/>
            <w:tcBorders>
              <w:top w:val="nil"/>
              <w:left w:val="nil"/>
              <w:bottom w:val="nil"/>
              <w:right w:val="nil"/>
            </w:tcBorders>
            <w:vAlign w:val="center"/>
            <w:hideMark/>
          </w:tcPr>
          <w:p w14:paraId="15A84F5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74F7FB6A"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87510A9"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E0D06AC"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4C5E82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תדון בדוחות של המבקר הפנימי, בדוחות מבקר המדינה ובדוחות ביקורת אחרים הנוגעים לרשות;</w:t>
            </w:r>
          </w:p>
        </w:tc>
      </w:tr>
      <w:tr w:rsidR="004A1061" w:rsidRPr="00524935" w14:paraId="6575C1D5" w14:textId="77777777" w:rsidTr="00961321">
        <w:trPr>
          <w:trHeight w:val="60"/>
        </w:trPr>
        <w:tc>
          <w:tcPr>
            <w:tcW w:w="384" w:type="dxa"/>
            <w:gridSpan w:val="2"/>
            <w:tcBorders>
              <w:top w:val="nil"/>
              <w:left w:val="nil"/>
              <w:bottom w:val="nil"/>
              <w:right w:val="nil"/>
            </w:tcBorders>
            <w:vAlign w:val="center"/>
            <w:hideMark/>
          </w:tcPr>
          <w:p w14:paraId="4A48875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57" w:type="dxa"/>
            <w:gridSpan w:val="7"/>
            <w:tcMar>
              <w:top w:w="57" w:type="dxa"/>
              <w:left w:w="0" w:type="dxa"/>
              <w:bottom w:w="57" w:type="dxa"/>
              <w:right w:w="0" w:type="dxa"/>
            </w:tcMar>
            <w:hideMark/>
          </w:tcPr>
          <w:p w14:paraId="5B7C312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67763C3"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D3B1690"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EDD93A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תקבע הסדרים לגבי אופן הטיפול בתלונות של עובדי הרשות בקשר לליקויים בניהולו ולגבי ההגנה שתינתן לעובדים שהתלוננו כאמור.</w:t>
            </w:r>
          </w:p>
        </w:tc>
      </w:tr>
      <w:tr w:rsidR="004A1061" w:rsidRPr="00524935" w14:paraId="2A5FC929" w14:textId="77777777" w:rsidTr="00961321">
        <w:trPr>
          <w:trHeight w:val="60"/>
        </w:trPr>
        <w:tc>
          <w:tcPr>
            <w:tcW w:w="384" w:type="dxa"/>
            <w:gridSpan w:val="2"/>
            <w:tcBorders>
              <w:top w:val="nil"/>
              <w:left w:val="nil"/>
              <w:bottom w:val="nil"/>
              <w:right w:val="nil"/>
            </w:tcBorders>
            <w:vAlign w:val="center"/>
            <w:hideMark/>
          </w:tcPr>
          <w:p w14:paraId="7199FE9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3BC9BF0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5B1477B"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D10036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יושב ראש ועדת הביקורת יכנס את ועדת הביקורת לדיון בנושאים שיועמדו על סדר יומה על ידו או על ידי חבר ועדה אחר או על ידי המועצה, המנהל הכללי או המבקר הפנימי.</w:t>
            </w:r>
          </w:p>
        </w:tc>
      </w:tr>
      <w:tr w:rsidR="004A1061" w:rsidRPr="00524935" w14:paraId="40726F20" w14:textId="77777777" w:rsidTr="00961321">
        <w:trPr>
          <w:trHeight w:val="60"/>
        </w:trPr>
        <w:tc>
          <w:tcPr>
            <w:tcW w:w="384" w:type="dxa"/>
            <w:gridSpan w:val="2"/>
            <w:tcBorders>
              <w:top w:val="nil"/>
              <w:left w:val="nil"/>
              <w:bottom w:val="nil"/>
              <w:right w:val="nil"/>
            </w:tcBorders>
            <w:vAlign w:val="center"/>
            <w:hideMark/>
          </w:tcPr>
          <w:p w14:paraId="37B4E09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3118F1A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4FA48C4"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0C63F2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מי שאינו חבר ועדת הביקורת לא יהיה נוכח בישיבות הוועדה בעת דיון ובעת קבלת החלטות הוועדה, אלא אם כן קבעו יושב ראש הוועדה או הוועדה כי הוא נדרש לשם הצגת נושא מסוים.</w:t>
            </w:r>
          </w:p>
        </w:tc>
      </w:tr>
      <w:tr w:rsidR="004A1061" w:rsidRPr="00524935" w14:paraId="7DDCB875" w14:textId="77777777" w:rsidTr="00961321">
        <w:trPr>
          <w:trHeight w:val="60"/>
        </w:trPr>
        <w:tc>
          <w:tcPr>
            <w:tcW w:w="384" w:type="dxa"/>
            <w:gridSpan w:val="2"/>
            <w:tcBorders>
              <w:top w:val="nil"/>
              <w:left w:val="nil"/>
              <w:bottom w:val="nil"/>
              <w:right w:val="nil"/>
            </w:tcBorders>
            <w:vAlign w:val="center"/>
            <w:hideMark/>
          </w:tcPr>
          <w:p w14:paraId="011DE6E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73311D2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E38B2E5"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2033CA1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על אף האמור בסעיף קטן (ג), המבקר הפנימי והיועץ המשפטי של הרשות יקבלו הודעות על קיום ישיבות ועדת הביקורת ויהיו רשאים להשתתף בהן.</w:t>
            </w:r>
          </w:p>
        </w:tc>
      </w:tr>
      <w:tr w:rsidR="004A1061" w:rsidRPr="00524935" w14:paraId="4C980FAE" w14:textId="77777777" w:rsidTr="00961321">
        <w:trPr>
          <w:trHeight w:val="60"/>
        </w:trPr>
        <w:tc>
          <w:tcPr>
            <w:tcW w:w="384" w:type="dxa"/>
            <w:gridSpan w:val="2"/>
            <w:tcBorders>
              <w:top w:val="nil"/>
              <w:left w:val="nil"/>
              <w:bottom w:val="nil"/>
              <w:right w:val="nil"/>
            </w:tcBorders>
            <w:vAlign w:val="center"/>
            <w:hideMark/>
          </w:tcPr>
          <w:p w14:paraId="179D541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09B0E73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2A37E39"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352E4EF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הודעה על קיום ישיבת ועדת הביקורת שבה עולה נושא הנוגע לביקורת הדוחות הכספיים תומצא לרואה החשבון שביקר את הדוחות האמורים, שיהיה רשאי להשתתף בה.</w:t>
            </w:r>
          </w:p>
        </w:tc>
      </w:tr>
      <w:tr w:rsidR="004A1061" w:rsidRPr="00524935" w14:paraId="35BF8746" w14:textId="77777777" w:rsidTr="00961321">
        <w:trPr>
          <w:trHeight w:val="60"/>
        </w:trPr>
        <w:tc>
          <w:tcPr>
            <w:tcW w:w="384" w:type="dxa"/>
            <w:gridSpan w:val="2"/>
            <w:tcBorders>
              <w:top w:val="nil"/>
              <w:left w:val="nil"/>
              <w:bottom w:val="nil"/>
              <w:right w:val="nil"/>
            </w:tcBorders>
            <w:vAlign w:val="center"/>
            <w:hideMark/>
          </w:tcPr>
          <w:p w14:paraId="009E57A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5595B2E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AFC3C53"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69A3389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ועדת הביקורת תגיש למועצה, למנהל הכללי של הרשות ולמנהל הכללי של המשרד דוח על פעילותה, אחת לשנה לפחות.</w:t>
            </w:r>
          </w:p>
        </w:tc>
      </w:tr>
      <w:tr w:rsidR="004A1061" w:rsidRPr="00524935" w14:paraId="3B6D9851" w14:textId="77777777" w:rsidTr="00961321">
        <w:trPr>
          <w:trHeight w:val="60"/>
        </w:trPr>
        <w:tc>
          <w:tcPr>
            <w:tcW w:w="418" w:type="dxa"/>
            <w:gridSpan w:val="6"/>
            <w:tcBorders>
              <w:top w:val="nil"/>
              <w:left w:val="nil"/>
              <w:bottom w:val="nil"/>
              <w:right w:val="nil"/>
            </w:tcBorders>
            <w:vAlign w:val="center"/>
            <w:hideMark/>
          </w:tcPr>
          <w:p w14:paraId="0FB550A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9E4412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4A371BF"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D4F6F4D"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סימן ו': מנהל כללי</w:t>
            </w:r>
          </w:p>
        </w:tc>
      </w:tr>
      <w:tr w:rsidR="004A1061" w:rsidRPr="00524935" w14:paraId="4787686D" w14:textId="77777777" w:rsidTr="00961321">
        <w:trPr>
          <w:trHeight w:val="60"/>
        </w:trPr>
        <w:tc>
          <w:tcPr>
            <w:tcW w:w="418" w:type="dxa"/>
            <w:gridSpan w:val="6"/>
            <w:tcBorders>
              <w:top w:val="nil"/>
              <w:left w:val="nil"/>
              <w:bottom w:val="nil"/>
              <w:right w:val="nil"/>
            </w:tcBorders>
            <w:vAlign w:val="center"/>
            <w:hideMark/>
          </w:tcPr>
          <w:p w14:paraId="76792FD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22E4CB0"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מינוי המנהל הכללי, כשירותו ותקופת כהונתו</w:t>
            </w:r>
          </w:p>
        </w:tc>
        <w:tc>
          <w:tcPr>
            <w:tcW w:w="700" w:type="dxa"/>
            <w:gridSpan w:val="3"/>
            <w:tcMar>
              <w:top w:w="57" w:type="dxa"/>
              <w:left w:w="0" w:type="dxa"/>
              <w:bottom w:w="57" w:type="dxa"/>
              <w:right w:w="0" w:type="dxa"/>
            </w:tcMar>
            <w:hideMark/>
          </w:tcPr>
          <w:p w14:paraId="6540CB4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24.     </w:t>
            </w:r>
          </w:p>
        </w:tc>
        <w:tc>
          <w:tcPr>
            <w:tcW w:w="6577" w:type="dxa"/>
            <w:gridSpan w:val="8"/>
            <w:tcMar>
              <w:top w:w="57" w:type="dxa"/>
              <w:left w:w="0" w:type="dxa"/>
              <w:bottom w:w="57" w:type="dxa"/>
              <w:right w:w="0" w:type="dxa"/>
            </w:tcMar>
            <w:hideMark/>
          </w:tcPr>
          <w:p w14:paraId="01C39713"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 xml:space="preserve">(א)            המועצה תמנה את מנהל כללי לרשות לאחר שתקיים הליך לאיתור מועמדים ולאחר התייעצות עם הוועדה לבדיקת מינויים, לרבות </w:t>
            </w:r>
            <w:proofErr w:type="spellStart"/>
            <w:r w:rsidRPr="00524935">
              <w:rPr>
                <w:rFonts w:ascii="David" w:eastAsia="Times New Roman" w:hAnsi="David" w:cs="David"/>
                <w:sz w:val="26"/>
                <w:szCs w:val="26"/>
                <w:rtl/>
              </w:rPr>
              <w:t>לענין</w:t>
            </w:r>
            <w:proofErr w:type="spellEnd"/>
            <w:r w:rsidRPr="00524935">
              <w:rPr>
                <w:rFonts w:ascii="David" w:eastAsia="Times New Roman" w:hAnsi="David" w:cs="David"/>
                <w:sz w:val="26"/>
                <w:szCs w:val="26"/>
                <w:rtl/>
              </w:rPr>
              <w:t xml:space="preserve"> זיקה פוליטית כאמור בסעיף 18ג לחוק החברות הממשלתיות, בשינוי זה: במקום "לשר משרי הממשלה" יבוא "לחבר מחברי המועצה"; הרשות לא תמנה מנהל כללי שהוועדה האמורה המליצה לא למנותו. </w:t>
            </w:r>
          </w:p>
        </w:tc>
      </w:tr>
      <w:tr w:rsidR="004A1061" w:rsidRPr="00524935" w14:paraId="54ABBCBE" w14:textId="77777777" w:rsidTr="00961321">
        <w:trPr>
          <w:trHeight w:val="60"/>
        </w:trPr>
        <w:tc>
          <w:tcPr>
            <w:tcW w:w="418" w:type="dxa"/>
            <w:gridSpan w:val="6"/>
            <w:tcBorders>
              <w:top w:val="nil"/>
              <w:left w:val="nil"/>
              <w:bottom w:val="nil"/>
              <w:right w:val="nil"/>
            </w:tcBorders>
            <w:vAlign w:val="center"/>
            <w:hideMark/>
          </w:tcPr>
          <w:p w14:paraId="30BE041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04B03683"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727E3A1"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0547F7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הליך איתור מועמדים כאמור בסעיף קטן (א) יבוצע באופן פומבי, באמצעות ועדה אשר בראשה יעמוד יושב ראש המועצה, ויהיו חברים בה שני חברי מועצה נוספים לפחות, אשר אחד מהם לפחות יהיה חבר מועצה שהוא נציג ציבור או חבר מועצה שהוא עובד משרד התחבורה; היה יושב ראש המועצה מי שאינו נציג העיר הראשית, נציג העיר הראשית יהיה חבר בוועדה.</w:t>
            </w:r>
          </w:p>
        </w:tc>
      </w:tr>
      <w:tr w:rsidR="004A1061" w:rsidRPr="00524935" w14:paraId="4F1C36A4" w14:textId="77777777" w:rsidTr="00961321">
        <w:trPr>
          <w:trHeight w:val="60"/>
        </w:trPr>
        <w:tc>
          <w:tcPr>
            <w:tcW w:w="418" w:type="dxa"/>
            <w:gridSpan w:val="6"/>
            <w:tcBorders>
              <w:top w:val="nil"/>
              <w:left w:val="nil"/>
              <w:bottom w:val="nil"/>
              <w:right w:val="nil"/>
            </w:tcBorders>
            <w:vAlign w:val="center"/>
            <w:hideMark/>
          </w:tcPr>
          <w:p w14:paraId="5B74B92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27F0489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81CA104"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0D59F51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כשיר להתמנות למנהל כללי של רשות מי שאינו עובד רשות מקומית ושמתקיימים בו תנאי הכשירות המפורטים להלן:</w:t>
            </w:r>
          </w:p>
        </w:tc>
      </w:tr>
      <w:tr w:rsidR="004A1061" w:rsidRPr="00524935" w14:paraId="1FE343A4" w14:textId="77777777" w:rsidTr="00961321">
        <w:trPr>
          <w:trHeight w:val="60"/>
        </w:trPr>
        <w:tc>
          <w:tcPr>
            <w:tcW w:w="384" w:type="dxa"/>
            <w:gridSpan w:val="2"/>
            <w:tcBorders>
              <w:top w:val="nil"/>
              <w:left w:val="nil"/>
              <w:bottom w:val="nil"/>
              <w:right w:val="nil"/>
            </w:tcBorders>
            <w:vAlign w:val="center"/>
            <w:hideMark/>
          </w:tcPr>
          <w:p w14:paraId="08690FC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57" w:type="dxa"/>
            <w:gridSpan w:val="7"/>
            <w:tcMar>
              <w:top w:w="57" w:type="dxa"/>
              <w:left w:w="0" w:type="dxa"/>
              <w:bottom w:w="57" w:type="dxa"/>
              <w:right w:w="0" w:type="dxa"/>
            </w:tcMar>
            <w:hideMark/>
          </w:tcPr>
          <w:p w14:paraId="418E920B"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1585808C"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DA13873"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CFF797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הוא בעל תואר אקדמי בהנדסה אזרחית, תכנון תחבורה, כלכלה, תכנון עירוני, מדיניות ציבורית או ניהול או בתחום רלוונטי אחר שייקבע על ידי המנהל הכללי של משרד התחבורה;</w:t>
            </w:r>
          </w:p>
        </w:tc>
      </w:tr>
      <w:tr w:rsidR="004A1061" w:rsidRPr="00524935" w14:paraId="14FD47A0" w14:textId="77777777" w:rsidTr="00961321">
        <w:trPr>
          <w:trHeight w:val="60"/>
        </w:trPr>
        <w:tc>
          <w:tcPr>
            <w:tcW w:w="384" w:type="dxa"/>
            <w:gridSpan w:val="2"/>
            <w:tcBorders>
              <w:top w:val="nil"/>
              <w:left w:val="nil"/>
              <w:bottom w:val="nil"/>
              <w:right w:val="nil"/>
            </w:tcBorders>
            <w:vAlign w:val="center"/>
            <w:hideMark/>
          </w:tcPr>
          <w:p w14:paraId="6CA69EA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4F214FB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4BFC4B24"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28DB833D"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084688D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מתקיים בו אחד מן הבאים:</w:t>
            </w:r>
          </w:p>
        </w:tc>
      </w:tr>
      <w:tr w:rsidR="004A1061" w:rsidRPr="00524935" w14:paraId="125D0E2E" w14:textId="77777777" w:rsidTr="00961321">
        <w:trPr>
          <w:trHeight w:val="60"/>
        </w:trPr>
        <w:tc>
          <w:tcPr>
            <w:tcW w:w="384" w:type="dxa"/>
            <w:gridSpan w:val="2"/>
            <w:tcBorders>
              <w:top w:val="nil"/>
              <w:left w:val="nil"/>
              <w:bottom w:val="nil"/>
              <w:right w:val="nil"/>
            </w:tcBorders>
            <w:vAlign w:val="center"/>
            <w:hideMark/>
          </w:tcPr>
          <w:p w14:paraId="53B1879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5CAB63C0"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61EA9EC"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1698F29" w14:textId="77777777" w:rsidR="004A1061" w:rsidRPr="00524935" w:rsidRDefault="004A1061" w:rsidP="00961321">
            <w:pPr>
              <w:bidi w:val="0"/>
              <w:rPr>
                <w:rFonts w:ascii="David" w:eastAsia="Times New Roman" w:hAnsi="David" w:cs="David"/>
                <w:sz w:val="26"/>
                <w:szCs w:val="26"/>
              </w:rPr>
            </w:pPr>
          </w:p>
        </w:tc>
        <w:tc>
          <w:tcPr>
            <w:tcW w:w="533" w:type="dxa"/>
            <w:gridSpan w:val="2"/>
            <w:tcMar>
              <w:top w:w="57" w:type="dxa"/>
              <w:left w:w="0" w:type="dxa"/>
              <w:bottom w:w="57" w:type="dxa"/>
              <w:right w:w="0" w:type="dxa"/>
            </w:tcMar>
            <w:hideMark/>
          </w:tcPr>
          <w:p w14:paraId="59A5FC39" w14:textId="77777777" w:rsidR="004A1061" w:rsidRPr="00524935" w:rsidRDefault="004A1061" w:rsidP="00961321">
            <w:pPr>
              <w:bidi w:val="0"/>
              <w:rPr>
                <w:rFonts w:ascii="David" w:eastAsia="Times New Roman" w:hAnsi="David" w:cs="David"/>
                <w:sz w:val="26"/>
                <w:szCs w:val="26"/>
              </w:rPr>
            </w:pPr>
          </w:p>
        </w:tc>
        <w:tc>
          <w:tcPr>
            <w:tcW w:w="5510" w:type="dxa"/>
            <w:gridSpan w:val="4"/>
            <w:tcMar>
              <w:top w:w="57" w:type="dxa"/>
              <w:left w:w="0" w:type="dxa"/>
              <w:bottom w:w="57" w:type="dxa"/>
              <w:right w:w="0" w:type="dxa"/>
            </w:tcMar>
            <w:hideMark/>
          </w:tcPr>
          <w:p w14:paraId="4FC9F8D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(א)            הוא בעל ניסיון ניהולי בכיר של 8 שנים לפחות, מתוכן 5 שנים לפחות בתחום התחבורה היבשתית; </w:t>
            </w:r>
          </w:p>
        </w:tc>
      </w:tr>
      <w:tr w:rsidR="004A1061" w:rsidRPr="00524935" w14:paraId="23F4D01B" w14:textId="77777777" w:rsidTr="00961321">
        <w:trPr>
          <w:trHeight w:val="60"/>
        </w:trPr>
        <w:tc>
          <w:tcPr>
            <w:tcW w:w="384" w:type="dxa"/>
            <w:gridSpan w:val="2"/>
            <w:tcBorders>
              <w:top w:val="nil"/>
              <w:left w:val="nil"/>
              <w:bottom w:val="nil"/>
              <w:right w:val="nil"/>
            </w:tcBorders>
            <w:vAlign w:val="center"/>
            <w:hideMark/>
          </w:tcPr>
          <w:p w14:paraId="16F5B0A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6A8714D7"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5B3766F4"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7775793A" w14:textId="77777777" w:rsidR="004A1061" w:rsidRPr="00524935" w:rsidRDefault="004A1061" w:rsidP="00961321">
            <w:pPr>
              <w:bidi w:val="0"/>
              <w:rPr>
                <w:rFonts w:ascii="David" w:eastAsia="Times New Roman" w:hAnsi="David" w:cs="David"/>
                <w:sz w:val="26"/>
                <w:szCs w:val="26"/>
              </w:rPr>
            </w:pPr>
          </w:p>
        </w:tc>
        <w:tc>
          <w:tcPr>
            <w:tcW w:w="533" w:type="dxa"/>
            <w:gridSpan w:val="2"/>
            <w:tcMar>
              <w:top w:w="57" w:type="dxa"/>
              <w:left w:w="0" w:type="dxa"/>
              <w:bottom w:w="57" w:type="dxa"/>
              <w:right w:w="0" w:type="dxa"/>
            </w:tcMar>
            <w:hideMark/>
          </w:tcPr>
          <w:p w14:paraId="70B8970F" w14:textId="77777777" w:rsidR="004A1061" w:rsidRPr="00524935" w:rsidRDefault="004A1061" w:rsidP="00961321">
            <w:pPr>
              <w:bidi w:val="0"/>
              <w:rPr>
                <w:rFonts w:ascii="David" w:eastAsia="Times New Roman" w:hAnsi="David" w:cs="David"/>
                <w:sz w:val="26"/>
                <w:szCs w:val="26"/>
              </w:rPr>
            </w:pPr>
          </w:p>
        </w:tc>
        <w:tc>
          <w:tcPr>
            <w:tcW w:w="5510" w:type="dxa"/>
            <w:gridSpan w:val="4"/>
            <w:tcMar>
              <w:top w:w="57" w:type="dxa"/>
              <w:left w:w="0" w:type="dxa"/>
              <w:bottom w:w="57" w:type="dxa"/>
              <w:right w:w="0" w:type="dxa"/>
            </w:tcMar>
            <w:hideMark/>
          </w:tcPr>
          <w:p w14:paraId="7488175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הוא בעל ניסיון של 8 שנים לפחות בתחום התחבורה היבשתית,</w:t>
            </w:r>
            <w:r w:rsidRPr="00524935">
              <w:rPr>
                <w:rFonts w:ascii="David" w:eastAsia="Times New Roman" w:hAnsi="David" w:cs="David"/>
                <w:sz w:val="26"/>
                <w:szCs w:val="26"/>
              </w:rPr>
              <w:t> </w:t>
            </w:r>
            <w:r w:rsidRPr="00524935">
              <w:rPr>
                <w:rFonts w:ascii="David" w:eastAsia="Times New Roman" w:hAnsi="David" w:cs="David"/>
                <w:sz w:val="26"/>
                <w:szCs w:val="26"/>
                <w:rtl/>
              </w:rPr>
              <w:t>מתוכן 5 שנים לפחות ניסיון ניהולי בכיר.</w:t>
            </w:r>
          </w:p>
        </w:tc>
      </w:tr>
      <w:tr w:rsidR="004A1061" w:rsidRPr="00524935" w14:paraId="3A70DE55" w14:textId="77777777" w:rsidTr="00961321">
        <w:trPr>
          <w:trHeight w:val="60"/>
        </w:trPr>
        <w:tc>
          <w:tcPr>
            <w:tcW w:w="384" w:type="dxa"/>
            <w:gridSpan w:val="2"/>
            <w:tcBorders>
              <w:top w:val="nil"/>
              <w:left w:val="nil"/>
              <w:bottom w:val="nil"/>
              <w:right w:val="nil"/>
            </w:tcBorders>
            <w:vAlign w:val="center"/>
            <w:hideMark/>
          </w:tcPr>
          <w:p w14:paraId="01E071C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1A78B9B4"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478F7E6"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4FCB044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כהונתו של המנהל הכללי של הרשות תהיה למשך 6 שנים, וניתן יהיה לשוב ולמנותו לתקופות נוספות של שנה אחת לפחות, אשר לא יעלו, במצטבר, על 4 שנים.</w:t>
            </w:r>
          </w:p>
        </w:tc>
      </w:tr>
      <w:tr w:rsidR="004A1061" w:rsidRPr="00524935" w14:paraId="70713D6D" w14:textId="77777777" w:rsidTr="00961321">
        <w:trPr>
          <w:trHeight w:val="60"/>
        </w:trPr>
        <w:tc>
          <w:tcPr>
            <w:tcW w:w="384" w:type="dxa"/>
            <w:gridSpan w:val="2"/>
            <w:tcBorders>
              <w:top w:val="nil"/>
              <w:left w:val="nil"/>
              <w:bottom w:val="nil"/>
              <w:right w:val="nil"/>
            </w:tcBorders>
            <w:vAlign w:val="center"/>
            <w:hideMark/>
          </w:tcPr>
          <w:p w14:paraId="170E2CF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15E08BA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25B344D" w14:textId="77777777" w:rsidR="004A1061" w:rsidRPr="00524935" w:rsidRDefault="004A1061" w:rsidP="00961321">
            <w:pPr>
              <w:bidi w:val="0"/>
              <w:rPr>
                <w:rFonts w:ascii="David" w:eastAsia="Times New Roman" w:hAnsi="David" w:cs="David"/>
                <w:sz w:val="26"/>
                <w:szCs w:val="26"/>
              </w:rPr>
            </w:pPr>
          </w:p>
        </w:tc>
        <w:tc>
          <w:tcPr>
            <w:tcW w:w="6577" w:type="dxa"/>
            <w:gridSpan w:val="8"/>
            <w:tcMar>
              <w:top w:w="57" w:type="dxa"/>
              <w:left w:w="0" w:type="dxa"/>
              <w:bottom w:w="57" w:type="dxa"/>
              <w:right w:w="0" w:type="dxa"/>
            </w:tcMar>
            <w:hideMark/>
          </w:tcPr>
          <w:p w14:paraId="5FF2609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על כהונתו ומינויו של מנהל כללי של רשות יחולו הוראות סעיפים 15 ו - 16.</w:t>
            </w:r>
          </w:p>
        </w:tc>
      </w:tr>
      <w:tr w:rsidR="004A1061" w:rsidRPr="00524935" w14:paraId="17B97EB0" w14:textId="77777777" w:rsidTr="00961321">
        <w:trPr>
          <w:trHeight w:val="60"/>
        </w:trPr>
        <w:tc>
          <w:tcPr>
            <w:tcW w:w="418" w:type="dxa"/>
            <w:gridSpan w:val="6"/>
            <w:tcBorders>
              <w:top w:val="nil"/>
              <w:left w:val="nil"/>
              <w:bottom w:val="nil"/>
              <w:right w:val="nil"/>
            </w:tcBorders>
            <w:vAlign w:val="center"/>
            <w:hideMark/>
          </w:tcPr>
          <w:p w14:paraId="434E68F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23" w:type="dxa"/>
            <w:gridSpan w:val="3"/>
            <w:tcMar>
              <w:top w:w="57" w:type="dxa"/>
              <w:left w:w="0" w:type="dxa"/>
              <w:bottom w:w="57" w:type="dxa"/>
              <w:right w:w="0" w:type="dxa"/>
            </w:tcMar>
            <w:hideMark/>
          </w:tcPr>
          <w:p w14:paraId="321ED5C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תפקידי המנהל הכללי</w:t>
            </w:r>
          </w:p>
        </w:tc>
        <w:tc>
          <w:tcPr>
            <w:tcW w:w="700" w:type="dxa"/>
            <w:gridSpan w:val="3"/>
            <w:tcMar>
              <w:top w:w="57" w:type="dxa"/>
              <w:left w:w="0" w:type="dxa"/>
              <w:bottom w:w="57" w:type="dxa"/>
              <w:right w:w="0" w:type="dxa"/>
            </w:tcMar>
            <w:hideMark/>
          </w:tcPr>
          <w:p w14:paraId="63FC16A5"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25.     </w:t>
            </w:r>
          </w:p>
        </w:tc>
        <w:tc>
          <w:tcPr>
            <w:tcW w:w="6577" w:type="dxa"/>
            <w:gridSpan w:val="8"/>
            <w:tcMar>
              <w:top w:w="57" w:type="dxa"/>
              <w:left w:w="0" w:type="dxa"/>
              <w:bottom w:w="57" w:type="dxa"/>
              <w:right w:w="0" w:type="dxa"/>
            </w:tcMar>
            <w:hideMark/>
          </w:tcPr>
          <w:p w14:paraId="58FDB299"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מנהל כללי של רשות יהיה אחראי לניהול השוטף של ענייני הרשות ותפקידיו, בין היתר, יהיו:</w:t>
            </w:r>
          </w:p>
        </w:tc>
      </w:tr>
      <w:tr w:rsidR="004A1061" w:rsidRPr="00524935" w14:paraId="3F8BC2A2" w14:textId="77777777" w:rsidTr="00961321">
        <w:trPr>
          <w:trHeight w:val="60"/>
        </w:trPr>
        <w:tc>
          <w:tcPr>
            <w:tcW w:w="384" w:type="dxa"/>
            <w:gridSpan w:val="2"/>
            <w:tcBorders>
              <w:top w:val="nil"/>
              <w:left w:val="nil"/>
              <w:bottom w:val="nil"/>
              <w:right w:val="nil"/>
            </w:tcBorders>
            <w:vAlign w:val="center"/>
            <w:hideMark/>
          </w:tcPr>
          <w:p w14:paraId="423DD70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596E8D5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130469A"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411442F"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571886F" w14:textId="77777777" w:rsidR="004A1061" w:rsidRPr="00524935" w:rsidRDefault="004A1061" w:rsidP="00961321">
            <w:pPr>
              <w:spacing w:before="102"/>
              <w:rPr>
                <w:rFonts w:ascii="David" w:eastAsia="Times New Roman" w:hAnsi="David" w:cs="David"/>
                <w:sz w:val="26"/>
                <w:szCs w:val="26"/>
              </w:rPr>
            </w:pPr>
            <w:r w:rsidRPr="00524935">
              <w:rPr>
                <w:rFonts w:ascii="David" w:eastAsia="Times New Roman" w:hAnsi="David" w:cs="David"/>
                <w:sz w:val="26"/>
                <w:szCs w:val="26"/>
                <w:rtl/>
              </w:rPr>
              <w:t>(1)         יישום החלטות המועצה;</w:t>
            </w:r>
          </w:p>
        </w:tc>
      </w:tr>
      <w:tr w:rsidR="004A1061" w:rsidRPr="00524935" w14:paraId="6ED39764" w14:textId="77777777" w:rsidTr="00961321">
        <w:trPr>
          <w:trHeight w:val="60"/>
        </w:trPr>
        <w:tc>
          <w:tcPr>
            <w:tcW w:w="384" w:type="dxa"/>
            <w:gridSpan w:val="2"/>
            <w:tcBorders>
              <w:top w:val="nil"/>
              <w:left w:val="nil"/>
              <w:bottom w:val="nil"/>
              <w:right w:val="nil"/>
            </w:tcBorders>
            <w:vAlign w:val="center"/>
            <w:hideMark/>
          </w:tcPr>
          <w:p w14:paraId="6FB69AC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4B5D99D1"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0E2BDC4"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7596F60C"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3B6A0F2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הכנת תכניות העבודה והצעות התקציב והגשתן למועצה;</w:t>
            </w:r>
          </w:p>
        </w:tc>
      </w:tr>
      <w:tr w:rsidR="004A1061" w:rsidRPr="00524935" w14:paraId="5C03552B" w14:textId="77777777" w:rsidTr="00961321">
        <w:trPr>
          <w:trHeight w:val="60"/>
        </w:trPr>
        <w:tc>
          <w:tcPr>
            <w:tcW w:w="384" w:type="dxa"/>
            <w:gridSpan w:val="2"/>
            <w:tcBorders>
              <w:top w:val="nil"/>
              <w:left w:val="nil"/>
              <w:bottom w:val="nil"/>
              <w:right w:val="nil"/>
            </w:tcBorders>
            <w:vAlign w:val="center"/>
            <w:hideMark/>
          </w:tcPr>
          <w:p w14:paraId="4663C3D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7C5C5016"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7C796568"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8344C14"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69577A7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דיווח למועצה על פעילויות הרשות;</w:t>
            </w:r>
          </w:p>
        </w:tc>
      </w:tr>
      <w:tr w:rsidR="004A1061" w:rsidRPr="00524935" w14:paraId="666F2A1F" w14:textId="77777777" w:rsidTr="00961321">
        <w:trPr>
          <w:trHeight w:val="60"/>
        </w:trPr>
        <w:tc>
          <w:tcPr>
            <w:tcW w:w="384" w:type="dxa"/>
            <w:gridSpan w:val="2"/>
            <w:tcBorders>
              <w:top w:val="nil"/>
              <w:left w:val="nil"/>
              <w:bottom w:val="nil"/>
              <w:right w:val="nil"/>
            </w:tcBorders>
            <w:vAlign w:val="center"/>
            <w:hideMark/>
          </w:tcPr>
          <w:p w14:paraId="06E7363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6F172BB9"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66F5594E"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D700456"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D6352D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קביעת מפות השירות בקווי שירות לאוטובוסים ובקווי שירות למוניות שירות, וביצוע פעולות בנוגע להפעלת התחבורה הציבורית;</w:t>
            </w:r>
          </w:p>
        </w:tc>
      </w:tr>
      <w:tr w:rsidR="004A1061" w:rsidRPr="00524935" w14:paraId="21E616AA" w14:textId="77777777" w:rsidTr="00961321">
        <w:trPr>
          <w:trHeight w:val="60"/>
        </w:trPr>
        <w:tc>
          <w:tcPr>
            <w:tcW w:w="384" w:type="dxa"/>
            <w:gridSpan w:val="2"/>
            <w:tcBorders>
              <w:top w:val="nil"/>
              <w:left w:val="nil"/>
              <w:bottom w:val="nil"/>
              <w:right w:val="nil"/>
            </w:tcBorders>
            <w:vAlign w:val="center"/>
            <w:hideMark/>
          </w:tcPr>
          <w:p w14:paraId="51AFE3D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63C5981C"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2E69498F"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1837AF32"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2B48C62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(5)         ניהול הליכים תחרותיים לבחירת מפעילי קווי שירות לתחבורה ציבורית, ובעלי רישיון קווי שירות למוניות, אם הרשות מנהלת הליכים התחרותיים כאמור;</w:t>
            </w:r>
          </w:p>
        </w:tc>
      </w:tr>
      <w:tr w:rsidR="004A1061" w:rsidRPr="00524935" w14:paraId="4ED06D52" w14:textId="77777777" w:rsidTr="00961321">
        <w:trPr>
          <w:trHeight w:val="60"/>
        </w:trPr>
        <w:tc>
          <w:tcPr>
            <w:tcW w:w="384" w:type="dxa"/>
            <w:gridSpan w:val="2"/>
            <w:tcBorders>
              <w:top w:val="nil"/>
              <w:left w:val="nil"/>
              <w:bottom w:val="nil"/>
              <w:right w:val="nil"/>
            </w:tcBorders>
            <w:vAlign w:val="center"/>
            <w:hideMark/>
          </w:tcPr>
          <w:p w14:paraId="13004B7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0D5B76DD"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8EBA7F9"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5397AAF6"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7C867F5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(6)         קיום קשר עם הציבור;</w:t>
            </w:r>
          </w:p>
        </w:tc>
      </w:tr>
      <w:tr w:rsidR="004A1061" w:rsidRPr="00524935" w14:paraId="32E4DD86" w14:textId="77777777" w:rsidTr="00961321">
        <w:trPr>
          <w:trHeight w:val="60"/>
        </w:trPr>
        <w:tc>
          <w:tcPr>
            <w:tcW w:w="384" w:type="dxa"/>
            <w:gridSpan w:val="2"/>
            <w:tcBorders>
              <w:top w:val="nil"/>
              <w:left w:val="nil"/>
              <w:bottom w:val="nil"/>
              <w:right w:val="nil"/>
            </w:tcBorders>
            <w:vAlign w:val="center"/>
            <w:hideMark/>
          </w:tcPr>
          <w:p w14:paraId="2CFEC38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449FB243"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3D86923A"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6EA48566"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389E7B1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(7)         פיקוח על ביצוע תפקידי הרשות כרשות תמרור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ומקומית;</w:t>
            </w:r>
          </w:p>
        </w:tc>
      </w:tr>
      <w:tr w:rsidR="004A1061" w:rsidRPr="00524935" w14:paraId="2528FE6E" w14:textId="77777777" w:rsidTr="00961321">
        <w:trPr>
          <w:trHeight w:val="60"/>
        </w:trPr>
        <w:tc>
          <w:tcPr>
            <w:tcW w:w="384" w:type="dxa"/>
            <w:gridSpan w:val="2"/>
            <w:tcBorders>
              <w:top w:val="nil"/>
              <w:left w:val="nil"/>
              <w:bottom w:val="nil"/>
              <w:right w:val="nil"/>
            </w:tcBorders>
            <w:vAlign w:val="center"/>
            <w:hideMark/>
          </w:tcPr>
          <w:p w14:paraId="1113320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7" w:type="dxa"/>
            <w:gridSpan w:val="7"/>
            <w:tcMar>
              <w:top w:w="57" w:type="dxa"/>
              <w:left w:w="0" w:type="dxa"/>
              <w:bottom w:w="57" w:type="dxa"/>
              <w:right w:w="0" w:type="dxa"/>
            </w:tcMar>
            <w:hideMark/>
          </w:tcPr>
          <w:p w14:paraId="2873E46E" w14:textId="77777777" w:rsidR="004A1061" w:rsidRPr="00524935" w:rsidRDefault="004A1061" w:rsidP="00961321">
            <w:pPr>
              <w:bidi w:val="0"/>
              <w:rPr>
                <w:rFonts w:ascii="David" w:eastAsia="Times New Roman" w:hAnsi="David" w:cs="David"/>
                <w:sz w:val="26"/>
                <w:szCs w:val="26"/>
                <w:rtl/>
              </w:rPr>
            </w:pPr>
          </w:p>
        </w:tc>
        <w:tc>
          <w:tcPr>
            <w:tcW w:w="700" w:type="dxa"/>
            <w:gridSpan w:val="3"/>
            <w:tcMar>
              <w:top w:w="57" w:type="dxa"/>
              <w:left w:w="0" w:type="dxa"/>
              <w:bottom w:w="57" w:type="dxa"/>
              <w:right w:w="0" w:type="dxa"/>
            </w:tcMar>
            <w:hideMark/>
          </w:tcPr>
          <w:p w14:paraId="010F2349" w14:textId="77777777" w:rsidR="004A1061" w:rsidRPr="00524935" w:rsidRDefault="004A1061" w:rsidP="00961321">
            <w:pPr>
              <w:bidi w:val="0"/>
              <w:rPr>
                <w:rFonts w:ascii="David" w:eastAsia="Times New Roman" w:hAnsi="David" w:cs="David"/>
                <w:sz w:val="26"/>
                <w:szCs w:val="26"/>
              </w:rPr>
            </w:pPr>
          </w:p>
        </w:tc>
        <w:tc>
          <w:tcPr>
            <w:tcW w:w="534" w:type="dxa"/>
            <w:gridSpan w:val="2"/>
            <w:tcMar>
              <w:top w:w="57" w:type="dxa"/>
              <w:left w:w="0" w:type="dxa"/>
              <w:bottom w:w="57" w:type="dxa"/>
              <w:right w:w="0" w:type="dxa"/>
            </w:tcMar>
            <w:hideMark/>
          </w:tcPr>
          <w:p w14:paraId="3CC95A65" w14:textId="77777777" w:rsidR="004A1061" w:rsidRPr="00524935" w:rsidRDefault="004A1061" w:rsidP="00961321">
            <w:pPr>
              <w:bidi w:val="0"/>
              <w:rPr>
                <w:rFonts w:ascii="David" w:eastAsia="Times New Roman" w:hAnsi="David" w:cs="David"/>
                <w:sz w:val="26"/>
                <w:szCs w:val="26"/>
              </w:rPr>
            </w:pPr>
          </w:p>
        </w:tc>
        <w:tc>
          <w:tcPr>
            <w:tcW w:w="6043" w:type="dxa"/>
            <w:gridSpan w:val="6"/>
            <w:tcMar>
              <w:top w:w="57" w:type="dxa"/>
              <w:left w:w="0" w:type="dxa"/>
              <w:bottom w:w="57" w:type="dxa"/>
              <w:right w:w="0" w:type="dxa"/>
            </w:tcMar>
            <w:hideMark/>
          </w:tcPr>
          <w:p w14:paraId="139DBB5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(8)         קידום תכניות לתשתיות תחבורה ציבורית במטרופולין.</w:t>
            </w:r>
          </w:p>
        </w:tc>
      </w:tr>
      <w:tr w:rsidR="004A1061" w:rsidRPr="00524935" w14:paraId="3CA9EAA0" w14:textId="77777777" w:rsidTr="00961321">
        <w:trPr>
          <w:trHeight w:val="60"/>
        </w:trPr>
        <w:tc>
          <w:tcPr>
            <w:tcW w:w="418" w:type="dxa"/>
            <w:gridSpan w:val="6"/>
            <w:tcBorders>
              <w:top w:val="nil"/>
              <w:left w:val="nil"/>
              <w:bottom w:val="nil"/>
              <w:right w:val="nil"/>
            </w:tcBorders>
            <w:vAlign w:val="center"/>
            <w:hideMark/>
          </w:tcPr>
          <w:p w14:paraId="30B5852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23" w:type="dxa"/>
            <w:gridSpan w:val="3"/>
            <w:tcMar>
              <w:top w:w="57" w:type="dxa"/>
              <w:left w:w="0" w:type="dxa"/>
              <w:bottom w:w="57" w:type="dxa"/>
              <w:right w:w="0" w:type="dxa"/>
            </w:tcMar>
            <w:hideMark/>
          </w:tcPr>
          <w:p w14:paraId="3EC2C03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סמכות ניהול וביצוע</w:t>
            </w:r>
          </w:p>
        </w:tc>
        <w:tc>
          <w:tcPr>
            <w:tcW w:w="700" w:type="dxa"/>
            <w:gridSpan w:val="3"/>
            <w:tcMar>
              <w:top w:w="57" w:type="dxa"/>
              <w:left w:w="0" w:type="dxa"/>
              <w:bottom w:w="57" w:type="dxa"/>
              <w:right w:w="0" w:type="dxa"/>
            </w:tcMar>
            <w:hideMark/>
          </w:tcPr>
          <w:p w14:paraId="50544ED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26.     </w:t>
            </w:r>
          </w:p>
        </w:tc>
        <w:tc>
          <w:tcPr>
            <w:tcW w:w="6577" w:type="dxa"/>
            <w:gridSpan w:val="8"/>
            <w:tcMar>
              <w:top w:w="57" w:type="dxa"/>
              <w:left w:w="0" w:type="dxa"/>
              <w:bottom w:w="57" w:type="dxa"/>
              <w:right w:w="0" w:type="dxa"/>
            </w:tcMar>
            <w:hideMark/>
          </w:tcPr>
          <w:p w14:paraId="4D61D15E"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למנהל כללי של רשות יהיו נתונות כל סמכויות הניהול והביצוע שלא הוקנו לפי חוק זה למועצה או לאורגן אחר של הרשות, והוא יהיה נתון לפיקוחה של המועצה.</w:t>
            </w:r>
          </w:p>
        </w:tc>
      </w:tr>
      <w:tr w:rsidR="004A1061" w:rsidRPr="00524935" w14:paraId="3827D2BD" w14:textId="77777777" w:rsidTr="00961321">
        <w:tc>
          <w:tcPr>
            <w:tcW w:w="384" w:type="dxa"/>
            <w:gridSpan w:val="2"/>
            <w:tcBorders>
              <w:top w:val="nil"/>
              <w:left w:val="nil"/>
              <w:bottom w:val="nil"/>
              <w:right w:val="nil"/>
            </w:tcBorders>
            <w:vAlign w:val="center"/>
            <w:hideMark/>
          </w:tcPr>
          <w:p w14:paraId="5D9AD00B" w14:textId="77777777" w:rsidR="004A1061" w:rsidRPr="00524935" w:rsidRDefault="004A1061" w:rsidP="00961321">
            <w:pPr>
              <w:bidi w:val="0"/>
              <w:rPr>
                <w:rFonts w:ascii="David" w:eastAsia="Times New Roman" w:hAnsi="David" w:cs="David"/>
                <w:sz w:val="26"/>
                <w:szCs w:val="26"/>
                <w:rtl/>
              </w:rPr>
            </w:pPr>
          </w:p>
        </w:tc>
        <w:tc>
          <w:tcPr>
            <w:tcW w:w="22" w:type="dxa"/>
            <w:gridSpan w:val="2"/>
            <w:tcBorders>
              <w:top w:val="nil"/>
              <w:left w:val="nil"/>
              <w:bottom w:val="nil"/>
              <w:right w:val="nil"/>
            </w:tcBorders>
            <w:vAlign w:val="center"/>
            <w:hideMark/>
          </w:tcPr>
          <w:p w14:paraId="172C209F" w14:textId="77777777" w:rsidR="004A1061" w:rsidRPr="00524935" w:rsidRDefault="004A1061" w:rsidP="00961321">
            <w:pPr>
              <w:rPr>
                <w:rFonts w:ascii="David" w:eastAsia="Times New Roman" w:hAnsi="David" w:cs="David"/>
                <w:sz w:val="26"/>
                <w:szCs w:val="26"/>
              </w:rPr>
            </w:pPr>
          </w:p>
        </w:tc>
        <w:tc>
          <w:tcPr>
            <w:tcW w:w="12" w:type="dxa"/>
            <w:gridSpan w:val="2"/>
            <w:tcBorders>
              <w:top w:val="nil"/>
              <w:left w:val="nil"/>
              <w:bottom w:val="nil"/>
              <w:right w:val="nil"/>
            </w:tcBorders>
            <w:vAlign w:val="center"/>
            <w:hideMark/>
          </w:tcPr>
          <w:p w14:paraId="12EC3973" w14:textId="77777777" w:rsidR="004A1061" w:rsidRPr="00524935" w:rsidRDefault="004A1061" w:rsidP="00961321">
            <w:pPr>
              <w:rPr>
                <w:rFonts w:ascii="David" w:eastAsia="Times New Roman" w:hAnsi="David" w:cs="David"/>
                <w:sz w:val="26"/>
                <w:szCs w:val="26"/>
              </w:rPr>
            </w:pPr>
          </w:p>
        </w:tc>
        <w:tc>
          <w:tcPr>
            <w:tcW w:w="1923" w:type="dxa"/>
            <w:gridSpan w:val="3"/>
            <w:tcBorders>
              <w:top w:val="nil"/>
              <w:left w:val="nil"/>
              <w:bottom w:val="nil"/>
              <w:right w:val="nil"/>
            </w:tcBorders>
            <w:vAlign w:val="center"/>
            <w:hideMark/>
          </w:tcPr>
          <w:p w14:paraId="0B64A169" w14:textId="77777777" w:rsidR="004A1061" w:rsidRPr="00524935" w:rsidRDefault="004A1061" w:rsidP="00961321">
            <w:pPr>
              <w:rPr>
                <w:rFonts w:ascii="David" w:eastAsia="Times New Roman" w:hAnsi="David" w:cs="David"/>
                <w:sz w:val="26"/>
                <w:szCs w:val="26"/>
              </w:rPr>
            </w:pPr>
          </w:p>
        </w:tc>
        <w:tc>
          <w:tcPr>
            <w:tcW w:w="700" w:type="dxa"/>
            <w:gridSpan w:val="3"/>
            <w:tcBorders>
              <w:top w:val="nil"/>
              <w:left w:val="nil"/>
              <w:bottom w:val="nil"/>
              <w:right w:val="nil"/>
            </w:tcBorders>
            <w:vAlign w:val="center"/>
            <w:hideMark/>
          </w:tcPr>
          <w:p w14:paraId="2E90E833" w14:textId="77777777" w:rsidR="004A1061" w:rsidRPr="00524935" w:rsidRDefault="004A1061" w:rsidP="00961321">
            <w:pPr>
              <w:rPr>
                <w:rFonts w:ascii="David" w:eastAsia="Times New Roman" w:hAnsi="David" w:cs="David"/>
                <w:sz w:val="26"/>
                <w:szCs w:val="26"/>
              </w:rPr>
            </w:pPr>
          </w:p>
        </w:tc>
        <w:tc>
          <w:tcPr>
            <w:tcW w:w="534" w:type="dxa"/>
            <w:gridSpan w:val="2"/>
            <w:tcBorders>
              <w:top w:val="nil"/>
              <w:left w:val="nil"/>
              <w:bottom w:val="nil"/>
              <w:right w:val="nil"/>
            </w:tcBorders>
            <w:vAlign w:val="center"/>
            <w:hideMark/>
          </w:tcPr>
          <w:p w14:paraId="0828C911" w14:textId="77777777" w:rsidR="004A1061" w:rsidRPr="00524935" w:rsidRDefault="004A1061" w:rsidP="00961321">
            <w:pPr>
              <w:rPr>
                <w:rFonts w:ascii="David" w:eastAsia="Times New Roman" w:hAnsi="David" w:cs="David"/>
                <w:sz w:val="26"/>
                <w:szCs w:val="26"/>
              </w:rPr>
            </w:pPr>
          </w:p>
        </w:tc>
        <w:tc>
          <w:tcPr>
            <w:tcW w:w="533" w:type="dxa"/>
            <w:gridSpan w:val="2"/>
            <w:tcBorders>
              <w:top w:val="nil"/>
              <w:left w:val="nil"/>
              <w:bottom w:val="nil"/>
              <w:right w:val="nil"/>
            </w:tcBorders>
            <w:vAlign w:val="center"/>
            <w:hideMark/>
          </w:tcPr>
          <w:p w14:paraId="1FB6512B" w14:textId="77777777" w:rsidR="004A1061" w:rsidRPr="00524935" w:rsidRDefault="004A1061" w:rsidP="00961321">
            <w:pPr>
              <w:rPr>
                <w:rFonts w:ascii="David" w:eastAsia="Times New Roman" w:hAnsi="David" w:cs="David"/>
                <w:sz w:val="26"/>
                <w:szCs w:val="26"/>
              </w:rPr>
            </w:pPr>
          </w:p>
        </w:tc>
        <w:tc>
          <w:tcPr>
            <w:tcW w:w="5510" w:type="dxa"/>
            <w:gridSpan w:val="4"/>
            <w:tcBorders>
              <w:top w:val="nil"/>
              <w:left w:val="nil"/>
              <w:bottom w:val="nil"/>
              <w:right w:val="nil"/>
            </w:tcBorders>
            <w:vAlign w:val="center"/>
            <w:hideMark/>
          </w:tcPr>
          <w:p w14:paraId="305496BE" w14:textId="77777777" w:rsidR="004A1061" w:rsidRPr="00524935" w:rsidRDefault="004A1061" w:rsidP="00961321">
            <w:pPr>
              <w:rPr>
                <w:rFonts w:ascii="David" w:eastAsia="Times New Roman" w:hAnsi="David" w:cs="David"/>
                <w:sz w:val="26"/>
                <w:szCs w:val="26"/>
              </w:rPr>
            </w:pPr>
          </w:p>
        </w:tc>
      </w:tr>
      <w:tr w:rsidR="004A1061" w:rsidRPr="00524935" w14:paraId="1959FA0C" w14:textId="77777777" w:rsidTr="00961321">
        <w:trPr>
          <w:gridBefore w:val="1"/>
          <w:wBefore w:w="6" w:type="dxa"/>
          <w:trHeight w:val="60"/>
        </w:trPr>
        <w:tc>
          <w:tcPr>
            <w:tcW w:w="418" w:type="dxa"/>
            <w:gridSpan w:val="6"/>
            <w:tcBorders>
              <w:top w:val="nil"/>
              <w:left w:val="nil"/>
              <w:bottom w:val="nil"/>
              <w:right w:val="nil"/>
            </w:tcBorders>
            <w:vAlign w:val="center"/>
            <w:hideMark/>
          </w:tcPr>
          <w:p w14:paraId="6ACC5CB9" w14:textId="77777777" w:rsidR="004A1061" w:rsidRPr="00524935" w:rsidRDefault="004A1061" w:rsidP="00961321">
            <w:pPr>
              <w:spacing w:before="102"/>
              <w:rPr>
                <w:rFonts w:ascii="David" w:eastAsia="Times New Roman" w:hAnsi="David" w:cs="David"/>
                <w:sz w:val="26"/>
                <w:szCs w:val="26"/>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3D0E0AA9"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EBBCD22"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65B98616"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סימן ז':</w:t>
            </w:r>
            <w:r w:rsidRPr="00524935">
              <w:rPr>
                <w:rFonts w:ascii="David" w:eastAsia="Times New Roman" w:hAnsi="David" w:cs="David"/>
                <w:b/>
                <w:bCs/>
                <w:sz w:val="26"/>
                <w:szCs w:val="26"/>
              </w:rPr>
              <w:t> </w:t>
            </w:r>
            <w:r w:rsidRPr="00524935">
              <w:rPr>
                <w:rFonts w:ascii="David" w:eastAsia="Times New Roman" w:hAnsi="David" w:cs="David"/>
                <w:b/>
                <w:bCs/>
                <w:sz w:val="26"/>
                <w:szCs w:val="26"/>
                <w:rtl/>
              </w:rPr>
              <w:t> עובדי הרשות</w:t>
            </w:r>
          </w:p>
        </w:tc>
      </w:tr>
      <w:tr w:rsidR="004A1061" w:rsidRPr="00524935" w14:paraId="189A873A" w14:textId="77777777" w:rsidTr="00961321">
        <w:trPr>
          <w:gridBefore w:val="1"/>
          <w:wBefore w:w="6" w:type="dxa"/>
          <w:trHeight w:val="60"/>
        </w:trPr>
        <w:tc>
          <w:tcPr>
            <w:tcW w:w="406" w:type="dxa"/>
            <w:gridSpan w:val="4"/>
            <w:tcBorders>
              <w:top w:val="nil"/>
              <w:left w:val="nil"/>
              <w:bottom w:val="nil"/>
              <w:right w:val="nil"/>
            </w:tcBorders>
            <w:vAlign w:val="center"/>
            <w:hideMark/>
          </w:tcPr>
          <w:p w14:paraId="2BDA621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3F2145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שיא כוח אדם</w:t>
            </w:r>
          </w:p>
        </w:tc>
        <w:tc>
          <w:tcPr>
            <w:tcW w:w="742" w:type="dxa"/>
            <w:gridSpan w:val="3"/>
            <w:tcMar>
              <w:top w:w="57" w:type="dxa"/>
              <w:left w:w="0" w:type="dxa"/>
              <w:bottom w:w="57" w:type="dxa"/>
              <w:right w:w="0" w:type="dxa"/>
            </w:tcMar>
            <w:hideMark/>
          </w:tcPr>
          <w:p w14:paraId="29038E2C"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27.     </w:t>
            </w:r>
          </w:p>
        </w:tc>
        <w:tc>
          <w:tcPr>
            <w:tcW w:w="6500" w:type="dxa"/>
            <w:gridSpan w:val="7"/>
            <w:tcMar>
              <w:top w:w="57" w:type="dxa"/>
              <w:left w:w="0" w:type="dxa"/>
              <w:bottom w:w="57" w:type="dxa"/>
              <w:right w:w="0" w:type="dxa"/>
            </w:tcMar>
            <w:hideMark/>
          </w:tcPr>
          <w:p w14:paraId="087200EF"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שיא כוח האדם ברשות וכל שינוי בו יאושר בידי המועצה לאחר קבלת אישור הממונה ובהסכמת המנהל הכללי במשרד התחבורה (בחוק זה – מגבלת שיא כוח האדם); הממונה, בהסכמת המנהל הכללי במשרד התחבורה, יקבל החלטה בדבר מגבלת שיא כוח האדם בתוך 21 ימים מיום שנמסרו לו כל הנתונים והמסמכים הנדרשים לצורך קבלת ההחלטה; לעניין זה, כחלק מכוח האדם יימנו עובד הרשות וכל מי שעיקר עיסוקו דרך קבע מבוצע במתקני הרשות או מי שעבודתו בליבת עיסוקו של הרשות, לרבות מי שמועסק על ידי קבלן כוח אדם ולמעט קבלן שירות; בסעיף קטן זה, "קבלן כוח אדם" ו-"קבלן שירות" – כהגדרתם בחוק העסקת עובדים על ידי קבלני כוח אדם, התשנ"ו-1996.</w:t>
            </w:r>
          </w:p>
        </w:tc>
      </w:tr>
      <w:tr w:rsidR="004A1061" w:rsidRPr="00524935" w14:paraId="1E7B2DA5" w14:textId="77777777" w:rsidTr="00961321">
        <w:trPr>
          <w:gridBefore w:val="1"/>
          <w:wBefore w:w="6" w:type="dxa"/>
          <w:trHeight w:val="60"/>
        </w:trPr>
        <w:tc>
          <w:tcPr>
            <w:tcW w:w="406" w:type="dxa"/>
            <w:gridSpan w:val="4"/>
            <w:tcBorders>
              <w:top w:val="nil"/>
              <w:left w:val="nil"/>
              <w:bottom w:val="nil"/>
              <w:right w:val="nil"/>
            </w:tcBorders>
            <w:vAlign w:val="center"/>
            <w:hideMark/>
          </w:tcPr>
          <w:p w14:paraId="7B426A9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E00681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0A53103"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4C561BF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לא אישר הממונה את שיא כוח האדם ברשות, כאמור בסעיף קטן (א), לא יאשרו השרים את הצעת התקציב כאמור בסעיף 52.</w:t>
            </w:r>
          </w:p>
        </w:tc>
      </w:tr>
      <w:tr w:rsidR="004A1061" w:rsidRPr="00524935" w14:paraId="1F6C7E6C" w14:textId="77777777" w:rsidTr="00961321">
        <w:trPr>
          <w:gridBefore w:val="1"/>
          <w:wBefore w:w="6" w:type="dxa"/>
          <w:trHeight w:val="60"/>
        </w:trPr>
        <w:tc>
          <w:tcPr>
            <w:tcW w:w="406" w:type="dxa"/>
            <w:gridSpan w:val="4"/>
            <w:tcBorders>
              <w:top w:val="nil"/>
              <w:left w:val="nil"/>
              <w:bottom w:val="nil"/>
              <w:right w:val="nil"/>
            </w:tcBorders>
            <w:vAlign w:val="center"/>
            <w:hideMark/>
          </w:tcPr>
          <w:p w14:paraId="7692C9C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85422B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EC4F30A"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74ACACC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לא יאוחר מתום 45 ימים מתום שנת כספים, יודיע המנהל הכללי של הרשות למועצה, ולשרים, בדרך שיקבע שר האוצר, אם התקיימה מגבלת שיא כוח האדם בשנת הכספים שחלפה.</w:t>
            </w:r>
          </w:p>
        </w:tc>
      </w:tr>
      <w:tr w:rsidR="004A1061" w:rsidRPr="00524935" w14:paraId="047ACC23" w14:textId="77777777" w:rsidTr="00961321">
        <w:trPr>
          <w:gridBefore w:val="1"/>
          <w:wBefore w:w="6" w:type="dxa"/>
          <w:trHeight w:val="60"/>
        </w:trPr>
        <w:tc>
          <w:tcPr>
            <w:tcW w:w="406" w:type="dxa"/>
            <w:gridSpan w:val="4"/>
            <w:tcBorders>
              <w:top w:val="nil"/>
              <w:left w:val="nil"/>
              <w:bottom w:val="nil"/>
              <w:right w:val="nil"/>
            </w:tcBorders>
            <w:vAlign w:val="center"/>
            <w:hideMark/>
          </w:tcPr>
          <w:p w14:paraId="203AB71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078F06F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50ACCC8"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5A5EDE1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הודיע המנהל הכללי של הרשות בהודעתו לפי סעיף קטן (ג) כי התקיימה מגבלת שיא כוח האדם בשנת הכספים שחלפה, יבחן שר האוצר את הודעת המנהל הכללי ויחליט אם אכן התקיימה המגבלה כאמור, והוא רשאי לבקש מהמנהל הכללי כל מידע הדרוש לו לשם קבלת ההחלטה כאמור; ההחלטה לפי סעיף קטן זה תינתן לא יאוחר מתום 30 ימים ממועד קבלת הודעת המנהל הכללי, ואם נדרש מידע נוסף לפי סעיף קטן זה – ממועד קבלת המידע.</w:t>
            </w:r>
          </w:p>
        </w:tc>
      </w:tr>
      <w:tr w:rsidR="004A1061" w:rsidRPr="00524935" w14:paraId="60636A95" w14:textId="77777777" w:rsidTr="00961321">
        <w:trPr>
          <w:gridBefore w:val="1"/>
          <w:wBefore w:w="6" w:type="dxa"/>
          <w:trHeight w:val="60"/>
        </w:trPr>
        <w:tc>
          <w:tcPr>
            <w:tcW w:w="406" w:type="dxa"/>
            <w:gridSpan w:val="4"/>
            <w:tcBorders>
              <w:top w:val="nil"/>
              <w:left w:val="nil"/>
              <w:bottom w:val="nil"/>
              <w:right w:val="nil"/>
            </w:tcBorders>
            <w:vAlign w:val="center"/>
            <w:hideMark/>
          </w:tcPr>
          <w:p w14:paraId="75F5FB8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8BF7FAC"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591DFA5"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283DA80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הודיע המנהל הכללי של הרשות בהודעתו לפי סעיף קטן (ג) כי לא התקיימה מגבלת שיא כוח האדם בשנת הכספים שחלפה או החליט כך שר האוצר לפי הוראות סעיף קטן (ד), לא תקבל הרשות עובדים חדשים החל ממועד ההודעה או ההחלטה, וכל עוד לא החליט שר האוצר אחרת.</w:t>
            </w:r>
          </w:p>
        </w:tc>
      </w:tr>
      <w:tr w:rsidR="004A1061" w:rsidRPr="00524935" w14:paraId="6EE5E54D" w14:textId="77777777" w:rsidTr="00961321">
        <w:trPr>
          <w:gridBefore w:val="1"/>
          <w:wBefore w:w="6" w:type="dxa"/>
          <w:trHeight w:val="60"/>
        </w:trPr>
        <w:tc>
          <w:tcPr>
            <w:tcW w:w="406" w:type="dxa"/>
            <w:gridSpan w:val="4"/>
            <w:tcBorders>
              <w:top w:val="nil"/>
              <w:left w:val="nil"/>
              <w:bottom w:val="nil"/>
              <w:right w:val="nil"/>
            </w:tcBorders>
            <w:vAlign w:val="center"/>
            <w:hideMark/>
          </w:tcPr>
          <w:p w14:paraId="60FCBAC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5A957C24"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3C85ED9"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28EB88A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המנהל הכללי של הרשות יחדל לכהן לפני תום תקופת כהונתו אם הרשות חרגה משיא כח האדם שאושר לה בהתאם לאמור בסעיפים אלה.</w:t>
            </w:r>
          </w:p>
        </w:tc>
      </w:tr>
      <w:tr w:rsidR="004A1061" w:rsidRPr="00524935" w14:paraId="05DF25A3" w14:textId="77777777" w:rsidTr="00961321">
        <w:trPr>
          <w:gridBefore w:val="1"/>
          <w:wBefore w:w="6" w:type="dxa"/>
          <w:trHeight w:val="60"/>
        </w:trPr>
        <w:tc>
          <w:tcPr>
            <w:tcW w:w="418" w:type="dxa"/>
            <w:gridSpan w:val="6"/>
            <w:tcBorders>
              <w:top w:val="nil"/>
              <w:left w:val="nil"/>
              <w:bottom w:val="nil"/>
              <w:right w:val="nil"/>
            </w:tcBorders>
            <w:vAlign w:val="center"/>
            <w:hideMark/>
          </w:tcPr>
          <w:p w14:paraId="049AA02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52" w:type="dxa"/>
            <w:gridSpan w:val="3"/>
            <w:tcMar>
              <w:top w:w="57" w:type="dxa"/>
              <w:left w:w="0" w:type="dxa"/>
              <w:bottom w:w="57" w:type="dxa"/>
              <w:right w:w="0" w:type="dxa"/>
            </w:tcMar>
            <w:hideMark/>
          </w:tcPr>
          <w:p w14:paraId="3AFDCDDB"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קבלה לעבודה</w:t>
            </w:r>
          </w:p>
        </w:tc>
        <w:tc>
          <w:tcPr>
            <w:tcW w:w="742" w:type="dxa"/>
            <w:gridSpan w:val="3"/>
            <w:tcMar>
              <w:top w:w="57" w:type="dxa"/>
              <w:left w:w="0" w:type="dxa"/>
              <w:bottom w:w="57" w:type="dxa"/>
              <w:right w:w="0" w:type="dxa"/>
            </w:tcMar>
            <w:hideMark/>
          </w:tcPr>
          <w:p w14:paraId="35CF296B"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28.     </w:t>
            </w:r>
          </w:p>
        </w:tc>
        <w:tc>
          <w:tcPr>
            <w:tcW w:w="6500" w:type="dxa"/>
            <w:gridSpan w:val="7"/>
            <w:tcMar>
              <w:top w:w="57" w:type="dxa"/>
              <w:left w:w="0" w:type="dxa"/>
              <w:bottom w:w="57" w:type="dxa"/>
              <w:right w:w="0" w:type="dxa"/>
            </w:tcMar>
            <w:hideMark/>
          </w:tcPr>
          <w:p w14:paraId="6774C60F"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קבלתו של אדם לעבודה ברשות תיעשה בדרך של מכרז פומבי בהתאם לעקרונות השוויון, השקיפות, הפומביות וטוהר המידות; המועצה רשאית לקבוע כללים בדבר דרכי המכרז ופרטיו, בין בדרך כלל ובין לסוגים של משרות, וכן לקבוע מקרים בהם יועסק עובד בחוזה מיוחד.</w:t>
            </w:r>
          </w:p>
        </w:tc>
      </w:tr>
      <w:tr w:rsidR="004A1061" w:rsidRPr="00524935" w14:paraId="5E46C57D" w14:textId="77777777" w:rsidTr="00961321">
        <w:trPr>
          <w:gridBefore w:val="1"/>
          <w:wBefore w:w="6" w:type="dxa"/>
          <w:trHeight w:val="60"/>
        </w:trPr>
        <w:tc>
          <w:tcPr>
            <w:tcW w:w="418" w:type="dxa"/>
            <w:gridSpan w:val="6"/>
            <w:tcBorders>
              <w:top w:val="nil"/>
              <w:left w:val="nil"/>
              <w:bottom w:val="nil"/>
              <w:right w:val="nil"/>
            </w:tcBorders>
            <w:vAlign w:val="center"/>
            <w:hideMark/>
          </w:tcPr>
          <w:p w14:paraId="5CB39F2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71EE6DB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החלת דינים</w:t>
            </w:r>
          </w:p>
        </w:tc>
        <w:tc>
          <w:tcPr>
            <w:tcW w:w="742" w:type="dxa"/>
            <w:gridSpan w:val="3"/>
            <w:tcMar>
              <w:top w:w="57" w:type="dxa"/>
              <w:left w:w="0" w:type="dxa"/>
              <w:bottom w:w="57" w:type="dxa"/>
              <w:right w:w="0" w:type="dxa"/>
            </w:tcMar>
            <w:hideMark/>
          </w:tcPr>
          <w:p w14:paraId="62F3122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29.     </w:t>
            </w:r>
          </w:p>
        </w:tc>
        <w:tc>
          <w:tcPr>
            <w:tcW w:w="6500" w:type="dxa"/>
            <w:gridSpan w:val="7"/>
            <w:tcMar>
              <w:top w:w="57" w:type="dxa"/>
              <w:left w:w="0" w:type="dxa"/>
              <w:bottom w:w="57" w:type="dxa"/>
              <w:right w:w="0" w:type="dxa"/>
            </w:tcMar>
            <w:hideMark/>
          </w:tcPr>
          <w:p w14:paraId="220CC0A2"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דין עובדי הרשות כדין עובדי המדינה לעניין החיקוקים בסעיפים 17 (1) עד (6) וכן לעניין חוק שירות המדינה (משמעת), התשכ"ג-1963; השר, בהסכמת שר המשפטים, רשאי לקבוע שינויים לעניין זה בין עובדי הרשות לבין עובדי המדינה.</w:t>
            </w:r>
          </w:p>
        </w:tc>
      </w:tr>
      <w:tr w:rsidR="004A1061" w:rsidRPr="00524935" w14:paraId="324915D5" w14:textId="77777777" w:rsidTr="00961321">
        <w:trPr>
          <w:gridBefore w:val="1"/>
          <w:wBefore w:w="6" w:type="dxa"/>
          <w:trHeight w:val="60"/>
        </w:trPr>
        <w:tc>
          <w:tcPr>
            <w:tcW w:w="418" w:type="dxa"/>
            <w:gridSpan w:val="6"/>
            <w:tcBorders>
              <w:top w:val="nil"/>
              <w:left w:val="nil"/>
              <w:bottom w:val="nil"/>
              <w:right w:val="nil"/>
            </w:tcBorders>
            <w:vAlign w:val="center"/>
            <w:hideMark/>
          </w:tcPr>
          <w:p w14:paraId="5C1346E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6A947E8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תנאי העסקה של עובדי הרשות</w:t>
            </w:r>
          </w:p>
        </w:tc>
        <w:tc>
          <w:tcPr>
            <w:tcW w:w="742" w:type="dxa"/>
            <w:gridSpan w:val="3"/>
            <w:tcMar>
              <w:top w:w="57" w:type="dxa"/>
              <w:left w:w="0" w:type="dxa"/>
              <w:bottom w:w="57" w:type="dxa"/>
              <w:right w:w="0" w:type="dxa"/>
            </w:tcMar>
            <w:hideMark/>
          </w:tcPr>
          <w:p w14:paraId="5DC72D7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30.     </w:t>
            </w:r>
          </w:p>
        </w:tc>
        <w:tc>
          <w:tcPr>
            <w:tcW w:w="6500" w:type="dxa"/>
            <w:gridSpan w:val="7"/>
            <w:tcMar>
              <w:top w:w="57" w:type="dxa"/>
              <w:left w:w="0" w:type="dxa"/>
              <w:bottom w:w="57" w:type="dxa"/>
              <w:right w:w="0" w:type="dxa"/>
            </w:tcMar>
            <w:hideMark/>
          </w:tcPr>
          <w:p w14:paraId="3D279342"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תנאי העסקתם של עובדי הרשות יהיו כשל עובדי מדינה, בשינויים שאושרו לפי סעיף 29 לחוק יסודות התקציב, התשמ"ה-1985. </w:t>
            </w:r>
          </w:p>
        </w:tc>
      </w:tr>
      <w:tr w:rsidR="004A1061" w:rsidRPr="00524935" w14:paraId="29464135" w14:textId="77777777" w:rsidTr="00961321">
        <w:trPr>
          <w:gridBefore w:val="1"/>
          <w:wBefore w:w="6" w:type="dxa"/>
          <w:trHeight w:val="60"/>
        </w:trPr>
        <w:tc>
          <w:tcPr>
            <w:tcW w:w="406" w:type="dxa"/>
            <w:gridSpan w:val="4"/>
            <w:tcBorders>
              <w:top w:val="nil"/>
              <w:left w:val="nil"/>
              <w:bottom w:val="nil"/>
              <w:right w:val="nil"/>
            </w:tcBorders>
            <w:vAlign w:val="center"/>
            <w:hideMark/>
          </w:tcPr>
          <w:p w14:paraId="38D7517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75D07D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ניגוד עניינים</w:t>
            </w:r>
          </w:p>
        </w:tc>
        <w:tc>
          <w:tcPr>
            <w:tcW w:w="742" w:type="dxa"/>
            <w:gridSpan w:val="3"/>
            <w:tcMar>
              <w:top w:w="57" w:type="dxa"/>
              <w:left w:w="0" w:type="dxa"/>
              <w:bottom w:w="57" w:type="dxa"/>
              <w:right w:w="0" w:type="dxa"/>
            </w:tcMar>
            <w:hideMark/>
          </w:tcPr>
          <w:p w14:paraId="07029322"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31.     </w:t>
            </w:r>
          </w:p>
        </w:tc>
        <w:tc>
          <w:tcPr>
            <w:tcW w:w="6500" w:type="dxa"/>
            <w:gridSpan w:val="7"/>
            <w:tcMar>
              <w:top w:w="57" w:type="dxa"/>
              <w:left w:w="0" w:type="dxa"/>
              <w:bottom w:w="57" w:type="dxa"/>
              <w:right w:w="0" w:type="dxa"/>
            </w:tcMar>
            <w:hideMark/>
          </w:tcPr>
          <w:p w14:paraId="08D33288"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הוראות סעיף 16 יחולו על עובדי הרשות בשינויים המחויבים;  התברר לעובד הרשות כי עניין המצוי בטיפולו עלול לגרום לו להימצא, במישרין או בעקיפין, במצב של ניגוד עניינים, ימסור על כך הודעה לממונה עליו ולמנהל הכללי ויפעל בהתאם להנחיותיהם.</w:t>
            </w:r>
          </w:p>
        </w:tc>
      </w:tr>
      <w:tr w:rsidR="004A1061" w:rsidRPr="00524935" w14:paraId="0D903E56" w14:textId="77777777" w:rsidTr="00961321">
        <w:trPr>
          <w:gridBefore w:val="1"/>
          <w:wBefore w:w="6" w:type="dxa"/>
          <w:trHeight w:val="60"/>
        </w:trPr>
        <w:tc>
          <w:tcPr>
            <w:tcW w:w="418" w:type="dxa"/>
            <w:gridSpan w:val="6"/>
            <w:tcBorders>
              <w:top w:val="nil"/>
              <w:left w:val="nil"/>
              <w:bottom w:val="nil"/>
              <w:right w:val="nil"/>
            </w:tcBorders>
            <w:vAlign w:val="center"/>
            <w:hideMark/>
          </w:tcPr>
          <w:p w14:paraId="074051C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498D98EE"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830BC4C"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60B4A7A5"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סימן ח': מינוי בעלי תפקידים מיוחדים</w:t>
            </w:r>
          </w:p>
        </w:tc>
      </w:tr>
      <w:tr w:rsidR="004A1061" w:rsidRPr="00524935" w14:paraId="09D1CC9E" w14:textId="77777777" w:rsidTr="00961321">
        <w:trPr>
          <w:gridBefore w:val="1"/>
          <w:wBefore w:w="6" w:type="dxa"/>
          <w:trHeight w:val="60"/>
        </w:trPr>
        <w:tc>
          <w:tcPr>
            <w:tcW w:w="418" w:type="dxa"/>
            <w:gridSpan w:val="6"/>
            <w:tcBorders>
              <w:top w:val="nil"/>
              <w:left w:val="nil"/>
              <w:bottom w:val="nil"/>
              <w:right w:val="nil"/>
            </w:tcBorders>
            <w:vAlign w:val="center"/>
            <w:hideMark/>
          </w:tcPr>
          <w:p w14:paraId="71B4111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24010490"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יועץ משפטי</w:t>
            </w:r>
          </w:p>
        </w:tc>
        <w:tc>
          <w:tcPr>
            <w:tcW w:w="742" w:type="dxa"/>
            <w:gridSpan w:val="3"/>
            <w:tcMar>
              <w:top w:w="57" w:type="dxa"/>
              <w:left w:w="0" w:type="dxa"/>
              <w:bottom w:w="57" w:type="dxa"/>
              <w:right w:w="0" w:type="dxa"/>
            </w:tcMar>
            <w:hideMark/>
          </w:tcPr>
          <w:p w14:paraId="5618D45D"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32.     </w:t>
            </w:r>
          </w:p>
        </w:tc>
        <w:tc>
          <w:tcPr>
            <w:tcW w:w="6500" w:type="dxa"/>
            <w:gridSpan w:val="7"/>
            <w:tcMar>
              <w:top w:w="57" w:type="dxa"/>
              <w:left w:w="0" w:type="dxa"/>
              <w:bottom w:w="57" w:type="dxa"/>
              <w:right w:w="0" w:type="dxa"/>
            </w:tcMar>
            <w:hideMark/>
          </w:tcPr>
          <w:p w14:paraId="1197DBA4"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המועצה תמנה, באמצעות מכרז פומבי, יועץ משפטי לרשות שיהיה עובד הרשות.</w:t>
            </w:r>
          </w:p>
        </w:tc>
      </w:tr>
      <w:tr w:rsidR="004A1061" w:rsidRPr="00524935" w14:paraId="770079D3" w14:textId="77777777" w:rsidTr="00961321">
        <w:trPr>
          <w:gridBefore w:val="1"/>
          <w:wBefore w:w="6" w:type="dxa"/>
          <w:trHeight w:val="60"/>
        </w:trPr>
        <w:tc>
          <w:tcPr>
            <w:tcW w:w="418" w:type="dxa"/>
            <w:gridSpan w:val="6"/>
            <w:tcBorders>
              <w:top w:val="nil"/>
              <w:left w:val="nil"/>
              <w:bottom w:val="nil"/>
              <w:right w:val="nil"/>
            </w:tcBorders>
            <w:vAlign w:val="center"/>
            <w:hideMark/>
          </w:tcPr>
          <w:p w14:paraId="50A3790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2A67D5A5"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מבקר פנים</w:t>
            </w:r>
          </w:p>
        </w:tc>
        <w:tc>
          <w:tcPr>
            <w:tcW w:w="742" w:type="dxa"/>
            <w:gridSpan w:val="3"/>
            <w:tcMar>
              <w:top w:w="57" w:type="dxa"/>
              <w:left w:w="0" w:type="dxa"/>
              <w:bottom w:w="57" w:type="dxa"/>
              <w:right w:w="0" w:type="dxa"/>
            </w:tcMar>
            <w:hideMark/>
          </w:tcPr>
          <w:p w14:paraId="6C7BE053"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33.     </w:t>
            </w:r>
          </w:p>
        </w:tc>
        <w:tc>
          <w:tcPr>
            <w:tcW w:w="6500" w:type="dxa"/>
            <w:gridSpan w:val="7"/>
            <w:tcMar>
              <w:top w:w="57" w:type="dxa"/>
              <w:left w:w="0" w:type="dxa"/>
              <w:bottom w:w="57" w:type="dxa"/>
              <w:right w:w="0" w:type="dxa"/>
            </w:tcMar>
            <w:hideMark/>
          </w:tcPr>
          <w:p w14:paraId="6759B1A2"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המועצה תמנה לרשות מבקר פנימי, ויחולו לגביו הוראות סעיף 49 לחוק החברות הממשלתיות וסעיפים 146(ב), 147, 150, 151 ו -153 לחוק החברות, בשינויים המחויבים.</w:t>
            </w:r>
          </w:p>
        </w:tc>
      </w:tr>
      <w:tr w:rsidR="004A1061" w:rsidRPr="00524935" w14:paraId="2953D4B7" w14:textId="77777777" w:rsidTr="00961321">
        <w:trPr>
          <w:gridBefore w:val="1"/>
          <w:wBefore w:w="6" w:type="dxa"/>
          <w:trHeight w:val="60"/>
        </w:trPr>
        <w:tc>
          <w:tcPr>
            <w:tcW w:w="418" w:type="dxa"/>
            <w:gridSpan w:val="6"/>
            <w:tcBorders>
              <w:top w:val="nil"/>
              <w:left w:val="nil"/>
              <w:bottom w:val="nil"/>
              <w:right w:val="nil"/>
            </w:tcBorders>
            <w:vAlign w:val="center"/>
            <w:hideMark/>
          </w:tcPr>
          <w:p w14:paraId="684E9C0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2AC45C23"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מהנדס וסגן מנהל לענייני כספים</w:t>
            </w:r>
          </w:p>
        </w:tc>
        <w:tc>
          <w:tcPr>
            <w:tcW w:w="742" w:type="dxa"/>
            <w:gridSpan w:val="3"/>
            <w:tcMar>
              <w:top w:w="57" w:type="dxa"/>
              <w:left w:w="0" w:type="dxa"/>
              <w:bottom w:w="57" w:type="dxa"/>
              <w:right w:w="0" w:type="dxa"/>
            </w:tcMar>
            <w:hideMark/>
          </w:tcPr>
          <w:p w14:paraId="4A0F68E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34.     </w:t>
            </w:r>
          </w:p>
        </w:tc>
        <w:tc>
          <w:tcPr>
            <w:tcW w:w="6500" w:type="dxa"/>
            <w:gridSpan w:val="7"/>
            <w:tcMar>
              <w:top w:w="57" w:type="dxa"/>
              <w:left w:w="0" w:type="dxa"/>
              <w:bottom w:w="57" w:type="dxa"/>
              <w:right w:w="0" w:type="dxa"/>
            </w:tcMar>
            <w:hideMark/>
          </w:tcPr>
          <w:p w14:paraId="4C385CFB"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המנהל הכללי של הרשות ימנה באמצעות מכרז פומבי, מהנדס וסגן מנהל לענייני כספים לרשות שיהיו עובדי הרשות.</w:t>
            </w:r>
          </w:p>
        </w:tc>
      </w:tr>
      <w:tr w:rsidR="004A1061" w:rsidRPr="00524935" w14:paraId="1FE76132" w14:textId="77777777" w:rsidTr="00961321">
        <w:trPr>
          <w:gridBefore w:val="1"/>
          <w:wBefore w:w="6" w:type="dxa"/>
          <w:trHeight w:val="60"/>
        </w:trPr>
        <w:tc>
          <w:tcPr>
            <w:tcW w:w="2370" w:type="dxa"/>
            <w:gridSpan w:val="9"/>
            <w:tcMar>
              <w:top w:w="57" w:type="dxa"/>
              <w:left w:w="0" w:type="dxa"/>
              <w:bottom w:w="57" w:type="dxa"/>
              <w:right w:w="0" w:type="dxa"/>
            </w:tcMar>
            <w:hideMark/>
          </w:tcPr>
          <w:p w14:paraId="1014278E"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חובות החלות על נושאי משרה</w:t>
            </w:r>
          </w:p>
        </w:tc>
        <w:tc>
          <w:tcPr>
            <w:tcW w:w="742" w:type="dxa"/>
            <w:gridSpan w:val="3"/>
            <w:tcMar>
              <w:top w:w="57" w:type="dxa"/>
              <w:left w:w="0" w:type="dxa"/>
              <w:bottom w:w="57" w:type="dxa"/>
              <w:right w:w="0" w:type="dxa"/>
            </w:tcMar>
            <w:hideMark/>
          </w:tcPr>
          <w:p w14:paraId="703E397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35.     </w:t>
            </w:r>
          </w:p>
        </w:tc>
        <w:tc>
          <w:tcPr>
            <w:tcW w:w="6500" w:type="dxa"/>
            <w:gridSpan w:val="7"/>
            <w:tcMar>
              <w:top w:w="57" w:type="dxa"/>
              <w:left w:w="0" w:type="dxa"/>
              <w:bottom w:w="57" w:type="dxa"/>
              <w:right w:w="0" w:type="dxa"/>
            </w:tcMar>
            <w:hideMark/>
          </w:tcPr>
          <w:p w14:paraId="1E2F83FE"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על כהונתו ומינויו של משנה למנהל הכללי של הרשות, סגן למנהל הכללי של הרשות וכן מנהל הכפוף במישרין למנהל הכללי של הרשות, יחולו הוראות סעיפים 15 ו - 16.</w:t>
            </w:r>
          </w:p>
        </w:tc>
      </w:tr>
      <w:tr w:rsidR="004A1061" w:rsidRPr="00524935" w14:paraId="0E0A72B6" w14:textId="77777777" w:rsidTr="00961321">
        <w:trPr>
          <w:gridBefore w:val="1"/>
          <w:wBefore w:w="6" w:type="dxa"/>
          <w:trHeight w:val="60"/>
        </w:trPr>
        <w:tc>
          <w:tcPr>
            <w:tcW w:w="418" w:type="dxa"/>
            <w:gridSpan w:val="6"/>
            <w:tcBorders>
              <w:top w:val="nil"/>
              <w:left w:val="nil"/>
              <w:bottom w:val="nil"/>
              <w:right w:val="nil"/>
            </w:tcBorders>
            <w:vAlign w:val="center"/>
            <w:hideMark/>
          </w:tcPr>
          <w:p w14:paraId="0A887E4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31622039"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C7AF2CA"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3C0FF2F"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סימן ט': תפקידי הרשות</w:t>
            </w:r>
          </w:p>
        </w:tc>
      </w:tr>
      <w:tr w:rsidR="004A1061" w:rsidRPr="00524935" w14:paraId="5AEBAA1D" w14:textId="77777777" w:rsidTr="00961321">
        <w:trPr>
          <w:gridBefore w:val="1"/>
          <w:wBefore w:w="6" w:type="dxa"/>
          <w:trHeight w:val="60"/>
        </w:trPr>
        <w:tc>
          <w:tcPr>
            <w:tcW w:w="418" w:type="dxa"/>
            <w:gridSpan w:val="6"/>
            <w:tcBorders>
              <w:top w:val="nil"/>
              <w:left w:val="nil"/>
              <w:bottom w:val="nil"/>
              <w:right w:val="nil"/>
            </w:tcBorders>
            <w:vAlign w:val="center"/>
            <w:hideMark/>
          </w:tcPr>
          <w:p w14:paraId="41DF724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342FF68B"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ניהול הפעלת קווי שירות לאוטובוסים</w:t>
            </w:r>
          </w:p>
        </w:tc>
        <w:tc>
          <w:tcPr>
            <w:tcW w:w="742" w:type="dxa"/>
            <w:gridSpan w:val="3"/>
            <w:tcMar>
              <w:top w:w="57" w:type="dxa"/>
              <w:left w:w="0" w:type="dxa"/>
              <w:bottom w:w="57" w:type="dxa"/>
              <w:right w:w="0" w:type="dxa"/>
            </w:tcMar>
            <w:hideMark/>
          </w:tcPr>
          <w:p w14:paraId="2F1209C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36.     </w:t>
            </w:r>
          </w:p>
        </w:tc>
        <w:tc>
          <w:tcPr>
            <w:tcW w:w="6500" w:type="dxa"/>
            <w:gridSpan w:val="7"/>
            <w:tcMar>
              <w:top w:w="57" w:type="dxa"/>
              <w:left w:w="0" w:type="dxa"/>
              <w:bottom w:w="57" w:type="dxa"/>
              <w:right w:w="0" w:type="dxa"/>
            </w:tcMar>
            <w:hideMark/>
          </w:tcPr>
          <w:p w14:paraId="620E554F"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הרשות תהיה אחראית לניהול הפעלת קווי שירות לאוטובוס במטרופולין כמפורט להלן:</w:t>
            </w:r>
          </w:p>
        </w:tc>
      </w:tr>
      <w:tr w:rsidR="004A1061" w:rsidRPr="00524935" w14:paraId="3A5C9162" w14:textId="77777777" w:rsidTr="00961321">
        <w:trPr>
          <w:gridBefore w:val="1"/>
          <w:wBefore w:w="6" w:type="dxa"/>
          <w:trHeight w:val="60"/>
        </w:trPr>
        <w:tc>
          <w:tcPr>
            <w:tcW w:w="406" w:type="dxa"/>
            <w:gridSpan w:val="4"/>
            <w:tcBorders>
              <w:top w:val="nil"/>
              <w:left w:val="nil"/>
              <w:bottom w:val="nil"/>
              <w:right w:val="nil"/>
            </w:tcBorders>
            <w:vAlign w:val="center"/>
            <w:hideMark/>
          </w:tcPr>
          <w:p w14:paraId="1DEA026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56A605D"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CFFA5CD"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06889765"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4124C31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(א)            תקבע ותתכנן את הקווים שלגביהם ניתן יהיה לתת רישיונות קווי שירות לאוטובוסים בתחום המטרופולין;</w:t>
            </w:r>
          </w:p>
        </w:tc>
      </w:tr>
      <w:tr w:rsidR="004A1061" w:rsidRPr="00524935" w14:paraId="10C16B8F" w14:textId="77777777" w:rsidTr="00961321">
        <w:trPr>
          <w:gridBefore w:val="1"/>
          <w:wBefore w:w="6" w:type="dxa"/>
          <w:trHeight w:val="60"/>
        </w:trPr>
        <w:tc>
          <w:tcPr>
            <w:tcW w:w="406" w:type="dxa"/>
            <w:gridSpan w:val="4"/>
            <w:tcBorders>
              <w:top w:val="nil"/>
              <w:left w:val="nil"/>
              <w:bottom w:val="nil"/>
              <w:right w:val="nil"/>
            </w:tcBorders>
            <w:vAlign w:val="center"/>
            <w:hideMark/>
          </w:tcPr>
          <w:p w14:paraId="0C42428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64FE29E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59A50FF"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0C220475"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1011AA5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תתקשר עם בעל רישיון להפעלת קו שירות לאוטובוס במטרופולין כפי שיורה לה המפקח על התעבורה;</w:t>
            </w:r>
          </w:p>
        </w:tc>
      </w:tr>
      <w:tr w:rsidR="004A1061" w:rsidRPr="00524935" w14:paraId="539D48A2" w14:textId="77777777" w:rsidTr="00961321">
        <w:trPr>
          <w:gridBefore w:val="1"/>
          <w:wBefore w:w="6" w:type="dxa"/>
          <w:trHeight w:val="60"/>
        </w:trPr>
        <w:tc>
          <w:tcPr>
            <w:tcW w:w="406" w:type="dxa"/>
            <w:gridSpan w:val="4"/>
            <w:tcBorders>
              <w:top w:val="nil"/>
              <w:left w:val="nil"/>
              <w:bottom w:val="nil"/>
              <w:right w:val="nil"/>
            </w:tcBorders>
            <w:vAlign w:val="center"/>
            <w:hideMark/>
          </w:tcPr>
          <w:p w14:paraId="6748022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64" w:type="dxa"/>
            <w:gridSpan w:val="5"/>
            <w:tcMar>
              <w:top w:w="57" w:type="dxa"/>
              <w:left w:w="0" w:type="dxa"/>
              <w:bottom w:w="57" w:type="dxa"/>
              <w:right w:w="0" w:type="dxa"/>
            </w:tcMar>
            <w:hideMark/>
          </w:tcPr>
          <w:p w14:paraId="5087444B"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053DEF0"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C9C9A64"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7EDBDC3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תהיה רשאית לתת הוראות לבעל רישיון קו שירות לאוטובוס במטרופולין בעניינים המפורטים להלן, ואם נתנה הוראות כאמור, יראו בהן כתנאים ברישיון הקו שניתן לפי פקודת התעבורה:</w:t>
            </w:r>
          </w:p>
        </w:tc>
      </w:tr>
      <w:tr w:rsidR="004A1061" w:rsidRPr="00524935" w14:paraId="6DD151CB" w14:textId="77777777" w:rsidTr="00961321">
        <w:trPr>
          <w:gridBefore w:val="1"/>
          <w:wBefore w:w="6" w:type="dxa"/>
          <w:trHeight w:val="60"/>
        </w:trPr>
        <w:tc>
          <w:tcPr>
            <w:tcW w:w="406" w:type="dxa"/>
            <w:gridSpan w:val="4"/>
            <w:tcBorders>
              <w:top w:val="nil"/>
              <w:left w:val="nil"/>
              <w:bottom w:val="nil"/>
              <w:right w:val="nil"/>
            </w:tcBorders>
            <w:vAlign w:val="center"/>
            <w:hideMark/>
          </w:tcPr>
          <w:p w14:paraId="53F8507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8347285"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F1A517B"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7FB48437"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4B413C73"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20B8D50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מסלול קו השירות, מספר התחנות בו, מיקומן וסוגיהן;</w:t>
            </w:r>
          </w:p>
        </w:tc>
      </w:tr>
      <w:tr w:rsidR="004A1061" w:rsidRPr="00524935" w14:paraId="5E0B6DBC" w14:textId="77777777" w:rsidTr="00961321">
        <w:trPr>
          <w:gridBefore w:val="1"/>
          <w:wBefore w:w="6" w:type="dxa"/>
          <w:trHeight w:val="60"/>
        </w:trPr>
        <w:tc>
          <w:tcPr>
            <w:tcW w:w="406" w:type="dxa"/>
            <w:gridSpan w:val="4"/>
            <w:tcBorders>
              <w:top w:val="nil"/>
              <w:left w:val="nil"/>
              <w:bottom w:val="nil"/>
              <w:right w:val="nil"/>
            </w:tcBorders>
            <w:vAlign w:val="center"/>
            <w:hideMark/>
          </w:tcPr>
          <w:p w14:paraId="123BDA4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1D3271B3"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3409C92"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0C35DE3"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71F5A6ED"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7811CDA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לוח הזמנים הקובע את מועד תחילת הנסיעות בקו ואת מועד סיומן, תכיפות הנסיעות לפי עונות השנה, ימי השבוע, והשעות השונות של היממה;</w:t>
            </w:r>
          </w:p>
        </w:tc>
      </w:tr>
      <w:tr w:rsidR="004A1061" w:rsidRPr="00524935" w14:paraId="4A1AC476" w14:textId="77777777" w:rsidTr="00961321">
        <w:trPr>
          <w:gridBefore w:val="1"/>
          <w:wBefore w:w="6" w:type="dxa"/>
          <w:trHeight w:val="60"/>
        </w:trPr>
        <w:tc>
          <w:tcPr>
            <w:tcW w:w="406" w:type="dxa"/>
            <w:gridSpan w:val="4"/>
            <w:tcBorders>
              <w:top w:val="nil"/>
              <w:left w:val="nil"/>
              <w:bottom w:val="nil"/>
              <w:right w:val="nil"/>
            </w:tcBorders>
            <w:vAlign w:val="center"/>
            <w:hideMark/>
          </w:tcPr>
          <w:p w14:paraId="777DBF0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2E175C4C"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13C8BC7"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1ACB25AA"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7E70B276"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447B528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המספר המינימלי של אוטובוסים שיש להפעיל בקו השירות וסוגיהם;</w:t>
            </w:r>
          </w:p>
        </w:tc>
      </w:tr>
      <w:tr w:rsidR="004A1061" w:rsidRPr="00524935" w14:paraId="7715B7B3" w14:textId="77777777" w:rsidTr="00961321">
        <w:trPr>
          <w:gridBefore w:val="1"/>
          <w:wBefore w:w="6" w:type="dxa"/>
          <w:trHeight w:val="60"/>
        </w:trPr>
        <w:tc>
          <w:tcPr>
            <w:tcW w:w="406" w:type="dxa"/>
            <w:gridSpan w:val="4"/>
            <w:tcBorders>
              <w:top w:val="nil"/>
              <w:left w:val="nil"/>
              <w:bottom w:val="nil"/>
              <w:right w:val="nil"/>
            </w:tcBorders>
            <w:vAlign w:val="center"/>
            <w:hideMark/>
          </w:tcPr>
          <w:p w14:paraId="7FEFC98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2D12C75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475135E"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A74C5AE"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4CD07775"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748395C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מקום התחנות המרכזיות וחניוני הרכב של בעל הרישיון;</w:t>
            </w:r>
          </w:p>
        </w:tc>
      </w:tr>
      <w:tr w:rsidR="004A1061" w:rsidRPr="00524935" w14:paraId="43FF5240" w14:textId="77777777" w:rsidTr="00961321">
        <w:trPr>
          <w:gridBefore w:val="1"/>
          <w:wBefore w:w="6" w:type="dxa"/>
          <w:trHeight w:val="60"/>
        </w:trPr>
        <w:tc>
          <w:tcPr>
            <w:tcW w:w="406" w:type="dxa"/>
            <w:gridSpan w:val="4"/>
            <w:tcBorders>
              <w:top w:val="nil"/>
              <w:left w:val="nil"/>
              <w:bottom w:val="nil"/>
              <w:right w:val="nil"/>
            </w:tcBorders>
            <w:vAlign w:val="center"/>
            <w:hideMark/>
          </w:tcPr>
          <w:p w14:paraId="1735481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21B49C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BEA7D09"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0DCB9405"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55FA3DCF"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7C221EA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(5)         סימנו של כל אוטובוס המשמש בקו שירות, צבעו, השלטים והמספרים שעליו, אופן </w:t>
            </w:r>
            <w:proofErr w:type="spellStart"/>
            <w:r w:rsidRPr="00524935">
              <w:rPr>
                <w:rFonts w:ascii="David" w:eastAsia="Times New Roman" w:hAnsi="David" w:cs="David"/>
                <w:sz w:val="26"/>
                <w:szCs w:val="26"/>
                <w:rtl/>
              </w:rPr>
              <w:t>ציונם</w:t>
            </w:r>
            <w:proofErr w:type="spellEnd"/>
            <w:r w:rsidRPr="00524935">
              <w:rPr>
                <w:rFonts w:ascii="David" w:eastAsia="Times New Roman" w:hAnsi="David" w:cs="David"/>
                <w:sz w:val="26"/>
                <w:szCs w:val="26"/>
                <w:rtl/>
              </w:rPr>
              <w:t xml:space="preserve"> ומקומם;</w:t>
            </w:r>
          </w:p>
        </w:tc>
      </w:tr>
      <w:tr w:rsidR="004A1061" w:rsidRPr="00524935" w14:paraId="754B59A8" w14:textId="77777777" w:rsidTr="00961321">
        <w:trPr>
          <w:gridBefore w:val="1"/>
          <w:wBefore w:w="6" w:type="dxa"/>
          <w:trHeight w:val="60"/>
        </w:trPr>
        <w:tc>
          <w:tcPr>
            <w:tcW w:w="406" w:type="dxa"/>
            <w:gridSpan w:val="4"/>
            <w:tcBorders>
              <w:top w:val="nil"/>
              <w:left w:val="nil"/>
              <w:bottom w:val="nil"/>
              <w:right w:val="nil"/>
            </w:tcBorders>
            <w:vAlign w:val="center"/>
            <w:hideMark/>
          </w:tcPr>
          <w:p w14:paraId="350329B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5563D10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156F64C"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3033AC02"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495A9FDE"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34B3EB0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(6)         מספר הנוסעים שמותר להסיע בכל אוטובוס; הוראה </w:t>
            </w:r>
            <w:proofErr w:type="spellStart"/>
            <w:r w:rsidRPr="00524935">
              <w:rPr>
                <w:rFonts w:ascii="David" w:eastAsia="Times New Roman" w:hAnsi="David" w:cs="David"/>
                <w:sz w:val="26"/>
                <w:szCs w:val="26"/>
                <w:rtl/>
              </w:rPr>
              <w:t>בענין</w:t>
            </w:r>
            <w:proofErr w:type="spellEnd"/>
            <w:r w:rsidRPr="00524935">
              <w:rPr>
                <w:rFonts w:ascii="David" w:eastAsia="Times New Roman" w:hAnsi="David" w:cs="David"/>
                <w:sz w:val="26"/>
                <w:szCs w:val="26"/>
                <w:rtl/>
              </w:rPr>
              <w:t xml:space="preserve"> זה תינתן באישור המפקח על התעבורה;</w:t>
            </w:r>
          </w:p>
        </w:tc>
      </w:tr>
      <w:tr w:rsidR="004A1061" w:rsidRPr="00524935" w14:paraId="653E7640" w14:textId="77777777" w:rsidTr="00961321">
        <w:trPr>
          <w:gridBefore w:val="1"/>
          <w:wBefore w:w="6" w:type="dxa"/>
          <w:trHeight w:val="60"/>
        </w:trPr>
        <w:tc>
          <w:tcPr>
            <w:tcW w:w="406" w:type="dxa"/>
            <w:gridSpan w:val="4"/>
            <w:tcBorders>
              <w:top w:val="nil"/>
              <w:left w:val="nil"/>
              <w:bottom w:val="nil"/>
              <w:right w:val="nil"/>
            </w:tcBorders>
            <w:vAlign w:val="center"/>
            <w:hideMark/>
          </w:tcPr>
          <w:p w14:paraId="66BB692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EBD14CB"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6D3889C"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C2CB2D9"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49D5F125"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2F90E8C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(7)         סידורים ומיתקנים בתוך האוטובוס;</w:t>
            </w:r>
          </w:p>
        </w:tc>
      </w:tr>
      <w:tr w:rsidR="004A1061" w:rsidRPr="00524935" w14:paraId="0191E363" w14:textId="77777777" w:rsidTr="00961321">
        <w:trPr>
          <w:gridBefore w:val="1"/>
          <w:wBefore w:w="6" w:type="dxa"/>
          <w:trHeight w:val="60"/>
        </w:trPr>
        <w:tc>
          <w:tcPr>
            <w:tcW w:w="406" w:type="dxa"/>
            <w:gridSpan w:val="4"/>
            <w:tcBorders>
              <w:top w:val="nil"/>
              <w:left w:val="nil"/>
              <w:bottom w:val="nil"/>
              <w:right w:val="nil"/>
            </w:tcBorders>
            <w:vAlign w:val="center"/>
            <w:hideMark/>
          </w:tcPr>
          <w:p w14:paraId="284B674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6FC66D4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A5A3B9E"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2ADF08B"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45F1DDA9"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6AD17C1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(8)         סככות וסידורים אחרים בתחנות.</w:t>
            </w:r>
          </w:p>
        </w:tc>
      </w:tr>
      <w:tr w:rsidR="004A1061" w:rsidRPr="00524935" w14:paraId="6FEC296C" w14:textId="77777777" w:rsidTr="00961321">
        <w:trPr>
          <w:gridBefore w:val="1"/>
          <w:wBefore w:w="6" w:type="dxa"/>
          <w:trHeight w:val="60"/>
        </w:trPr>
        <w:tc>
          <w:tcPr>
            <w:tcW w:w="2370" w:type="dxa"/>
            <w:gridSpan w:val="9"/>
            <w:tcMar>
              <w:top w:w="57" w:type="dxa"/>
              <w:left w:w="0" w:type="dxa"/>
              <w:bottom w:w="57" w:type="dxa"/>
              <w:right w:w="0" w:type="dxa"/>
            </w:tcMar>
            <w:hideMark/>
          </w:tcPr>
          <w:p w14:paraId="54CCF174"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557DA97"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669A3EE"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3DC2A97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על אף האמור בכל דין, הרשות תהיה רשאית בלבד להורות לבעל רישיון קו שירות לאוטובוס במטרופולין לגבי העניינים המפורטים להלן:</w:t>
            </w:r>
          </w:p>
        </w:tc>
      </w:tr>
      <w:tr w:rsidR="004A1061" w:rsidRPr="00524935" w14:paraId="265926E0" w14:textId="77777777" w:rsidTr="00961321">
        <w:trPr>
          <w:gridBefore w:val="1"/>
          <w:wBefore w:w="6" w:type="dxa"/>
          <w:trHeight w:val="60"/>
        </w:trPr>
        <w:tc>
          <w:tcPr>
            <w:tcW w:w="406" w:type="dxa"/>
            <w:gridSpan w:val="4"/>
            <w:tcBorders>
              <w:top w:val="nil"/>
              <w:left w:val="nil"/>
              <w:bottom w:val="nil"/>
              <w:right w:val="nil"/>
            </w:tcBorders>
            <w:vAlign w:val="center"/>
            <w:hideMark/>
          </w:tcPr>
          <w:p w14:paraId="51FE035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18D37BEC"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445D99D"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06BA1D74"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2D088E35"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3C44616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הפעלת קו שירות חדש או שונה באופן קבוע או חד-פעמי;</w:t>
            </w:r>
          </w:p>
        </w:tc>
      </w:tr>
      <w:tr w:rsidR="004A1061" w:rsidRPr="00524935" w14:paraId="11C3ABB6" w14:textId="77777777" w:rsidTr="00961321">
        <w:trPr>
          <w:gridBefore w:val="1"/>
          <w:wBefore w:w="6" w:type="dxa"/>
          <w:trHeight w:val="60"/>
        </w:trPr>
        <w:tc>
          <w:tcPr>
            <w:tcW w:w="406" w:type="dxa"/>
            <w:gridSpan w:val="4"/>
            <w:tcBorders>
              <w:top w:val="nil"/>
              <w:left w:val="nil"/>
              <w:bottom w:val="nil"/>
              <w:right w:val="nil"/>
            </w:tcBorders>
            <w:vAlign w:val="center"/>
            <w:hideMark/>
          </w:tcPr>
          <w:p w14:paraId="4535284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235721E2"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0BB98C4"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17E083DA"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1B2F0436"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75C14010"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הסעת נוסעים בעמידה, קבלת נוסעים בתחנה והורדתם והובלת מטען נוסעים;</w:t>
            </w:r>
          </w:p>
        </w:tc>
      </w:tr>
      <w:tr w:rsidR="004A1061" w:rsidRPr="00524935" w14:paraId="18F6FDEB" w14:textId="77777777" w:rsidTr="00961321">
        <w:trPr>
          <w:gridBefore w:val="1"/>
          <w:wBefore w:w="6" w:type="dxa"/>
          <w:trHeight w:val="60"/>
        </w:trPr>
        <w:tc>
          <w:tcPr>
            <w:tcW w:w="406" w:type="dxa"/>
            <w:gridSpan w:val="4"/>
            <w:tcBorders>
              <w:top w:val="nil"/>
              <w:left w:val="nil"/>
              <w:bottom w:val="nil"/>
              <w:right w:val="nil"/>
            </w:tcBorders>
            <w:vAlign w:val="center"/>
            <w:hideMark/>
          </w:tcPr>
          <w:p w14:paraId="1A9F2F6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67E92993"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6ECD2FA"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7666B435"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5D1C4AF7"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2174CD5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טיפול בפניות ציבור</w:t>
            </w:r>
            <w:r w:rsidRPr="00524935">
              <w:rPr>
                <w:rFonts w:ascii="David" w:eastAsia="Times New Roman" w:hAnsi="David" w:cs="David"/>
                <w:sz w:val="26"/>
                <w:szCs w:val="26"/>
              </w:rPr>
              <w:t> </w:t>
            </w:r>
            <w:r w:rsidRPr="00524935">
              <w:rPr>
                <w:rFonts w:ascii="David" w:eastAsia="Times New Roman" w:hAnsi="David" w:cs="David"/>
                <w:sz w:val="26"/>
                <w:szCs w:val="26"/>
                <w:rtl/>
              </w:rPr>
              <w:t>ובחפצים אבודים;</w:t>
            </w:r>
          </w:p>
        </w:tc>
      </w:tr>
      <w:tr w:rsidR="004A1061" w:rsidRPr="00524935" w14:paraId="44A19A0C" w14:textId="77777777" w:rsidTr="00961321">
        <w:trPr>
          <w:gridBefore w:val="1"/>
          <w:wBefore w:w="6" w:type="dxa"/>
          <w:trHeight w:val="60"/>
        </w:trPr>
        <w:tc>
          <w:tcPr>
            <w:tcW w:w="406" w:type="dxa"/>
            <w:gridSpan w:val="4"/>
            <w:tcBorders>
              <w:top w:val="nil"/>
              <w:left w:val="nil"/>
              <w:bottom w:val="nil"/>
              <w:right w:val="nil"/>
            </w:tcBorders>
            <w:vAlign w:val="center"/>
            <w:hideMark/>
          </w:tcPr>
          <w:p w14:paraId="5677DC6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4F4EAEC3"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8933ECB"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3DC9DF4"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21A479ED"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3DE63C3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התקנת שילוט ובו מידע לנוסעים על השירות בקו;</w:t>
            </w:r>
          </w:p>
        </w:tc>
      </w:tr>
      <w:tr w:rsidR="004A1061" w:rsidRPr="00524935" w14:paraId="4161305C" w14:textId="77777777" w:rsidTr="00961321">
        <w:trPr>
          <w:gridBefore w:val="1"/>
          <w:wBefore w:w="6" w:type="dxa"/>
          <w:trHeight w:val="60"/>
        </w:trPr>
        <w:tc>
          <w:tcPr>
            <w:tcW w:w="406" w:type="dxa"/>
            <w:gridSpan w:val="4"/>
            <w:tcBorders>
              <w:top w:val="nil"/>
              <w:left w:val="nil"/>
              <w:bottom w:val="nil"/>
              <w:right w:val="nil"/>
            </w:tcBorders>
            <w:vAlign w:val="center"/>
            <w:hideMark/>
          </w:tcPr>
          <w:p w14:paraId="069F867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0F56CDA"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25DABD4"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E95CC8A"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03D4B2E3"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11DF5F8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(5)         ניקיון האוטובוס על ידי בעל הרישיון ופעולות הנדרשות להבטחת תקינותו ובטיחותו, לרבות ציוד הנדרש לעזרה ראשונה, וכן רכש אוטובוסים;</w:t>
            </w:r>
          </w:p>
        </w:tc>
      </w:tr>
      <w:tr w:rsidR="004A1061" w:rsidRPr="00524935" w14:paraId="5656FB76" w14:textId="77777777" w:rsidTr="00961321">
        <w:trPr>
          <w:gridBefore w:val="1"/>
          <w:wBefore w:w="6" w:type="dxa"/>
          <w:trHeight w:val="60"/>
        </w:trPr>
        <w:tc>
          <w:tcPr>
            <w:tcW w:w="406" w:type="dxa"/>
            <w:gridSpan w:val="4"/>
            <w:tcBorders>
              <w:top w:val="nil"/>
              <w:left w:val="nil"/>
              <w:bottom w:val="nil"/>
              <w:right w:val="nil"/>
            </w:tcBorders>
            <w:vAlign w:val="center"/>
            <w:hideMark/>
          </w:tcPr>
          <w:p w14:paraId="4889239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64" w:type="dxa"/>
            <w:gridSpan w:val="5"/>
            <w:tcMar>
              <w:top w:w="57" w:type="dxa"/>
              <w:left w:w="0" w:type="dxa"/>
              <w:bottom w:w="57" w:type="dxa"/>
              <w:right w:w="0" w:type="dxa"/>
            </w:tcMar>
            <w:hideMark/>
          </w:tcPr>
          <w:p w14:paraId="502766D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2A04FA6"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B1C401D"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75D463D6"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7006F7A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(6)         חובות שיחולו על הנהגים </w:t>
            </w:r>
            <w:proofErr w:type="spellStart"/>
            <w:r w:rsidRPr="00524935">
              <w:rPr>
                <w:rFonts w:ascii="David" w:eastAsia="Times New Roman" w:hAnsi="David" w:cs="David"/>
                <w:sz w:val="26"/>
                <w:szCs w:val="26"/>
                <w:rtl/>
              </w:rPr>
              <w:t>לענין</w:t>
            </w:r>
            <w:proofErr w:type="spellEnd"/>
            <w:r w:rsidRPr="00524935">
              <w:rPr>
                <w:rFonts w:ascii="David" w:eastAsia="Times New Roman" w:hAnsi="David" w:cs="David"/>
                <w:sz w:val="26"/>
                <w:szCs w:val="26"/>
                <w:rtl/>
              </w:rPr>
              <w:t xml:space="preserve"> לבוש, זיהוי והכרזת שמות התחנות.</w:t>
            </w:r>
          </w:p>
        </w:tc>
      </w:tr>
      <w:tr w:rsidR="004A1061" w:rsidRPr="00524935" w14:paraId="4868FB91" w14:textId="77777777" w:rsidTr="00961321">
        <w:trPr>
          <w:gridBefore w:val="1"/>
          <w:wBefore w:w="6" w:type="dxa"/>
          <w:trHeight w:val="60"/>
        </w:trPr>
        <w:tc>
          <w:tcPr>
            <w:tcW w:w="2370" w:type="dxa"/>
            <w:gridSpan w:val="9"/>
            <w:tcMar>
              <w:top w:w="57" w:type="dxa"/>
              <w:left w:w="0" w:type="dxa"/>
              <w:bottom w:w="57" w:type="dxa"/>
              <w:right w:w="0" w:type="dxa"/>
            </w:tcMar>
            <w:hideMark/>
          </w:tcPr>
          <w:p w14:paraId="61F9B03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2E9F95C"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5100DEC"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73F2E5D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על אף האמור בכל דין, בעל רישיון קו לאוטובוס במטרופולין לא יפסיק את ההסעה בקו אלא אם קיבל לכך היתר מהרשות, ובהתאם לתנאי ההיתר, אלא אם הדבר הותר ברישיון ובמידה שהותר.</w:t>
            </w:r>
          </w:p>
        </w:tc>
      </w:tr>
      <w:tr w:rsidR="004A1061" w:rsidRPr="00524935" w14:paraId="24F94BAA" w14:textId="77777777" w:rsidTr="00961321">
        <w:trPr>
          <w:gridBefore w:val="1"/>
          <w:wBefore w:w="6" w:type="dxa"/>
          <w:trHeight w:val="60"/>
        </w:trPr>
        <w:tc>
          <w:tcPr>
            <w:tcW w:w="2370" w:type="dxa"/>
            <w:gridSpan w:val="9"/>
            <w:tcMar>
              <w:top w:w="57" w:type="dxa"/>
              <w:left w:w="0" w:type="dxa"/>
              <w:bottom w:w="57" w:type="dxa"/>
              <w:right w:w="0" w:type="dxa"/>
            </w:tcMar>
            <w:hideMark/>
          </w:tcPr>
          <w:p w14:paraId="7E87D10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B69D959"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6C3F7FB"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070D516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הרשות תהיה רשאית להורות לבעל רישיון קו שירות לאוטובוס במטרופולין בעניין שאינו מנוי בסעיפים (ג) עד (ה), ובלבד שאישר זאת המפקח על התעבורה.</w:t>
            </w:r>
          </w:p>
        </w:tc>
      </w:tr>
      <w:tr w:rsidR="004A1061" w:rsidRPr="00524935" w14:paraId="4CD64B8C" w14:textId="77777777" w:rsidTr="00961321">
        <w:trPr>
          <w:gridBefore w:val="1"/>
          <w:wBefore w:w="6" w:type="dxa"/>
          <w:trHeight w:val="60"/>
        </w:trPr>
        <w:tc>
          <w:tcPr>
            <w:tcW w:w="2370" w:type="dxa"/>
            <w:gridSpan w:val="9"/>
            <w:tcMar>
              <w:top w:w="57" w:type="dxa"/>
              <w:left w:w="0" w:type="dxa"/>
              <w:bottom w:w="57" w:type="dxa"/>
              <w:right w:w="0" w:type="dxa"/>
            </w:tcMar>
            <w:hideMark/>
          </w:tcPr>
          <w:p w14:paraId="0AD891C7"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15D2AAD"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E3B0F34"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1AC32E5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(ז)             הרשות תהיה רשאית לפנות למפקח ולבקשו לבטל רישיון קו שירות לאוטובוס במטרופולין בהתאם להוראות לפי פקודת התעבורה לגבי בעל רישיון שהפר תנאי מתנאי הרישיון.</w:t>
            </w:r>
          </w:p>
        </w:tc>
      </w:tr>
      <w:tr w:rsidR="004A1061" w:rsidRPr="00524935" w14:paraId="56CCD806" w14:textId="77777777" w:rsidTr="00961321">
        <w:trPr>
          <w:gridBefore w:val="1"/>
          <w:wBefore w:w="6" w:type="dxa"/>
          <w:trHeight w:val="60"/>
        </w:trPr>
        <w:tc>
          <w:tcPr>
            <w:tcW w:w="2370" w:type="dxa"/>
            <w:gridSpan w:val="9"/>
            <w:tcMar>
              <w:top w:w="57" w:type="dxa"/>
              <w:left w:w="0" w:type="dxa"/>
              <w:bottom w:w="57" w:type="dxa"/>
              <w:right w:w="0" w:type="dxa"/>
            </w:tcMar>
            <w:hideMark/>
          </w:tcPr>
          <w:p w14:paraId="541D28AD"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DAE677C"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6C4FCCE"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6E232EF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(ח)            בסעיף זה -</w:t>
            </w:r>
          </w:p>
        </w:tc>
      </w:tr>
      <w:tr w:rsidR="004A1061" w:rsidRPr="00524935" w14:paraId="3170A059" w14:textId="77777777" w:rsidTr="00961321">
        <w:trPr>
          <w:gridBefore w:val="1"/>
          <w:wBefore w:w="6" w:type="dxa"/>
          <w:trHeight w:val="60"/>
        </w:trPr>
        <w:tc>
          <w:tcPr>
            <w:tcW w:w="2370" w:type="dxa"/>
            <w:gridSpan w:val="9"/>
            <w:tcMar>
              <w:top w:w="57" w:type="dxa"/>
              <w:left w:w="0" w:type="dxa"/>
              <w:bottom w:w="57" w:type="dxa"/>
              <w:right w:w="0" w:type="dxa"/>
            </w:tcMar>
            <w:hideMark/>
          </w:tcPr>
          <w:p w14:paraId="0B883D6B"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4A8E02E"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DAD01ED"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512FCA4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"קו שירות לאוטובוס במטרופולין" – קו שירות לאוטובוס שעיקר פעילותו היא בתחום המטרופולין.</w:t>
            </w:r>
          </w:p>
        </w:tc>
      </w:tr>
      <w:tr w:rsidR="004A1061" w:rsidRPr="00524935" w14:paraId="4FAD2959" w14:textId="77777777" w:rsidTr="00961321">
        <w:trPr>
          <w:gridBefore w:val="1"/>
          <w:wBefore w:w="6" w:type="dxa"/>
          <w:trHeight w:val="60"/>
        </w:trPr>
        <w:tc>
          <w:tcPr>
            <w:tcW w:w="384" w:type="dxa"/>
            <w:gridSpan w:val="2"/>
            <w:tcBorders>
              <w:top w:val="nil"/>
              <w:left w:val="nil"/>
              <w:bottom w:val="nil"/>
              <w:right w:val="nil"/>
            </w:tcBorders>
            <w:vAlign w:val="center"/>
            <w:hideMark/>
          </w:tcPr>
          <w:p w14:paraId="48C44EE6"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2E139BDB"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ניהול הפעלת קווי שירות למוניות</w:t>
            </w:r>
          </w:p>
        </w:tc>
        <w:tc>
          <w:tcPr>
            <w:tcW w:w="742" w:type="dxa"/>
            <w:gridSpan w:val="3"/>
            <w:tcMar>
              <w:top w:w="57" w:type="dxa"/>
              <w:left w:w="0" w:type="dxa"/>
              <w:bottom w:w="57" w:type="dxa"/>
              <w:right w:w="0" w:type="dxa"/>
            </w:tcMar>
            <w:hideMark/>
          </w:tcPr>
          <w:p w14:paraId="414EF34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37.     </w:t>
            </w:r>
          </w:p>
        </w:tc>
        <w:tc>
          <w:tcPr>
            <w:tcW w:w="6500" w:type="dxa"/>
            <w:gridSpan w:val="7"/>
            <w:tcMar>
              <w:top w:w="57" w:type="dxa"/>
              <w:left w:w="0" w:type="dxa"/>
              <w:bottom w:w="57" w:type="dxa"/>
              <w:right w:w="0" w:type="dxa"/>
            </w:tcMar>
            <w:hideMark/>
          </w:tcPr>
          <w:p w14:paraId="0CD7D904"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הרשות תהיה אחראית לניהול הפעלת קווי שירות למוניות במטרופולין כמפורט להלן:</w:t>
            </w:r>
          </w:p>
        </w:tc>
      </w:tr>
      <w:tr w:rsidR="004A1061" w:rsidRPr="00524935" w14:paraId="42DF0614" w14:textId="77777777" w:rsidTr="00961321">
        <w:trPr>
          <w:gridBefore w:val="1"/>
          <w:wBefore w:w="6" w:type="dxa"/>
          <w:trHeight w:val="60"/>
        </w:trPr>
        <w:tc>
          <w:tcPr>
            <w:tcW w:w="2370" w:type="dxa"/>
            <w:gridSpan w:val="9"/>
            <w:tcMar>
              <w:top w:w="57" w:type="dxa"/>
              <w:left w:w="0" w:type="dxa"/>
              <w:bottom w:w="57" w:type="dxa"/>
              <w:right w:w="0" w:type="dxa"/>
            </w:tcMar>
            <w:hideMark/>
          </w:tcPr>
          <w:p w14:paraId="41180C54"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29DD9EA"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0CBDD953"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6A470D8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(א)            על אף האמור בכל דין, תפרסם את רשימת קווי השירות למוניות שלגביהם יינתנו רישיונות קו שירות לפי סימן ג'1 לפקודת תעבורה בתחום המטרופולין; רשימה כאמור תפורסם באתר האינטרנט של הרשות.</w:t>
            </w:r>
          </w:p>
        </w:tc>
      </w:tr>
      <w:tr w:rsidR="004A1061" w:rsidRPr="00524935" w14:paraId="53C13725" w14:textId="77777777" w:rsidTr="00961321">
        <w:trPr>
          <w:gridBefore w:val="1"/>
          <w:wBefore w:w="6" w:type="dxa"/>
          <w:trHeight w:val="60"/>
        </w:trPr>
        <w:tc>
          <w:tcPr>
            <w:tcW w:w="2370" w:type="dxa"/>
            <w:gridSpan w:val="9"/>
            <w:tcMar>
              <w:top w:w="57" w:type="dxa"/>
              <w:left w:w="0" w:type="dxa"/>
              <w:bottom w:w="57" w:type="dxa"/>
              <w:right w:w="0" w:type="dxa"/>
            </w:tcMar>
            <w:hideMark/>
          </w:tcPr>
          <w:p w14:paraId="00F907C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CAC4750"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838C918"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2587547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תתקשר כפי שיורה לה המפקח על התעבורה עם מי שנבחר בהליך תחרותי להפעלת קו שירות למונית במטרופולין בהתאם לסעיף 14ח לפקודת התעבורה.</w:t>
            </w:r>
          </w:p>
        </w:tc>
      </w:tr>
      <w:tr w:rsidR="004A1061" w:rsidRPr="00524935" w14:paraId="768D9CEC" w14:textId="77777777" w:rsidTr="00961321">
        <w:trPr>
          <w:gridBefore w:val="1"/>
          <w:wBefore w:w="6" w:type="dxa"/>
          <w:trHeight w:val="60"/>
        </w:trPr>
        <w:tc>
          <w:tcPr>
            <w:tcW w:w="2370" w:type="dxa"/>
            <w:gridSpan w:val="9"/>
            <w:tcMar>
              <w:top w:w="57" w:type="dxa"/>
              <w:left w:w="0" w:type="dxa"/>
              <w:bottom w:w="57" w:type="dxa"/>
              <w:right w:w="0" w:type="dxa"/>
            </w:tcMar>
            <w:hideMark/>
          </w:tcPr>
          <w:p w14:paraId="366D6A52"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E94AA80"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485DBAC1"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4ED2582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תהיה רשאית לתת הוראות לבעל רישיון קו השירות למוניות במטרופולין בעניינים המפורטים להלן, ואם נתנה הוראות כאמור, יראו בהן כתנאים ברישיון הקו שניתן לפי סעיף 14ח לפקודת התעבורה:</w:t>
            </w:r>
          </w:p>
        </w:tc>
      </w:tr>
      <w:tr w:rsidR="004A1061" w:rsidRPr="00524935" w14:paraId="2984B731" w14:textId="77777777" w:rsidTr="00961321">
        <w:trPr>
          <w:gridBefore w:val="1"/>
          <w:wBefore w:w="6" w:type="dxa"/>
          <w:trHeight w:val="60"/>
        </w:trPr>
        <w:tc>
          <w:tcPr>
            <w:tcW w:w="2370" w:type="dxa"/>
            <w:gridSpan w:val="9"/>
            <w:tcMar>
              <w:top w:w="57" w:type="dxa"/>
              <w:left w:w="0" w:type="dxa"/>
              <w:bottom w:w="57" w:type="dxa"/>
              <w:right w:w="0" w:type="dxa"/>
            </w:tcMar>
            <w:hideMark/>
          </w:tcPr>
          <w:p w14:paraId="31C9FD2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D0083FA"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07D3CF03"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63B95A9D"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58D61F8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פרטי קו השירות למוניות לרבות תחנת מוצא ותחנת יעד, מקום לחנית המוניות ומסלול ההסעה של הקו;</w:t>
            </w:r>
          </w:p>
        </w:tc>
      </w:tr>
      <w:tr w:rsidR="004A1061" w:rsidRPr="00524935" w14:paraId="10AEE1A9" w14:textId="77777777" w:rsidTr="00961321">
        <w:trPr>
          <w:gridBefore w:val="1"/>
          <w:wBefore w:w="6" w:type="dxa"/>
          <w:trHeight w:val="60"/>
        </w:trPr>
        <w:tc>
          <w:tcPr>
            <w:tcW w:w="2370" w:type="dxa"/>
            <w:gridSpan w:val="9"/>
            <w:tcMar>
              <w:top w:w="57" w:type="dxa"/>
              <w:left w:w="0" w:type="dxa"/>
              <w:bottom w:w="57" w:type="dxa"/>
              <w:right w:w="0" w:type="dxa"/>
            </w:tcMar>
            <w:hideMark/>
          </w:tcPr>
          <w:p w14:paraId="6374A645"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D1B8C3F"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74E004EE"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512A1991"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5723BA4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מספר המוניות המזערי באמצעותן יינתן השירות ומספר הרישיונות להפעלת מונית שבבעלותו;</w:t>
            </w:r>
          </w:p>
        </w:tc>
      </w:tr>
      <w:tr w:rsidR="004A1061" w:rsidRPr="00524935" w14:paraId="14E42003" w14:textId="77777777" w:rsidTr="00961321">
        <w:trPr>
          <w:gridBefore w:val="1"/>
          <w:wBefore w:w="6" w:type="dxa"/>
          <w:trHeight w:val="60"/>
        </w:trPr>
        <w:tc>
          <w:tcPr>
            <w:tcW w:w="2370" w:type="dxa"/>
            <w:gridSpan w:val="9"/>
            <w:tcMar>
              <w:top w:w="57" w:type="dxa"/>
              <w:left w:w="0" w:type="dxa"/>
              <w:bottom w:w="57" w:type="dxa"/>
              <w:right w:w="0" w:type="dxa"/>
            </w:tcMar>
            <w:hideMark/>
          </w:tcPr>
          <w:p w14:paraId="2013C10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0E0D899"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3CE2421E"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4F0F5F40"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1BC5F8B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סימני היכר למונית;</w:t>
            </w:r>
          </w:p>
        </w:tc>
      </w:tr>
      <w:tr w:rsidR="004A1061" w:rsidRPr="00524935" w14:paraId="1FCC2D87" w14:textId="77777777" w:rsidTr="00961321">
        <w:trPr>
          <w:gridBefore w:val="1"/>
          <w:wBefore w:w="6" w:type="dxa"/>
          <w:trHeight w:val="60"/>
        </w:trPr>
        <w:tc>
          <w:tcPr>
            <w:tcW w:w="2370" w:type="dxa"/>
            <w:gridSpan w:val="9"/>
            <w:tcMar>
              <w:top w:w="57" w:type="dxa"/>
              <w:left w:w="0" w:type="dxa"/>
              <w:bottom w:w="57" w:type="dxa"/>
              <w:right w:w="0" w:type="dxa"/>
            </w:tcMar>
            <w:hideMark/>
          </w:tcPr>
          <w:p w14:paraId="0EACD32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72D64A0"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4379FF5A"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3A46067F"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2B74181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הוראות נוספות הנדרשות לשם הפעלה יעילה ומקצועית לקו השירות למוניות.</w:t>
            </w:r>
          </w:p>
        </w:tc>
      </w:tr>
      <w:tr w:rsidR="004A1061" w:rsidRPr="00524935" w14:paraId="6D00969B" w14:textId="77777777" w:rsidTr="00961321">
        <w:trPr>
          <w:gridBefore w:val="1"/>
          <w:wBefore w:w="6" w:type="dxa"/>
          <w:trHeight w:val="60"/>
        </w:trPr>
        <w:tc>
          <w:tcPr>
            <w:tcW w:w="384" w:type="dxa"/>
            <w:gridSpan w:val="2"/>
            <w:tcBorders>
              <w:top w:val="nil"/>
              <w:left w:val="nil"/>
              <w:bottom w:val="nil"/>
              <w:right w:val="nil"/>
            </w:tcBorders>
            <w:vAlign w:val="center"/>
            <w:hideMark/>
          </w:tcPr>
          <w:p w14:paraId="76FB565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232CB162"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49DCBA8"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349A9159"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28C6C85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על אף האמור בכל דין, הרשות תהיה רשאית בלבד להורות לבעל רישיון קו שירות למונית במטרופולין בקשר לשירות בקו השירות לגבי העניינים המפורטים להלן:</w:t>
            </w:r>
          </w:p>
        </w:tc>
      </w:tr>
      <w:tr w:rsidR="004A1061" w:rsidRPr="00524935" w14:paraId="361BF4C3" w14:textId="77777777" w:rsidTr="00961321">
        <w:trPr>
          <w:gridBefore w:val="1"/>
          <w:wBefore w:w="6" w:type="dxa"/>
          <w:trHeight w:val="60"/>
        </w:trPr>
        <w:tc>
          <w:tcPr>
            <w:tcW w:w="2370" w:type="dxa"/>
            <w:gridSpan w:val="9"/>
            <w:tcMar>
              <w:top w:w="57" w:type="dxa"/>
              <w:left w:w="0" w:type="dxa"/>
              <w:bottom w:w="57" w:type="dxa"/>
              <w:right w:w="0" w:type="dxa"/>
            </w:tcMar>
            <w:hideMark/>
          </w:tcPr>
          <w:p w14:paraId="4A9EB2D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53ED52A"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168492EA"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7704C8A3"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0D9206C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לוח הזמנים הקובע את מועד תחילת הנסיעות בקו ואת מועד סיומן;</w:t>
            </w:r>
          </w:p>
        </w:tc>
      </w:tr>
      <w:tr w:rsidR="004A1061" w:rsidRPr="00524935" w14:paraId="37173C2E" w14:textId="77777777" w:rsidTr="00961321">
        <w:trPr>
          <w:gridBefore w:val="1"/>
          <w:wBefore w:w="6" w:type="dxa"/>
          <w:trHeight w:val="60"/>
        </w:trPr>
        <w:tc>
          <w:tcPr>
            <w:tcW w:w="2370" w:type="dxa"/>
            <w:gridSpan w:val="9"/>
            <w:tcMar>
              <w:top w:w="57" w:type="dxa"/>
              <w:left w:w="0" w:type="dxa"/>
              <w:bottom w:w="57" w:type="dxa"/>
              <w:right w:w="0" w:type="dxa"/>
            </w:tcMar>
            <w:hideMark/>
          </w:tcPr>
          <w:p w14:paraId="6989B434"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2D32726"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991CB19"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4929664F"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5446B19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(2)         חובות שיחולו על הנהגים </w:t>
            </w:r>
            <w:proofErr w:type="spellStart"/>
            <w:r w:rsidRPr="00524935">
              <w:rPr>
                <w:rFonts w:ascii="David" w:eastAsia="Times New Roman" w:hAnsi="David" w:cs="David"/>
                <w:sz w:val="26"/>
                <w:szCs w:val="26"/>
                <w:rtl/>
              </w:rPr>
              <w:t>לענין</w:t>
            </w:r>
            <w:proofErr w:type="spellEnd"/>
            <w:r w:rsidRPr="00524935">
              <w:rPr>
                <w:rFonts w:ascii="David" w:eastAsia="Times New Roman" w:hAnsi="David" w:cs="David"/>
                <w:sz w:val="26"/>
                <w:szCs w:val="26"/>
                <w:rtl/>
              </w:rPr>
              <w:t xml:space="preserve"> לבוש, זיהוי והכרזת שמות התחנות;</w:t>
            </w:r>
          </w:p>
        </w:tc>
      </w:tr>
      <w:tr w:rsidR="004A1061" w:rsidRPr="00524935" w14:paraId="3DF568FA" w14:textId="77777777" w:rsidTr="00961321">
        <w:trPr>
          <w:gridBefore w:val="1"/>
          <w:wBefore w:w="6" w:type="dxa"/>
          <w:trHeight w:val="60"/>
        </w:trPr>
        <w:tc>
          <w:tcPr>
            <w:tcW w:w="2370" w:type="dxa"/>
            <w:gridSpan w:val="9"/>
            <w:tcMar>
              <w:top w:w="57" w:type="dxa"/>
              <w:left w:w="0" w:type="dxa"/>
              <w:bottom w:w="57" w:type="dxa"/>
              <w:right w:w="0" w:type="dxa"/>
            </w:tcMar>
            <w:hideMark/>
          </w:tcPr>
          <w:p w14:paraId="116C7A25"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9969138"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704DD886"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75787BF2"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2A37E91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טיפול בפניות ציבור ובחפצים אבודים;</w:t>
            </w:r>
          </w:p>
        </w:tc>
      </w:tr>
      <w:tr w:rsidR="004A1061" w:rsidRPr="00524935" w14:paraId="226D9D54" w14:textId="77777777" w:rsidTr="00961321">
        <w:trPr>
          <w:gridBefore w:val="1"/>
          <w:wBefore w:w="6" w:type="dxa"/>
          <w:trHeight w:val="60"/>
        </w:trPr>
        <w:tc>
          <w:tcPr>
            <w:tcW w:w="2370" w:type="dxa"/>
            <w:gridSpan w:val="9"/>
            <w:tcMar>
              <w:top w:w="57" w:type="dxa"/>
              <w:left w:w="0" w:type="dxa"/>
              <w:bottom w:w="57" w:type="dxa"/>
              <w:right w:w="0" w:type="dxa"/>
            </w:tcMar>
            <w:hideMark/>
          </w:tcPr>
          <w:p w14:paraId="0AC907F4"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D42D9E8"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8AE70F2"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072FE1B0"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52F1D46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הסעת נוסעים בעמידה, קבלת נוסעים בתחנה והורדתם, הובלת מטען נוסעים;</w:t>
            </w:r>
          </w:p>
        </w:tc>
      </w:tr>
      <w:tr w:rsidR="004A1061" w:rsidRPr="00524935" w14:paraId="0055C908" w14:textId="77777777" w:rsidTr="00961321">
        <w:trPr>
          <w:gridBefore w:val="1"/>
          <w:wBefore w:w="6" w:type="dxa"/>
          <w:trHeight w:val="60"/>
        </w:trPr>
        <w:tc>
          <w:tcPr>
            <w:tcW w:w="2370" w:type="dxa"/>
            <w:gridSpan w:val="9"/>
            <w:tcMar>
              <w:top w:w="57" w:type="dxa"/>
              <w:left w:w="0" w:type="dxa"/>
              <w:bottom w:w="57" w:type="dxa"/>
              <w:right w:w="0" w:type="dxa"/>
            </w:tcMar>
            <w:hideMark/>
          </w:tcPr>
          <w:p w14:paraId="62395E4E"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DE3B86B"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3426B1CB"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4B7F992E"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79244AC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(5)         הצגת הוראות, לוח, תדריך, שכר הסעה או כל חומר אחר במונית.</w:t>
            </w:r>
          </w:p>
        </w:tc>
      </w:tr>
      <w:tr w:rsidR="004A1061" w:rsidRPr="00524935" w14:paraId="43773178" w14:textId="77777777" w:rsidTr="00961321">
        <w:trPr>
          <w:gridBefore w:val="1"/>
          <w:wBefore w:w="6" w:type="dxa"/>
          <w:trHeight w:val="60"/>
        </w:trPr>
        <w:tc>
          <w:tcPr>
            <w:tcW w:w="2370" w:type="dxa"/>
            <w:gridSpan w:val="9"/>
            <w:tcMar>
              <w:top w:w="57" w:type="dxa"/>
              <w:left w:w="0" w:type="dxa"/>
              <w:bottom w:w="57" w:type="dxa"/>
              <w:right w:w="0" w:type="dxa"/>
            </w:tcMar>
            <w:hideMark/>
          </w:tcPr>
          <w:p w14:paraId="760DDA72"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C823D82"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7B7E49EA"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36E67DD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תהיה רשאית לפנות למפקח על התעבורה ולבקשו לחלט ערבות בהתאם לסעיף 14יג לפקודת התעבורה לגבי בעל רישיון קו שירות במטרופולין שמתקיימות לגביו לדעתה הוראות הסעיף האמור.</w:t>
            </w:r>
          </w:p>
        </w:tc>
      </w:tr>
      <w:tr w:rsidR="004A1061" w:rsidRPr="00524935" w14:paraId="43E62722" w14:textId="77777777" w:rsidTr="00961321">
        <w:trPr>
          <w:gridBefore w:val="1"/>
          <w:wBefore w:w="6" w:type="dxa"/>
          <w:trHeight w:val="60"/>
        </w:trPr>
        <w:tc>
          <w:tcPr>
            <w:tcW w:w="2370" w:type="dxa"/>
            <w:gridSpan w:val="9"/>
            <w:tcMar>
              <w:top w:w="57" w:type="dxa"/>
              <w:left w:w="0" w:type="dxa"/>
              <w:bottom w:w="57" w:type="dxa"/>
              <w:right w:w="0" w:type="dxa"/>
            </w:tcMar>
            <w:hideMark/>
          </w:tcPr>
          <w:p w14:paraId="4EB1AC8C"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1355C8A"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472BE044"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79476B2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תהיה רשאית לפנות למפקח על התעבורה ולבקשו לשלול זכאות לרישיון בהתאם לסעיף 14יג לפקודת התעבורה לגבי בעל רישיון קו שירות למונית במטרופולין שמתקיימות לגביו לדעתה הוראות הסעיף האמור.</w:t>
            </w:r>
          </w:p>
        </w:tc>
      </w:tr>
      <w:tr w:rsidR="004A1061" w:rsidRPr="00524935" w14:paraId="6B0BC371" w14:textId="77777777" w:rsidTr="00961321">
        <w:trPr>
          <w:gridBefore w:val="1"/>
          <w:wBefore w:w="6" w:type="dxa"/>
          <w:trHeight w:val="60"/>
        </w:trPr>
        <w:tc>
          <w:tcPr>
            <w:tcW w:w="2370" w:type="dxa"/>
            <w:gridSpan w:val="9"/>
            <w:tcMar>
              <w:top w:w="57" w:type="dxa"/>
              <w:left w:w="0" w:type="dxa"/>
              <w:bottom w:w="57" w:type="dxa"/>
              <w:right w:w="0" w:type="dxa"/>
            </w:tcMar>
            <w:hideMark/>
          </w:tcPr>
          <w:p w14:paraId="6F78224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EC829AD"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0FF3C611"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1602232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(ז)             בסעיף זה -</w:t>
            </w:r>
          </w:p>
        </w:tc>
      </w:tr>
      <w:tr w:rsidR="004A1061" w:rsidRPr="00524935" w14:paraId="16D76823" w14:textId="77777777" w:rsidTr="00961321">
        <w:trPr>
          <w:gridBefore w:val="1"/>
          <w:wBefore w:w="6" w:type="dxa"/>
          <w:trHeight w:val="60"/>
        </w:trPr>
        <w:tc>
          <w:tcPr>
            <w:tcW w:w="2370" w:type="dxa"/>
            <w:gridSpan w:val="9"/>
            <w:tcMar>
              <w:top w:w="57" w:type="dxa"/>
              <w:left w:w="0" w:type="dxa"/>
              <w:bottom w:w="57" w:type="dxa"/>
              <w:right w:w="0" w:type="dxa"/>
            </w:tcMar>
            <w:hideMark/>
          </w:tcPr>
          <w:p w14:paraId="3D55C74D"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ECBBB8D"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08E6DD41"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1BC2AF9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"קו שירות למוניות במטרופולין" – קו שירות למונית שעיקר פעילותו היא בתחום המטרופולין.</w:t>
            </w:r>
          </w:p>
        </w:tc>
      </w:tr>
      <w:tr w:rsidR="004A1061" w:rsidRPr="00524935" w14:paraId="4C008965" w14:textId="77777777" w:rsidTr="00961321">
        <w:trPr>
          <w:gridBefore w:val="1"/>
          <w:wBefore w:w="6" w:type="dxa"/>
          <w:trHeight w:val="60"/>
        </w:trPr>
        <w:tc>
          <w:tcPr>
            <w:tcW w:w="2370" w:type="dxa"/>
            <w:gridSpan w:val="9"/>
            <w:tcMar>
              <w:top w:w="57" w:type="dxa"/>
              <w:left w:w="0" w:type="dxa"/>
              <w:bottom w:w="57" w:type="dxa"/>
              <w:right w:w="0" w:type="dxa"/>
            </w:tcMar>
            <w:hideMark/>
          </w:tcPr>
          <w:p w14:paraId="60C2BB3D"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ניהול הפעלת מסילת ברזל מקומית</w:t>
            </w:r>
          </w:p>
        </w:tc>
        <w:tc>
          <w:tcPr>
            <w:tcW w:w="742" w:type="dxa"/>
            <w:gridSpan w:val="3"/>
            <w:tcMar>
              <w:top w:w="57" w:type="dxa"/>
              <w:left w:w="0" w:type="dxa"/>
              <w:bottom w:w="57" w:type="dxa"/>
              <w:right w:w="0" w:type="dxa"/>
            </w:tcMar>
            <w:hideMark/>
          </w:tcPr>
          <w:p w14:paraId="2995F9A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38.     </w:t>
            </w:r>
          </w:p>
        </w:tc>
        <w:tc>
          <w:tcPr>
            <w:tcW w:w="6500" w:type="dxa"/>
            <w:gridSpan w:val="7"/>
            <w:tcMar>
              <w:top w:w="57" w:type="dxa"/>
              <w:left w:w="0" w:type="dxa"/>
              <w:bottom w:w="57" w:type="dxa"/>
              <w:right w:w="0" w:type="dxa"/>
            </w:tcMar>
            <w:hideMark/>
          </w:tcPr>
          <w:p w14:paraId="7997B4D0"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הרשות תהיה רשאית להתקשר בהסכמים עם המדינה לביצוע פעולות בשם המדינה בנוגע להפעלת מסילת ברזל מקומית בהתאם להסכם בין המדינה לבין מפעיל מסילת ברזל מקומית.</w:t>
            </w:r>
          </w:p>
        </w:tc>
      </w:tr>
      <w:tr w:rsidR="004A1061" w:rsidRPr="00524935" w14:paraId="7452A7C0" w14:textId="77777777" w:rsidTr="00961321">
        <w:trPr>
          <w:gridBefore w:val="1"/>
          <w:wBefore w:w="6" w:type="dxa"/>
          <w:trHeight w:val="60"/>
        </w:trPr>
        <w:tc>
          <w:tcPr>
            <w:tcW w:w="2370" w:type="dxa"/>
            <w:gridSpan w:val="9"/>
            <w:tcMar>
              <w:top w:w="57" w:type="dxa"/>
              <w:left w:w="0" w:type="dxa"/>
              <w:bottom w:w="57" w:type="dxa"/>
              <w:right w:w="0" w:type="dxa"/>
            </w:tcMar>
            <w:hideMark/>
          </w:tcPr>
          <w:p w14:paraId="4BA3CF04"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649B8CC"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5435CF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הרשות תהיה רשאית לבצע פעולות בנוגע להיתר הפעלה למפעיל מסילת ברזל מקומית, לרבות לעניין תכנית הפעלה ובנוגע לאירוע בטיחותי בהתאם לפקודת מסילות הברזל, אם מנהל המסילה אצל לה את סמכויותיו בעניינים אלה, כולן או חלקן; האצלה כאמור תפורסם ברשומות.</w:t>
            </w:r>
          </w:p>
        </w:tc>
      </w:tr>
      <w:tr w:rsidR="004A1061" w:rsidRPr="00524935" w14:paraId="5864059C" w14:textId="77777777" w:rsidTr="00961321">
        <w:trPr>
          <w:gridBefore w:val="1"/>
          <w:wBefore w:w="6" w:type="dxa"/>
          <w:trHeight w:val="60"/>
        </w:trPr>
        <w:tc>
          <w:tcPr>
            <w:tcW w:w="2370" w:type="dxa"/>
            <w:gridSpan w:val="9"/>
            <w:tcMar>
              <w:top w:w="57" w:type="dxa"/>
              <w:left w:w="0" w:type="dxa"/>
              <w:bottom w:w="57" w:type="dxa"/>
              <w:right w:w="0" w:type="dxa"/>
            </w:tcMar>
            <w:hideMark/>
          </w:tcPr>
          <w:p w14:paraId="21FA7527"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06D0B26"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12516A3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הרשות תהיה רשאית לפקח על ביצוע הוראות פרק ד'1 לפקודת מסילות הברזל ובכלל זה על פעילות בעל היתר הפעלה ומנהל תפעול, בהתאם להוראות סימן יא לפקודה האמורה, ובלבד ששר התחבורה, בהסכמת שר המשפטים אישר בצו לרשות להפעיל את סמכויותיה האמורות.</w:t>
            </w:r>
          </w:p>
        </w:tc>
      </w:tr>
      <w:tr w:rsidR="004A1061" w:rsidRPr="00524935" w14:paraId="60D95145" w14:textId="77777777" w:rsidTr="00961321">
        <w:trPr>
          <w:gridBefore w:val="1"/>
          <w:wBefore w:w="6" w:type="dxa"/>
          <w:trHeight w:val="60"/>
        </w:trPr>
        <w:tc>
          <w:tcPr>
            <w:tcW w:w="2370" w:type="dxa"/>
            <w:gridSpan w:val="9"/>
            <w:tcMar>
              <w:top w:w="57" w:type="dxa"/>
              <w:left w:w="0" w:type="dxa"/>
              <w:bottom w:w="57" w:type="dxa"/>
              <w:right w:w="0" w:type="dxa"/>
            </w:tcMar>
            <w:hideMark/>
          </w:tcPr>
          <w:p w14:paraId="10381EC5"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4013106"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4CC29BA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בסעיף זה -</w:t>
            </w:r>
          </w:p>
        </w:tc>
      </w:tr>
      <w:tr w:rsidR="004A1061" w:rsidRPr="00524935" w14:paraId="11532565" w14:textId="77777777" w:rsidTr="00961321">
        <w:trPr>
          <w:gridBefore w:val="1"/>
          <w:wBefore w:w="6" w:type="dxa"/>
          <w:trHeight w:val="60"/>
        </w:trPr>
        <w:tc>
          <w:tcPr>
            <w:tcW w:w="2370" w:type="dxa"/>
            <w:gridSpan w:val="9"/>
            <w:tcMar>
              <w:top w:w="57" w:type="dxa"/>
              <w:left w:w="0" w:type="dxa"/>
              <w:bottom w:w="57" w:type="dxa"/>
              <w:right w:w="0" w:type="dxa"/>
            </w:tcMar>
            <w:hideMark/>
          </w:tcPr>
          <w:p w14:paraId="0C0F9F7B"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E65FC3D"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98A7FBC"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"מפעיל מסילת ברזל מקומית" – בעל זיכיון להפעלת מסילת ברזל מקומית שניתן לפי סעיף 46א(א) לפקודת מסילות הברזל או בעל היתר הפעלה להפעלת מסילת ברזל מקומית שניתן לפי סעיף 46ד לפקודת מסילות הברזל;</w:t>
            </w:r>
          </w:p>
        </w:tc>
      </w:tr>
      <w:tr w:rsidR="004A1061" w:rsidRPr="00524935" w14:paraId="6D3BE8D2" w14:textId="77777777" w:rsidTr="00961321">
        <w:trPr>
          <w:gridBefore w:val="1"/>
          <w:wBefore w:w="6" w:type="dxa"/>
          <w:trHeight w:val="60"/>
        </w:trPr>
        <w:tc>
          <w:tcPr>
            <w:tcW w:w="2370" w:type="dxa"/>
            <w:gridSpan w:val="9"/>
            <w:tcMar>
              <w:top w:w="57" w:type="dxa"/>
              <w:left w:w="0" w:type="dxa"/>
              <w:bottom w:w="57" w:type="dxa"/>
              <w:right w:w="0" w:type="dxa"/>
            </w:tcMar>
            <w:hideMark/>
          </w:tcPr>
          <w:p w14:paraId="3DCE3BDA"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BDB01D3"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0BE1B726"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"מסילת ברזל מקומית" - פקודת מסילות הברזל [נוסח חדש], התשל"ב-1972.</w:t>
            </w:r>
          </w:p>
        </w:tc>
      </w:tr>
      <w:tr w:rsidR="004A1061" w:rsidRPr="00524935" w14:paraId="4613498B" w14:textId="77777777" w:rsidTr="00961321">
        <w:trPr>
          <w:gridBefore w:val="1"/>
          <w:wBefore w:w="6" w:type="dxa"/>
          <w:trHeight w:val="60"/>
        </w:trPr>
        <w:tc>
          <w:tcPr>
            <w:tcW w:w="2370" w:type="dxa"/>
            <w:gridSpan w:val="9"/>
            <w:tcMar>
              <w:top w:w="57" w:type="dxa"/>
              <w:left w:w="0" w:type="dxa"/>
              <w:bottom w:w="57" w:type="dxa"/>
              <w:right w:w="0" w:type="dxa"/>
            </w:tcMar>
            <w:hideMark/>
          </w:tcPr>
          <w:p w14:paraId="2E5FAD16"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אופן הפעלת תחבורה ציבורית במטרופולין</w:t>
            </w:r>
          </w:p>
        </w:tc>
        <w:tc>
          <w:tcPr>
            <w:tcW w:w="742" w:type="dxa"/>
            <w:gridSpan w:val="3"/>
            <w:tcMar>
              <w:top w:w="57" w:type="dxa"/>
              <w:left w:w="0" w:type="dxa"/>
              <w:bottom w:w="57" w:type="dxa"/>
              <w:right w:w="0" w:type="dxa"/>
            </w:tcMar>
            <w:hideMark/>
          </w:tcPr>
          <w:p w14:paraId="277FF4F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39.     </w:t>
            </w:r>
          </w:p>
        </w:tc>
        <w:tc>
          <w:tcPr>
            <w:tcW w:w="6500" w:type="dxa"/>
            <w:gridSpan w:val="7"/>
            <w:tcMar>
              <w:top w:w="57" w:type="dxa"/>
              <w:left w:w="0" w:type="dxa"/>
              <w:bottom w:w="57" w:type="dxa"/>
              <w:right w:w="0" w:type="dxa"/>
            </w:tcMar>
            <w:hideMark/>
          </w:tcPr>
          <w:p w14:paraId="72E4941E"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פעולות הרשות לפי סעיפים 34 עד 36 יהיו בהתאם לאמות מידה שיקבע המפקח על התעבורה בתוך 6 חודשים מיום התחילה, וכפי שיתעדכנו מעת לעת.</w:t>
            </w:r>
          </w:p>
        </w:tc>
      </w:tr>
      <w:tr w:rsidR="004A1061" w:rsidRPr="00524935" w14:paraId="33A236DD" w14:textId="77777777" w:rsidTr="00961321">
        <w:trPr>
          <w:gridBefore w:val="1"/>
          <w:wBefore w:w="6" w:type="dxa"/>
          <w:trHeight w:val="60"/>
        </w:trPr>
        <w:tc>
          <w:tcPr>
            <w:tcW w:w="2370" w:type="dxa"/>
            <w:gridSpan w:val="9"/>
            <w:tcMar>
              <w:top w:w="57" w:type="dxa"/>
              <w:left w:w="0" w:type="dxa"/>
              <w:bottom w:w="57" w:type="dxa"/>
              <w:right w:w="0" w:type="dxa"/>
            </w:tcMar>
            <w:hideMark/>
          </w:tcPr>
          <w:p w14:paraId="6CF9431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 xml:space="preserve">שינויים בקווים חוץ </w:t>
            </w:r>
            <w:proofErr w:type="spellStart"/>
            <w:r w:rsidRPr="00524935">
              <w:rPr>
                <w:rFonts w:ascii="David" w:eastAsia="Times New Roman" w:hAnsi="David" w:cs="David"/>
                <w:sz w:val="26"/>
                <w:szCs w:val="26"/>
                <w:rtl/>
              </w:rPr>
              <w:t>מטרופוליניים</w:t>
            </w:r>
            <w:proofErr w:type="spellEnd"/>
          </w:p>
        </w:tc>
        <w:tc>
          <w:tcPr>
            <w:tcW w:w="742" w:type="dxa"/>
            <w:gridSpan w:val="3"/>
            <w:tcMar>
              <w:top w:w="57" w:type="dxa"/>
              <w:left w:w="0" w:type="dxa"/>
              <w:bottom w:w="57" w:type="dxa"/>
              <w:right w:w="0" w:type="dxa"/>
            </w:tcMar>
            <w:hideMark/>
          </w:tcPr>
          <w:p w14:paraId="318EE0C2"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40.     </w:t>
            </w:r>
          </w:p>
        </w:tc>
        <w:tc>
          <w:tcPr>
            <w:tcW w:w="6500" w:type="dxa"/>
            <w:gridSpan w:val="7"/>
            <w:tcMar>
              <w:top w:w="57" w:type="dxa"/>
              <w:left w:w="0" w:type="dxa"/>
              <w:bottom w:w="57" w:type="dxa"/>
              <w:right w:w="0" w:type="dxa"/>
            </w:tcMar>
            <w:hideMark/>
          </w:tcPr>
          <w:p w14:paraId="51513670"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 xml:space="preserve">שינויים בקווים חוץ </w:t>
            </w:r>
            <w:proofErr w:type="spellStart"/>
            <w:r w:rsidRPr="00524935">
              <w:rPr>
                <w:rFonts w:ascii="David" w:eastAsia="Times New Roman" w:hAnsi="David" w:cs="David"/>
                <w:sz w:val="26"/>
                <w:szCs w:val="26"/>
                <w:rtl/>
              </w:rPr>
              <w:t>מטרופוליניים</w:t>
            </w:r>
            <w:proofErr w:type="spellEnd"/>
            <w:r w:rsidRPr="00524935">
              <w:rPr>
                <w:rFonts w:ascii="David" w:eastAsia="Times New Roman" w:hAnsi="David" w:cs="David"/>
                <w:sz w:val="26"/>
                <w:szCs w:val="26"/>
                <w:rtl/>
              </w:rPr>
              <w:t xml:space="preserve"> לפי סעיפים 34(ג)(1) ו-(2), ו-35(ג)(1), אשר יש בהם פגיעה בשירות הניתן מחוץ לתחום המטרופולין יהיו באישור המפקח על התעבורה ובהסכמת הרשות </w:t>
            </w:r>
            <w:proofErr w:type="spellStart"/>
            <w:r w:rsidRPr="00524935">
              <w:rPr>
                <w:rFonts w:ascii="David" w:eastAsia="Times New Roman" w:hAnsi="David" w:cs="David"/>
                <w:sz w:val="26"/>
                <w:szCs w:val="26"/>
                <w:rtl/>
              </w:rPr>
              <w:t>המטרופולינית</w:t>
            </w:r>
            <w:proofErr w:type="spellEnd"/>
            <w:r w:rsidRPr="00524935">
              <w:rPr>
                <w:rFonts w:ascii="David" w:eastAsia="Times New Roman" w:hAnsi="David" w:cs="David"/>
                <w:sz w:val="26"/>
                <w:szCs w:val="26"/>
                <w:rtl/>
              </w:rPr>
              <w:t xml:space="preserve"> שהקווים החוץ </w:t>
            </w:r>
            <w:proofErr w:type="spellStart"/>
            <w:r w:rsidRPr="00524935">
              <w:rPr>
                <w:rFonts w:ascii="David" w:eastAsia="Times New Roman" w:hAnsi="David" w:cs="David"/>
                <w:sz w:val="26"/>
                <w:szCs w:val="26"/>
                <w:rtl/>
              </w:rPr>
              <w:t>מטרופולינים</w:t>
            </w:r>
            <w:proofErr w:type="spellEnd"/>
            <w:r w:rsidRPr="00524935">
              <w:rPr>
                <w:rFonts w:ascii="David" w:eastAsia="Times New Roman" w:hAnsi="David" w:cs="David"/>
                <w:sz w:val="26"/>
                <w:szCs w:val="26"/>
                <w:rtl/>
              </w:rPr>
              <w:t xml:space="preserve"> עוברים בתחום המטרופולין שלה, ואם אין רשות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כאמור, באישור המפקח על התעבורה.</w:t>
            </w:r>
          </w:p>
        </w:tc>
      </w:tr>
      <w:tr w:rsidR="004A1061" w:rsidRPr="00524935" w14:paraId="792F1F33" w14:textId="77777777" w:rsidTr="00961321">
        <w:trPr>
          <w:gridBefore w:val="1"/>
          <w:wBefore w:w="6" w:type="dxa"/>
          <w:trHeight w:val="60"/>
        </w:trPr>
        <w:tc>
          <w:tcPr>
            <w:tcW w:w="406" w:type="dxa"/>
            <w:gridSpan w:val="4"/>
            <w:tcBorders>
              <w:top w:val="nil"/>
              <w:left w:val="nil"/>
              <w:bottom w:val="nil"/>
              <w:right w:val="nil"/>
            </w:tcBorders>
            <w:vAlign w:val="center"/>
            <w:hideMark/>
          </w:tcPr>
          <w:p w14:paraId="711F7D6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601A85F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הוראות לעניין מידע</w:t>
            </w:r>
          </w:p>
        </w:tc>
        <w:tc>
          <w:tcPr>
            <w:tcW w:w="742" w:type="dxa"/>
            <w:gridSpan w:val="3"/>
            <w:tcMar>
              <w:top w:w="57" w:type="dxa"/>
              <w:left w:w="0" w:type="dxa"/>
              <w:bottom w:w="57" w:type="dxa"/>
              <w:right w:w="0" w:type="dxa"/>
            </w:tcMar>
            <w:hideMark/>
          </w:tcPr>
          <w:p w14:paraId="74928C1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41.     </w:t>
            </w:r>
          </w:p>
        </w:tc>
        <w:tc>
          <w:tcPr>
            <w:tcW w:w="6500" w:type="dxa"/>
            <w:gridSpan w:val="7"/>
            <w:tcMar>
              <w:top w:w="57" w:type="dxa"/>
              <w:left w:w="0" w:type="dxa"/>
              <w:bottom w:w="57" w:type="dxa"/>
              <w:right w:w="0" w:type="dxa"/>
            </w:tcMar>
            <w:hideMark/>
          </w:tcPr>
          <w:p w14:paraId="3514C750"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מפעילי תחבורה ציבורית ימסרו לרשות נתונים מלאים ומעודכנים על השירות שהם מפעילים בהתאם למפורט בסעיף 71ב(ג)(1) לפקודה וידאגו לעדכן באופן שוטף את הנתונים שמסרו.</w:t>
            </w:r>
          </w:p>
        </w:tc>
      </w:tr>
      <w:tr w:rsidR="004A1061" w:rsidRPr="00524935" w14:paraId="351D33A2" w14:textId="77777777" w:rsidTr="00961321">
        <w:trPr>
          <w:gridBefore w:val="1"/>
          <w:wBefore w:w="6" w:type="dxa"/>
          <w:trHeight w:val="60"/>
        </w:trPr>
        <w:tc>
          <w:tcPr>
            <w:tcW w:w="406" w:type="dxa"/>
            <w:gridSpan w:val="4"/>
            <w:tcBorders>
              <w:top w:val="nil"/>
              <w:left w:val="nil"/>
              <w:bottom w:val="nil"/>
              <w:right w:val="nil"/>
            </w:tcBorders>
            <w:vAlign w:val="center"/>
            <w:hideMark/>
          </w:tcPr>
          <w:p w14:paraId="1FCCF13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144FD255"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544D58D"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4CC177C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רשות תהיה רשאית לדרוש ממפעילי התחבורה הציבורית פרטים נוספים על השירות שהם מפעילים.</w:t>
            </w:r>
          </w:p>
        </w:tc>
      </w:tr>
      <w:tr w:rsidR="004A1061" w:rsidRPr="00524935" w14:paraId="3DCFBEF5" w14:textId="77777777" w:rsidTr="00961321">
        <w:trPr>
          <w:gridBefore w:val="1"/>
          <w:wBefore w:w="6" w:type="dxa"/>
          <w:trHeight w:val="60"/>
        </w:trPr>
        <w:tc>
          <w:tcPr>
            <w:tcW w:w="406" w:type="dxa"/>
            <w:gridSpan w:val="4"/>
            <w:tcBorders>
              <w:top w:val="nil"/>
              <w:left w:val="nil"/>
              <w:bottom w:val="nil"/>
              <w:right w:val="nil"/>
            </w:tcBorders>
            <w:vAlign w:val="center"/>
            <w:hideMark/>
          </w:tcPr>
          <w:p w14:paraId="3C52B0F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4B5C72F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4B22E4A"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2A6A33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רשות תהיה רשאית לקבוע כללים לעניין העברת המידע ממפעילי תחבורה ציבורית,</w:t>
            </w:r>
            <w:r w:rsidRPr="00524935">
              <w:rPr>
                <w:rFonts w:ascii="David" w:eastAsia="Times New Roman" w:hAnsi="David" w:cs="David"/>
                <w:sz w:val="26"/>
                <w:szCs w:val="26"/>
              </w:rPr>
              <w:t> </w:t>
            </w:r>
            <w:r w:rsidRPr="00524935">
              <w:rPr>
                <w:rFonts w:ascii="David" w:eastAsia="Times New Roman" w:hAnsi="David" w:cs="David"/>
                <w:sz w:val="26"/>
                <w:szCs w:val="26"/>
                <w:rtl/>
              </w:rPr>
              <w:t>לרבות לעניין מהימנות ועדכניותו, ולעניין המערכות הטכנולוגיות שישמשו להעברת המידע, ובלבד שאם המפקח על התעבורה קבע כללים לעניין זה בהתאם לסמכותו לפי סעיף 71ב(ד), יחולו הכללים שקבע המפקח על התעבורה.</w:t>
            </w:r>
          </w:p>
        </w:tc>
      </w:tr>
      <w:tr w:rsidR="004A1061" w:rsidRPr="00524935" w14:paraId="76DD6483" w14:textId="77777777" w:rsidTr="00961321">
        <w:trPr>
          <w:gridBefore w:val="1"/>
          <w:wBefore w:w="6" w:type="dxa"/>
          <w:trHeight w:val="60"/>
        </w:trPr>
        <w:tc>
          <w:tcPr>
            <w:tcW w:w="406" w:type="dxa"/>
            <w:gridSpan w:val="4"/>
            <w:tcBorders>
              <w:top w:val="nil"/>
              <w:left w:val="nil"/>
              <w:bottom w:val="nil"/>
              <w:right w:val="nil"/>
            </w:tcBorders>
            <w:vAlign w:val="center"/>
            <w:hideMark/>
          </w:tcPr>
          <w:p w14:paraId="65DD984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01274BB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B8F5064"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240BE1A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(ד)            הרשות תהיה רשאית להקים מרכז מידע </w:t>
            </w:r>
            <w:proofErr w:type="spellStart"/>
            <w:r w:rsidRPr="00524935">
              <w:rPr>
                <w:rFonts w:ascii="David" w:eastAsia="Times New Roman" w:hAnsi="David" w:cs="David"/>
                <w:sz w:val="26"/>
                <w:szCs w:val="26"/>
                <w:rtl/>
              </w:rPr>
              <w:t>מטרופוליני</w:t>
            </w:r>
            <w:proofErr w:type="spellEnd"/>
            <w:r w:rsidRPr="00524935">
              <w:rPr>
                <w:rFonts w:ascii="David" w:eastAsia="Times New Roman" w:hAnsi="David" w:cs="David"/>
                <w:sz w:val="26"/>
                <w:szCs w:val="26"/>
                <w:rtl/>
              </w:rPr>
              <w:t>, בכפוף לאמות מידה שהמפקח על התעבורה יורה לעניין זה, ככל שיורה.</w:t>
            </w:r>
          </w:p>
        </w:tc>
      </w:tr>
      <w:tr w:rsidR="004A1061" w:rsidRPr="00524935" w14:paraId="27300645" w14:textId="77777777" w:rsidTr="00961321">
        <w:trPr>
          <w:gridBefore w:val="1"/>
          <w:wBefore w:w="6" w:type="dxa"/>
          <w:trHeight w:val="60"/>
        </w:trPr>
        <w:tc>
          <w:tcPr>
            <w:tcW w:w="406" w:type="dxa"/>
            <w:gridSpan w:val="4"/>
            <w:tcBorders>
              <w:top w:val="nil"/>
              <w:left w:val="nil"/>
              <w:bottom w:val="nil"/>
              <w:right w:val="nil"/>
            </w:tcBorders>
            <w:vAlign w:val="center"/>
            <w:hideMark/>
          </w:tcPr>
          <w:p w14:paraId="2665FE6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1DDCFB2"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575B96E"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0577BA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(ה)            הרשות תהיה רשאית לקבוע את צורתם, מידותיהם ואפיונים נוספים של מפה ושילוט שיוצבו בהתאם לסעיף 71ג לפקודה, </w:t>
            </w:r>
            <w:r w:rsidRPr="00524935">
              <w:rPr>
                <w:rFonts w:ascii="David" w:eastAsia="Times New Roman" w:hAnsi="David" w:cs="David"/>
                <w:sz w:val="26"/>
                <w:szCs w:val="26"/>
                <w:rtl/>
              </w:rPr>
              <w:lastRenderedPageBreak/>
              <w:t>ובלבד שיהיו בהתאם לקביעת המפקח על התעבורה בהתאם לסעיף קטן (ד) בסעיף האמור, ואם לא תאמו אותו, יהיו באישור המפקח על התעבורה; קבעה הרשות פרטים כאמור בסעיף זה, תפרסם הודעה על כך באתר האינטרנט שלה.</w:t>
            </w:r>
          </w:p>
        </w:tc>
      </w:tr>
      <w:tr w:rsidR="004A1061" w:rsidRPr="00524935" w14:paraId="3BD45AD9" w14:textId="77777777" w:rsidTr="00961321">
        <w:trPr>
          <w:gridBefore w:val="1"/>
          <w:wBefore w:w="6" w:type="dxa"/>
          <w:trHeight w:val="60"/>
        </w:trPr>
        <w:tc>
          <w:tcPr>
            <w:tcW w:w="406" w:type="dxa"/>
            <w:gridSpan w:val="4"/>
            <w:tcBorders>
              <w:top w:val="nil"/>
              <w:left w:val="nil"/>
              <w:bottom w:val="nil"/>
              <w:right w:val="nil"/>
            </w:tcBorders>
            <w:vAlign w:val="center"/>
            <w:hideMark/>
          </w:tcPr>
          <w:p w14:paraId="786D52E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64" w:type="dxa"/>
            <w:gridSpan w:val="5"/>
            <w:tcMar>
              <w:top w:w="57" w:type="dxa"/>
              <w:left w:w="0" w:type="dxa"/>
              <w:bottom w:w="57" w:type="dxa"/>
              <w:right w:w="0" w:type="dxa"/>
            </w:tcMar>
            <w:hideMark/>
          </w:tcPr>
          <w:p w14:paraId="1512D0A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DDB2AAD"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2C00F56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בסעיף זה -</w:t>
            </w:r>
          </w:p>
        </w:tc>
      </w:tr>
      <w:tr w:rsidR="004A1061" w:rsidRPr="00524935" w14:paraId="0296F9BE" w14:textId="77777777" w:rsidTr="00961321">
        <w:trPr>
          <w:gridBefore w:val="1"/>
          <w:wBefore w:w="6" w:type="dxa"/>
          <w:trHeight w:val="60"/>
        </w:trPr>
        <w:tc>
          <w:tcPr>
            <w:tcW w:w="406" w:type="dxa"/>
            <w:gridSpan w:val="4"/>
            <w:tcBorders>
              <w:top w:val="nil"/>
              <w:left w:val="nil"/>
              <w:bottom w:val="nil"/>
              <w:right w:val="nil"/>
            </w:tcBorders>
            <w:vAlign w:val="center"/>
            <w:hideMark/>
          </w:tcPr>
          <w:p w14:paraId="5CAE012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1A6F62EE"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E33008E"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45A914FD"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"מפעילי תחבורה ציבורית" – כל אחד מאלה:</w:t>
            </w:r>
          </w:p>
        </w:tc>
      </w:tr>
      <w:tr w:rsidR="004A1061" w:rsidRPr="00524935" w14:paraId="7B63A892" w14:textId="77777777" w:rsidTr="00961321">
        <w:trPr>
          <w:gridBefore w:val="1"/>
          <w:wBefore w:w="6" w:type="dxa"/>
          <w:trHeight w:val="60"/>
        </w:trPr>
        <w:tc>
          <w:tcPr>
            <w:tcW w:w="2370" w:type="dxa"/>
            <w:gridSpan w:val="9"/>
            <w:tcMar>
              <w:top w:w="57" w:type="dxa"/>
              <w:left w:w="0" w:type="dxa"/>
              <w:bottom w:w="57" w:type="dxa"/>
              <w:right w:w="0" w:type="dxa"/>
            </w:tcMar>
            <w:hideMark/>
          </w:tcPr>
          <w:p w14:paraId="74F79A9A"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9F30912"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BAFE382"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05B7E89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בעל רישיון קו שירות לאוטובוס;</w:t>
            </w:r>
          </w:p>
        </w:tc>
      </w:tr>
      <w:tr w:rsidR="004A1061" w:rsidRPr="00524935" w14:paraId="55E920E6" w14:textId="77777777" w:rsidTr="00961321">
        <w:trPr>
          <w:gridBefore w:val="1"/>
          <w:wBefore w:w="6" w:type="dxa"/>
          <w:trHeight w:val="60"/>
        </w:trPr>
        <w:tc>
          <w:tcPr>
            <w:tcW w:w="2370" w:type="dxa"/>
            <w:gridSpan w:val="9"/>
            <w:tcMar>
              <w:top w:w="57" w:type="dxa"/>
              <w:left w:w="0" w:type="dxa"/>
              <w:bottom w:w="57" w:type="dxa"/>
              <w:right w:w="0" w:type="dxa"/>
            </w:tcMar>
            <w:hideMark/>
          </w:tcPr>
          <w:p w14:paraId="3946EB9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0C7DD55"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3E8306E8"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43ACC40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בעל רישיון קו שירות למונית;</w:t>
            </w:r>
          </w:p>
        </w:tc>
      </w:tr>
      <w:tr w:rsidR="004A1061" w:rsidRPr="00524935" w14:paraId="00E8F677" w14:textId="77777777" w:rsidTr="00961321">
        <w:trPr>
          <w:gridBefore w:val="1"/>
          <w:wBefore w:w="6" w:type="dxa"/>
          <w:trHeight w:val="60"/>
        </w:trPr>
        <w:tc>
          <w:tcPr>
            <w:tcW w:w="2370" w:type="dxa"/>
            <w:gridSpan w:val="9"/>
            <w:tcMar>
              <w:top w:w="57" w:type="dxa"/>
              <w:left w:w="0" w:type="dxa"/>
              <w:bottom w:w="57" w:type="dxa"/>
              <w:right w:w="0" w:type="dxa"/>
            </w:tcMar>
            <w:hideMark/>
          </w:tcPr>
          <w:p w14:paraId="6BA00805"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5609A4E"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160C9128"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7B2977E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מפעיל מסילת ברזל מקומית;</w:t>
            </w:r>
          </w:p>
        </w:tc>
      </w:tr>
      <w:tr w:rsidR="004A1061" w:rsidRPr="00524935" w14:paraId="0898CF05" w14:textId="77777777" w:rsidTr="00961321">
        <w:trPr>
          <w:gridBefore w:val="1"/>
          <w:wBefore w:w="6" w:type="dxa"/>
          <w:trHeight w:val="60"/>
        </w:trPr>
        <w:tc>
          <w:tcPr>
            <w:tcW w:w="2370" w:type="dxa"/>
            <w:gridSpan w:val="9"/>
            <w:tcMar>
              <w:top w:w="57" w:type="dxa"/>
              <w:left w:w="0" w:type="dxa"/>
              <w:bottom w:w="57" w:type="dxa"/>
              <w:right w:w="0" w:type="dxa"/>
            </w:tcMar>
            <w:hideMark/>
          </w:tcPr>
          <w:p w14:paraId="0443F34C"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DD969B3"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8B8DB1D"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46BAD56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(4)         מפעיל מסילת רכבת ארצית.</w:t>
            </w:r>
          </w:p>
        </w:tc>
      </w:tr>
      <w:tr w:rsidR="004A1061" w:rsidRPr="00524935" w14:paraId="26B8139B" w14:textId="77777777" w:rsidTr="00961321">
        <w:trPr>
          <w:gridBefore w:val="1"/>
          <w:wBefore w:w="6" w:type="dxa"/>
          <w:trHeight w:val="60"/>
        </w:trPr>
        <w:tc>
          <w:tcPr>
            <w:tcW w:w="406" w:type="dxa"/>
            <w:gridSpan w:val="4"/>
            <w:tcBorders>
              <w:top w:val="nil"/>
              <w:left w:val="nil"/>
              <w:bottom w:val="nil"/>
              <w:right w:val="nil"/>
            </w:tcBorders>
            <w:vAlign w:val="center"/>
            <w:hideMark/>
          </w:tcPr>
          <w:p w14:paraId="694AB20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19DA89C"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שילוט אלקטרוני</w:t>
            </w:r>
          </w:p>
        </w:tc>
        <w:tc>
          <w:tcPr>
            <w:tcW w:w="742" w:type="dxa"/>
            <w:gridSpan w:val="3"/>
            <w:tcMar>
              <w:top w:w="57" w:type="dxa"/>
              <w:left w:w="0" w:type="dxa"/>
              <w:bottom w:w="57" w:type="dxa"/>
              <w:right w:w="0" w:type="dxa"/>
            </w:tcMar>
            <w:hideMark/>
          </w:tcPr>
          <w:p w14:paraId="485A6D9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42.     </w:t>
            </w:r>
          </w:p>
        </w:tc>
        <w:tc>
          <w:tcPr>
            <w:tcW w:w="6500" w:type="dxa"/>
            <w:gridSpan w:val="7"/>
            <w:tcMar>
              <w:top w:w="57" w:type="dxa"/>
              <w:left w:w="0" w:type="dxa"/>
              <w:bottom w:w="57" w:type="dxa"/>
              <w:right w:w="0" w:type="dxa"/>
            </w:tcMar>
            <w:hideMark/>
          </w:tcPr>
          <w:p w14:paraId="502B430C"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רשות תכין תכנית שנתית להצבת שילוט אלקטרוני בתחנות אוטובוס  בתחום המטרופולין בהתאם לאמור בסעיף 71ד(א) לפקודה, ותעבירה לאישור המפקח על התעבורה.</w:t>
            </w:r>
          </w:p>
        </w:tc>
      </w:tr>
      <w:tr w:rsidR="004A1061" w:rsidRPr="00524935" w14:paraId="6EBCF63E" w14:textId="77777777" w:rsidTr="00961321">
        <w:trPr>
          <w:gridBefore w:val="1"/>
          <w:wBefore w:w="6" w:type="dxa"/>
          <w:trHeight w:val="60"/>
        </w:trPr>
        <w:tc>
          <w:tcPr>
            <w:tcW w:w="406" w:type="dxa"/>
            <w:gridSpan w:val="4"/>
            <w:tcBorders>
              <w:top w:val="nil"/>
              <w:left w:val="nil"/>
              <w:bottom w:val="nil"/>
              <w:right w:val="nil"/>
            </w:tcBorders>
            <w:vAlign w:val="center"/>
            <w:hideMark/>
          </w:tcPr>
          <w:p w14:paraId="7ED4D88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4683AE3A"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4BFB239"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092515A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רשות תודיע לרשויות המקומיות הכלולות בה על התכנית שהכינה ואושרה על ידי המפקח על התעבורה כאמור בסעיף קטן (א) ותפרסם אותה באתר האינטרנט של הרשות.</w:t>
            </w:r>
          </w:p>
        </w:tc>
      </w:tr>
      <w:tr w:rsidR="004A1061" w:rsidRPr="00524935" w14:paraId="77B28296" w14:textId="77777777" w:rsidTr="00961321">
        <w:trPr>
          <w:gridBefore w:val="1"/>
          <w:wBefore w:w="6" w:type="dxa"/>
          <w:trHeight w:val="60"/>
        </w:trPr>
        <w:tc>
          <w:tcPr>
            <w:tcW w:w="406" w:type="dxa"/>
            <w:gridSpan w:val="4"/>
            <w:tcBorders>
              <w:top w:val="nil"/>
              <w:left w:val="nil"/>
              <w:bottom w:val="nil"/>
              <w:right w:val="nil"/>
            </w:tcBorders>
            <w:vAlign w:val="center"/>
            <w:hideMark/>
          </w:tcPr>
          <w:p w14:paraId="623FA06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DF9A799"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D9F6F0D"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587410BA"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הרשויות המקומיות הכלולות ברשות יהיו רשאיות להודיע על רצונן להציב שילוט אלקטרוני בתחומן, ולמעט בנוגע לצירי הרשות.</w:t>
            </w:r>
          </w:p>
        </w:tc>
      </w:tr>
      <w:tr w:rsidR="004A1061" w:rsidRPr="00524935" w14:paraId="1FE48EAC" w14:textId="77777777" w:rsidTr="00961321">
        <w:trPr>
          <w:gridBefore w:val="1"/>
          <w:wBefore w:w="6" w:type="dxa"/>
          <w:trHeight w:val="60"/>
        </w:trPr>
        <w:tc>
          <w:tcPr>
            <w:tcW w:w="406" w:type="dxa"/>
            <w:gridSpan w:val="4"/>
            <w:tcBorders>
              <w:top w:val="nil"/>
              <w:left w:val="nil"/>
              <w:bottom w:val="nil"/>
              <w:right w:val="nil"/>
            </w:tcBorders>
            <w:vAlign w:val="center"/>
            <w:hideMark/>
          </w:tcPr>
          <w:p w14:paraId="1648BE9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FC4515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9715012"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7B1997E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(ד)            הודיעה רשות מקומית על רצונה להציב שילוט אלקטרוני בתחומה, יחולו הוראות </w:t>
            </w:r>
            <w:proofErr w:type="spellStart"/>
            <w:r w:rsidRPr="00524935">
              <w:rPr>
                <w:rFonts w:ascii="David" w:eastAsia="Times New Roman" w:hAnsi="David" w:cs="David"/>
                <w:sz w:val="26"/>
                <w:szCs w:val="26"/>
                <w:rtl/>
              </w:rPr>
              <w:t>פיסקאות</w:t>
            </w:r>
            <w:proofErr w:type="spellEnd"/>
            <w:r w:rsidRPr="00524935">
              <w:rPr>
                <w:rFonts w:ascii="David" w:eastAsia="Times New Roman" w:hAnsi="David" w:cs="David"/>
                <w:sz w:val="26"/>
                <w:szCs w:val="26"/>
                <w:rtl/>
              </w:rPr>
              <w:t xml:space="preserve"> (1) ו-(2) לסעיף 71ד(ג) לפקודה.</w:t>
            </w:r>
          </w:p>
        </w:tc>
      </w:tr>
      <w:tr w:rsidR="004A1061" w:rsidRPr="00524935" w14:paraId="3F2BC330" w14:textId="77777777" w:rsidTr="00961321">
        <w:trPr>
          <w:gridBefore w:val="1"/>
          <w:wBefore w:w="6" w:type="dxa"/>
          <w:trHeight w:val="60"/>
        </w:trPr>
        <w:tc>
          <w:tcPr>
            <w:tcW w:w="406" w:type="dxa"/>
            <w:gridSpan w:val="4"/>
            <w:tcBorders>
              <w:top w:val="nil"/>
              <w:left w:val="nil"/>
              <w:bottom w:val="nil"/>
              <w:right w:val="nil"/>
            </w:tcBorders>
            <w:vAlign w:val="center"/>
            <w:hideMark/>
          </w:tcPr>
          <w:p w14:paraId="1E4220B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69EF051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1A25A89"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1C77E8D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רשות תהיה רשאית לקבוע את צורתו, מידותיו ואפיונים נוספים של שילוט אלקטרוני האמור בסעיף 71ד לפקודה, ובלבד שיהיו בהתאם לקביעת המפקח על התעבורה בהתאם לסעיף קטן (ו) בסעיף האמור, ואם לא תאמו אותו, יהיו באישור המפקח על התעבורה; קבעה הרשות פרטים כאמור בסעיף זה, תפרסם הודעה על כך באתר האינטרנט שלה.</w:t>
            </w:r>
          </w:p>
        </w:tc>
      </w:tr>
      <w:tr w:rsidR="004A1061" w:rsidRPr="00524935" w14:paraId="7C3F1A48" w14:textId="77777777" w:rsidTr="00961321">
        <w:trPr>
          <w:gridBefore w:val="1"/>
          <w:wBefore w:w="6" w:type="dxa"/>
          <w:trHeight w:val="60"/>
        </w:trPr>
        <w:tc>
          <w:tcPr>
            <w:tcW w:w="406" w:type="dxa"/>
            <w:gridSpan w:val="4"/>
            <w:tcBorders>
              <w:top w:val="nil"/>
              <w:left w:val="nil"/>
              <w:bottom w:val="nil"/>
              <w:right w:val="nil"/>
            </w:tcBorders>
            <w:vAlign w:val="center"/>
            <w:hideMark/>
          </w:tcPr>
          <w:p w14:paraId="0CEBEEC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523499DE"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6FFB55C"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5ADD70D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(ו)             רשות תהיה רשאית לפנות למפקח על התעבורה ולבקשו שלא לחדש רישיון בהתאם לסעיף 71ו לפקודת התעבורה אם סברה כי מתקיימות הוראות הסעיף האמור.</w:t>
            </w:r>
          </w:p>
        </w:tc>
      </w:tr>
      <w:tr w:rsidR="004A1061" w:rsidRPr="00524935" w14:paraId="30A1ACF1" w14:textId="77777777" w:rsidTr="00961321">
        <w:trPr>
          <w:gridBefore w:val="1"/>
          <w:wBefore w:w="6" w:type="dxa"/>
          <w:trHeight w:val="60"/>
        </w:trPr>
        <w:tc>
          <w:tcPr>
            <w:tcW w:w="384" w:type="dxa"/>
            <w:gridSpan w:val="2"/>
            <w:tcBorders>
              <w:top w:val="nil"/>
              <w:left w:val="nil"/>
              <w:bottom w:val="nil"/>
              <w:right w:val="nil"/>
            </w:tcBorders>
            <w:vAlign w:val="center"/>
            <w:hideMark/>
          </w:tcPr>
          <w:p w14:paraId="1BE03A1D"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04222B0D"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מתקן תחבורתי</w:t>
            </w:r>
          </w:p>
        </w:tc>
        <w:tc>
          <w:tcPr>
            <w:tcW w:w="742" w:type="dxa"/>
            <w:gridSpan w:val="3"/>
            <w:tcMar>
              <w:top w:w="57" w:type="dxa"/>
              <w:left w:w="0" w:type="dxa"/>
              <w:bottom w:w="57" w:type="dxa"/>
              <w:right w:w="0" w:type="dxa"/>
            </w:tcMar>
            <w:hideMark/>
          </w:tcPr>
          <w:p w14:paraId="2DDA5443"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43.     </w:t>
            </w:r>
          </w:p>
        </w:tc>
        <w:tc>
          <w:tcPr>
            <w:tcW w:w="6500" w:type="dxa"/>
            <w:gridSpan w:val="7"/>
            <w:tcMar>
              <w:top w:w="57" w:type="dxa"/>
              <w:left w:w="0" w:type="dxa"/>
              <w:bottom w:w="57" w:type="dxa"/>
              <w:right w:w="0" w:type="dxa"/>
            </w:tcMar>
            <w:hideMark/>
          </w:tcPr>
          <w:p w14:paraId="2BDF4D35"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על אף האמור בכל דין, רשות תהיה רשאית לקבוע הוראות לעניין שימוש במתקן תחבורתי;</w:t>
            </w:r>
            <w:r w:rsidRPr="00524935">
              <w:rPr>
                <w:rFonts w:ascii="David" w:eastAsia="Times New Roman" w:hAnsi="David" w:cs="David"/>
                <w:sz w:val="26"/>
                <w:szCs w:val="26"/>
              </w:rPr>
              <w:t> </w:t>
            </w:r>
            <w:r w:rsidRPr="00524935">
              <w:rPr>
                <w:rFonts w:ascii="David" w:eastAsia="Times New Roman" w:hAnsi="David" w:cs="David"/>
                <w:sz w:val="26"/>
                <w:szCs w:val="26"/>
                <w:rtl/>
              </w:rPr>
              <w:t>נתנה הרשות</w:t>
            </w:r>
            <w:r w:rsidRPr="00524935">
              <w:rPr>
                <w:rFonts w:ascii="David" w:eastAsia="Times New Roman" w:hAnsi="David" w:cs="David"/>
                <w:sz w:val="26"/>
                <w:szCs w:val="26"/>
              </w:rPr>
              <w:t> </w:t>
            </w:r>
            <w:r w:rsidRPr="00524935">
              <w:rPr>
                <w:rFonts w:ascii="David" w:eastAsia="Times New Roman" w:hAnsi="David" w:cs="David"/>
                <w:sz w:val="26"/>
                <w:szCs w:val="26"/>
                <w:rtl/>
              </w:rPr>
              <w:t>הוראות כאמור לגבי מתקן תחבורתי שניתן לגביו רישיון, יראו אותן כאילו היו תנאים ברישיון למיתקן התחבורתי.</w:t>
            </w:r>
          </w:p>
        </w:tc>
      </w:tr>
      <w:tr w:rsidR="004A1061" w:rsidRPr="00524935" w14:paraId="2C015D49" w14:textId="77777777" w:rsidTr="00961321">
        <w:trPr>
          <w:gridBefore w:val="1"/>
          <w:wBefore w:w="6" w:type="dxa"/>
          <w:trHeight w:val="60"/>
        </w:trPr>
        <w:tc>
          <w:tcPr>
            <w:tcW w:w="384" w:type="dxa"/>
            <w:gridSpan w:val="2"/>
            <w:tcBorders>
              <w:top w:val="nil"/>
              <w:left w:val="nil"/>
              <w:bottom w:val="nil"/>
              <w:right w:val="nil"/>
            </w:tcBorders>
            <w:vAlign w:val="center"/>
            <w:hideMark/>
          </w:tcPr>
          <w:p w14:paraId="4574665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86" w:type="dxa"/>
            <w:gridSpan w:val="7"/>
            <w:tcMar>
              <w:top w:w="57" w:type="dxa"/>
              <w:left w:w="0" w:type="dxa"/>
              <w:bottom w:w="57" w:type="dxa"/>
              <w:right w:w="0" w:type="dxa"/>
            </w:tcMar>
            <w:hideMark/>
          </w:tcPr>
          <w:p w14:paraId="1D876B8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F340169"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927194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על אף האמור בכל דין, הרשות תהיה רשאית לחייב מחזיק או מפעיל מתקן תחבורתי לאפשר שימוש במתקן בידי כל בעל רישיון קו שירות וכן לקבוע את אופן השימוש בו ואת היקפו.</w:t>
            </w:r>
          </w:p>
        </w:tc>
      </w:tr>
      <w:tr w:rsidR="004A1061" w:rsidRPr="00524935" w14:paraId="32319799" w14:textId="77777777" w:rsidTr="00961321">
        <w:trPr>
          <w:gridBefore w:val="1"/>
          <w:wBefore w:w="6" w:type="dxa"/>
          <w:trHeight w:val="60"/>
        </w:trPr>
        <w:tc>
          <w:tcPr>
            <w:tcW w:w="384" w:type="dxa"/>
            <w:gridSpan w:val="2"/>
            <w:tcBorders>
              <w:top w:val="nil"/>
              <w:left w:val="nil"/>
              <w:bottom w:val="nil"/>
              <w:right w:val="nil"/>
            </w:tcBorders>
            <w:vAlign w:val="center"/>
            <w:hideMark/>
          </w:tcPr>
          <w:p w14:paraId="4B647E9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6959C5EA"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40A9865"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1585343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בסעיף זה -</w:t>
            </w:r>
          </w:p>
        </w:tc>
      </w:tr>
      <w:tr w:rsidR="004A1061" w:rsidRPr="00524935" w14:paraId="3EDB88C8" w14:textId="77777777" w:rsidTr="00961321">
        <w:trPr>
          <w:gridBefore w:val="1"/>
          <w:wBefore w:w="6" w:type="dxa"/>
          <w:trHeight w:val="60"/>
        </w:trPr>
        <w:tc>
          <w:tcPr>
            <w:tcW w:w="384" w:type="dxa"/>
            <w:gridSpan w:val="2"/>
            <w:tcBorders>
              <w:top w:val="nil"/>
              <w:left w:val="nil"/>
              <w:bottom w:val="nil"/>
              <w:right w:val="nil"/>
            </w:tcBorders>
            <w:vAlign w:val="center"/>
            <w:hideMark/>
          </w:tcPr>
          <w:p w14:paraId="33918C1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71B8417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4B38C41"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7186B5C"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 מתקן תחבורתי" - כהגדרתו בסעיף 1 לפקודה;</w:t>
            </w:r>
          </w:p>
        </w:tc>
      </w:tr>
      <w:tr w:rsidR="004A1061" w:rsidRPr="00524935" w14:paraId="69877DE4" w14:textId="77777777" w:rsidTr="00961321">
        <w:trPr>
          <w:gridBefore w:val="1"/>
          <w:wBefore w:w="6" w:type="dxa"/>
          <w:trHeight w:val="60"/>
        </w:trPr>
        <w:tc>
          <w:tcPr>
            <w:tcW w:w="384" w:type="dxa"/>
            <w:gridSpan w:val="2"/>
            <w:tcBorders>
              <w:top w:val="nil"/>
              <w:left w:val="nil"/>
              <w:bottom w:val="nil"/>
              <w:right w:val="nil"/>
            </w:tcBorders>
            <w:vAlign w:val="center"/>
            <w:hideMark/>
          </w:tcPr>
          <w:p w14:paraId="071B2AC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384446F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E63608D"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57BCD80"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"רישיון למיתקן תחבורתי - כמשמעותו בסעיף 16א לפקודה.</w:t>
            </w:r>
          </w:p>
        </w:tc>
      </w:tr>
      <w:tr w:rsidR="004A1061" w:rsidRPr="00524935" w14:paraId="108C90DB" w14:textId="77777777" w:rsidTr="00961321">
        <w:trPr>
          <w:gridBefore w:val="1"/>
          <w:wBefore w:w="6" w:type="dxa"/>
          <w:trHeight w:val="60"/>
        </w:trPr>
        <w:tc>
          <w:tcPr>
            <w:tcW w:w="418" w:type="dxa"/>
            <w:gridSpan w:val="6"/>
            <w:tcBorders>
              <w:top w:val="nil"/>
              <w:left w:val="nil"/>
              <w:bottom w:val="nil"/>
              <w:right w:val="nil"/>
            </w:tcBorders>
            <w:vAlign w:val="center"/>
            <w:hideMark/>
          </w:tcPr>
          <w:p w14:paraId="0DF57E3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1DF84E3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הליכים תחרותיים לבחירת מפעילים</w:t>
            </w:r>
          </w:p>
        </w:tc>
        <w:tc>
          <w:tcPr>
            <w:tcW w:w="742" w:type="dxa"/>
            <w:gridSpan w:val="3"/>
            <w:tcMar>
              <w:top w:w="57" w:type="dxa"/>
              <w:left w:w="0" w:type="dxa"/>
              <w:bottom w:w="57" w:type="dxa"/>
              <w:right w:w="0" w:type="dxa"/>
            </w:tcMar>
            <w:hideMark/>
          </w:tcPr>
          <w:p w14:paraId="59DD50F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44.     </w:t>
            </w:r>
          </w:p>
        </w:tc>
        <w:tc>
          <w:tcPr>
            <w:tcW w:w="6500" w:type="dxa"/>
            <w:gridSpan w:val="7"/>
            <w:tcMar>
              <w:top w:w="57" w:type="dxa"/>
              <w:left w:w="0" w:type="dxa"/>
              <w:bottom w:w="57" w:type="dxa"/>
              <w:right w:w="0" w:type="dxa"/>
            </w:tcMar>
            <w:hideMark/>
          </w:tcPr>
          <w:p w14:paraId="1A7834C1"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רשות תהיה רשאית לנהל הליכים תחרותיים לבחירת בעל רישיון קו שירות באוטובוס ולבחירת בעל רישיון קו שירות למוניות בהתאם לסעיף 14ח לפקודה באשכולות שירות או בקווי שירות שעיקר פעילותם בתחום המטרופולין.</w:t>
            </w:r>
          </w:p>
        </w:tc>
      </w:tr>
      <w:tr w:rsidR="004A1061" w:rsidRPr="00524935" w14:paraId="12FAA1E5" w14:textId="77777777" w:rsidTr="00961321">
        <w:trPr>
          <w:gridBefore w:val="1"/>
          <w:wBefore w:w="6" w:type="dxa"/>
          <w:trHeight w:val="60"/>
        </w:trPr>
        <w:tc>
          <w:tcPr>
            <w:tcW w:w="418" w:type="dxa"/>
            <w:gridSpan w:val="6"/>
            <w:tcBorders>
              <w:top w:val="nil"/>
              <w:left w:val="nil"/>
              <w:bottom w:val="nil"/>
              <w:right w:val="nil"/>
            </w:tcBorders>
            <w:vAlign w:val="center"/>
            <w:hideMark/>
          </w:tcPr>
          <w:p w14:paraId="7B9DD2A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70A6901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 xml:space="preserve">תעריפי חנייה </w:t>
            </w:r>
            <w:proofErr w:type="spellStart"/>
            <w:r w:rsidRPr="00524935">
              <w:rPr>
                <w:rFonts w:ascii="David" w:eastAsia="Times New Roman" w:hAnsi="David" w:cs="David"/>
                <w:sz w:val="26"/>
                <w:szCs w:val="26"/>
                <w:rtl/>
              </w:rPr>
              <w:t>מטרופוליניים</w:t>
            </w:r>
            <w:proofErr w:type="spellEnd"/>
            <w:r w:rsidRPr="00524935">
              <w:rPr>
                <w:rFonts w:ascii="David" w:eastAsia="Times New Roman" w:hAnsi="David" w:cs="David"/>
                <w:sz w:val="26"/>
                <w:szCs w:val="26"/>
                <w:rtl/>
              </w:rPr>
              <w:t xml:space="preserve"> בצירי הרשות</w:t>
            </w:r>
          </w:p>
        </w:tc>
        <w:tc>
          <w:tcPr>
            <w:tcW w:w="742" w:type="dxa"/>
            <w:gridSpan w:val="3"/>
            <w:tcMar>
              <w:top w:w="57" w:type="dxa"/>
              <w:left w:w="0" w:type="dxa"/>
              <w:bottom w:w="57" w:type="dxa"/>
              <w:right w:w="0" w:type="dxa"/>
            </w:tcMar>
            <w:hideMark/>
          </w:tcPr>
          <w:p w14:paraId="40F2399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45.     </w:t>
            </w:r>
          </w:p>
        </w:tc>
        <w:tc>
          <w:tcPr>
            <w:tcW w:w="6500" w:type="dxa"/>
            <w:gridSpan w:val="7"/>
            <w:tcMar>
              <w:top w:w="57" w:type="dxa"/>
              <w:left w:w="0" w:type="dxa"/>
              <w:bottom w:w="57" w:type="dxa"/>
              <w:right w:w="0" w:type="dxa"/>
            </w:tcMar>
            <w:hideMark/>
          </w:tcPr>
          <w:p w14:paraId="2798261B"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על אף הוראות סעיף 70ב לפקודה, הרשות תהיה רשאית לקבוע, באישור השר ושר הפנים, לאחר התייעצות עם שר האוצר, תשלום מזערי ביחס לצירי הרשות והמרחב הסובב אותם בטווח של 350 מטרים, אשר ייקבע בהתאם לנדרש על מנת לעודד שימוש באמצעי תחבורה ציבורית; תשלום שקבעה הרשות כאמור, ייראו בו לעניין כל דין כאילו נקבע בחוק העזר העירוני של הרשות המקומית שבתחומה נקבע התשלום המזערי.</w:t>
            </w:r>
          </w:p>
        </w:tc>
      </w:tr>
      <w:tr w:rsidR="004A1061" w:rsidRPr="00524935" w14:paraId="458A53DC" w14:textId="77777777" w:rsidTr="00961321">
        <w:trPr>
          <w:gridBefore w:val="1"/>
          <w:wBefore w:w="6" w:type="dxa"/>
          <w:trHeight w:val="60"/>
        </w:trPr>
        <w:tc>
          <w:tcPr>
            <w:tcW w:w="418" w:type="dxa"/>
            <w:gridSpan w:val="6"/>
            <w:tcBorders>
              <w:top w:val="nil"/>
              <w:left w:val="nil"/>
              <w:bottom w:val="nil"/>
              <w:right w:val="nil"/>
            </w:tcBorders>
            <w:vAlign w:val="center"/>
            <w:hideMark/>
          </w:tcPr>
          <w:p w14:paraId="342177A1"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02F7202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D982DC9"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22160C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קבעה הרשות תשלום מזערי בהתאם לסעיף קטן (א), יראו את התשלום המינימלי שנקבע כתשלום המחייב בתחום שלגביו הוא נקבע, על אף הוראות סעיף 70ב(ד)(1) לפקודה.</w:t>
            </w:r>
          </w:p>
        </w:tc>
      </w:tr>
      <w:tr w:rsidR="004A1061" w:rsidRPr="00524935" w14:paraId="7AA9419D" w14:textId="77777777" w:rsidTr="00961321">
        <w:trPr>
          <w:gridBefore w:val="1"/>
          <w:wBefore w:w="6" w:type="dxa"/>
          <w:trHeight w:val="60"/>
        </w:trPr>
        <w:tc>
          <w:tcPr>
            <w:tcW w:w="418" w:type="dxa"/>
            <w:gridSpan w:val="6"/>
            <w:tcBorders>
              <w:top w:val="nil"/>
              <w:left w:val="nil"/>
              <w:bottom w:val="nil"/>
              <w:right w:val="nil"/>
            </w:tcBorders>
            <w:vAlign w:val="center"/>
            <w:hideMark/>
          </w:tcPr>
          <w:p w14:paraId="66C0072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6FDF09AE"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A833FFC"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783A9669"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על אף האמור בסעיף קטן (ב), נקבע תשלום מזערי לפי סעיף 70ב(ד)(2) לפקודה אשר גבוה מהתשלום המזערי שנקבע בהתאם לסעיף קטן (א), יראו את התשלום המזערי שנקבע לפי סעיף 70ב(ד)(2) לפקודה כתשלום המזערי המחייב בתחום שלגביו הוא נקבע.</w:t>
            </w:r>
          </w:p>
        </w:tc>
      </w:tr>
      <w:tr w:rsidR="004A1061" w:rsidRPr="00524935" w14:paraId="6669FF99" w14:textId="77777777" w:rsidTr="00961321">
        <w:trPr>
          <w:gridBefore w:val="1"/>
          <w:wBefore w:w="6" w:type="dxa"/>
          <w:trHeight w:val="60"/>
        </w:trPr>
        <w:tc>
          <w:tcPr>
            <w:tcW w:w="418" w:type="dxa"/>
            <w:gridSpan w:val="6"/>
            <w:tcBorders>
              <w:top w:val="nil"/>
              <w:left w:val="nil"/>
              <w:bottom w:val="nil"/>
              <w:right w:val="nil"/>
            </w:tcBorders>
            <w:vAlign w:val="center"/>
            <w:hideMark/>
          </w:tcPr>
          <w:p w14:paraId="4A470D7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22DC3139"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4592AE0"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1BCEC50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(ד)            הסמכויות הנתונות לפקיד עירייה שנתמנה לפי סעיפים 170 עד 167 לפקודת העיריות [נוסח חדש] לפי סעיפים 264 ו- 265 לפקודה האמורה, יהיו נתונות לו גם לצורך אכיפת מחיר חניה שנקבע בהתאם לסעיף קטן (א).</w:t>
            </w:r>
          </w:p>
        </w:tc>
      </w:tr>
      <w:tr w:rsidR="004A1061" w:rsidRPr="00524935" w14:paraId="4D7E96A4" w14:textId="77777777" w:rsidTr="00961321">
        <w:trPr>
          <w:gridBefore w:val="1"/>
          <w:wBefore w:w="6" w:type="dxa"/>
          <w:trHeight w:val="60"/>
        </w:trPr>
        <w:tc>
          <w:tcPr>
            <w:tcW w:w="418" w:type="dxa"/>
            <w:gridSpan w:val="6"/>
            <w:tcBorders>
              <w:top w:val="nil"/>
              <w:left w:val="nil"/>
              <w:bottom w:val="nil"/>
              <w:right w:val="nil"/>
            </w:tcBorders>
            <w:vAlign w:val="center"/>
            <w:hideMark/>
          </w:tcPr>
          <w:p w14:paraId="0B7F912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37F0A00C"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רשות תמרור</w:t>
            </w:r>
          </w:p>
        </w:tc>
        <w:tc>
          <w:tcPr>
            <w:tcW w:w="742" w:type="dxa"/>
            <w:gridSpan w:val="3"/>
            <w:tcMar>
              <w:top w:w="57" w:type="dxa"/>
              <w:left w:w="0" w:type="dxa"/>
              <w:bottom w:w="57" w:type="dxa"/>
              <w:right w:w="0" w:type="dxa"/>
            </w:tcMar>
            <w:hideMark/>
          </w:tcPr>
          <w:p w14:paraId="2538B125"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46.     </w:t>
            </w:r>
          </w:p>
        </w:tc>
        <w:tc>
          <w:tcPr>
            <w:tcW w:w="6500" w:type="dxa"/>
            <w:gridSpan w:val="7"/>
            <w:tcMar>
              <w:top w:w="57" w:type="dxa"/>
              <w:left w:w="0" w:type="dxa"/>
              <w:bottom w:w="57" w:type="dxa"/>
              <w:right w:w="0" w:type="dxa"/>
            </w:tcMar>
            <w:hideMark/>
          </w:tcPr>
          <w:p w14:paraId="0AF0A88B"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הרשות תשמש כרשות תמרור, כמשמעותה לפי הפקודה, בהתאם למפורט להלן:</w:t>
            </w:r>
          </w:p>
        </w:tc>
      </w:tr>
      <w:tr w:rsidR="004A1061" w:rsidRPr="00524935" w14:paraId="14BD3563" w14:textId="77777777" w:rsidTr="00961321">
        <w:trPr>
          <w:gridBefore w:val="1"/>
          <w:wBefore w:w="6" w:type="dxa"/>
          <w:trHeight w:val="60"/>
        </w:trPr>
        <w:tc>
          <w:tcPr>
            <w:tcW w:w="406" w:type="dxa"/>
            <w:gridSpan w:val="4"/>
            <w:tcBorders>
              <w:top w:val="nil"/>
              <w:left w:val="nil"/>
              <w:bottom w:val="nil"/>
              <w:right w:val="nil"/>
            </w:tcBorders>
            <w:vAlign w:val="center"/>
            <w:hideMark/>
          </w:tcPr>
          <w:p w14:paraId="0C65E99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CC03CA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5E37583"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721FE7D2"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4D0D5D32"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(1)         תהיה בעלת סמכות של רשות תמרור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בתחום המטרופולין, לגבי תמרורים אשר ייקבעו בהוראות כאמור; רשות תמרור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תהיה רשאית להורות לרשות </w:t>
            </w:r>
            <w:r w:rsidRPr="00524935">
              <w:rPr>
                <w:rFonts w:ascii="David" w:eastAsia="Times New Roman" w:hAnsi="David" w:cs="David"/>
                <w:sz w:val="26"/>
                <w:szCs w:val="26"/>
                <w:rtl/>
              </w:rPr>
              <w:lastRenderedPageBreak/>
              <w:t xml:space="preserve">תמרור מקומית על קביעת הסדר תנועה, שינויו, ביטולו ודרך אחזקתו, ואם נתנה הוראה כאמור ורשות התמרור המקומית לא פעלה על פיה, תהיה רשות התמרור </w:t>
            </w:r>
            <w:proofErr w:type="spellStart"/>
            <w:r w:rsidRPr="00524935">
              <w:rPr>
                <w:rFonts w:ascii="David" w:eastAsia="Times New Roman" w:hAnsi="David" w:cs="David"/>
                <w:sz w:val="26"/>
                <w:szCs w:val="26"/>
                <w:rtl/>
              </w:rPr>
              <w:t>המטרופולינית</w:t>
            </w:r>
            <w:proofErr w:type="spellEnd"/>
            <w:r w:rsidRPr="00524935">
              <w:rPr>
                <w:rFonts w:ascii="David" w:eastAsia="Times New Roman" w:hAnsi="David" w:cs="David"/>
                <w:sz w:val="26"/>
                <w:szCs w:val="26"/>
                <w:rtl/>
              </w:rPr>
              <w:t xml:space="preserve"> לקבוע את הסדר התנועה ויראו אותו כאילו הוצב, סומן, הופעל או סולק בידי רשות התמרור המקומית. </w:t>
            </w:r>
          </w:p>
        </w:tc>
      </w:tr>
      <w:tr w:rsidR="004A1061" w:rsidRPr="00524935" w14:paraId="14AD3B5C" w14:textId="77777777" w:rsidTr="00961321">
        <w:trPr>
          <w:gridBefore w:val="1"/>
          <w:wBefore w:w="6" w:type="dxa"/>
          <w:trHeight w:val="60"/>
        </w:trPr>
        <w:tc>
          <w:tcPr>
            <w:tcW w:w="406" w:type="dxa"/>
            <w:gridSpan w:val="4"/>
            <w:tcBorders>
              <w:top w:val="nil"/>
              <w:left w:val="nil"/>
              <w:bottom w:val="nil"/>
              <w:right w:val="nil"/>
            </w:tcBorders>
            <w:vAlign w:val="center"/>
            <w:hideMark/>
          </w:tcPr>
          <w:p w14:paraId="39B5D1D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64" w:type="dxa"/>
            <w:gridSpan w:val="5"/>
            <w:tcMar>
              <w:top w:w="57" w:type="dxa"/>
              <w:left w:w="0" w:type="dxa"/>
              <w:bottom w:w="57" w:type="dxa"/>
              <w:right w:w="0" w:type="dxa"/>
            </w:tcMar>
            <w:hideMark/>
          </w:tcPr>
          <w:p w14:paraId="0F40B5EC"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08FDFC6"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A887BE1"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1105557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תהיה בעלת סמכות של רשות תמרור מקומית בתחום צירי הרשות, לגבי הסדרי התנועה הנדרשים לעניין ניהול התחבורה הציבורית המפורטים בתוספת השנייה.</w:t>
            </w:r>
          </w:p>
        </w:tc>
      </w:tr>
      <w:tr w:rsidR="004A1061" w:rsidRPr="00524935" w14:paraId="2A619B18" w14:textId="77777777" w:rsidTr="00961321">
        <w:trPr>
          <w:gridBefore w:val="1"/>
          <w:wBefore w:w="6" w:type="dxa"/>
          <w:trHeight w:val="60"/>
        </w:trPr>
        <w:tc>
          <w:tcPr>
            <w:tcW w:w="406" w:type="dxa"/>
            <w:gridSpan w:val="4"/>
            <w:tcBorders>
              <w:top w:val="nil"/>
              <w:left w:val="nil"/>
              <w:bottom w:val="nil"/>
              <w:right w:val="nil"/>
            </w:tcBorders>
            <w:vAlign w:val="center"/>
            <w:hideMark/>
          </w:tcPr>
          <w:p w14:paraId="54CAEC9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07E2871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8644B7A"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AB058EA"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3A5001C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תהיה בעלת סמכות של רשות תמרור מקומית בתחום צירי ניהול התנועה ברשות לגבי הסדרי התנועה הנדרשים לעניין ניהול התנועה המפורטים בתוספת השנייה.</w:t>
            </w:r>
          </w:p>
        </w:tc>
      </w:tr>
      <w:tr w:rsidR="004A1061" w:rsidRPr="00524935" w14:paraId="19632422" w14:textId="77777777" w:rsidTr="00961321">
        <w:trPr>
          <w:gridBefore w:val="1"/>
          <w:wBefore w:w="6" w:type="dxa"/>
          <w:trHeight w:val="60"/>
        </w:trPr>
        <w:tc>
          <w:tcPr>
            <w:tcW w:w="2370" w:type="dxa"/>
            <w:gridSpan w:val="9"/>
            <w:tcMar>
              <w:top w:w="57" w:type="dxa"/>
              <w:left w:w="0" w:type="dxa"/>
              <w:bottom w:w="57" w:type="dxa"/>
              <w:right w:w="0" w:type="dxa"/>
            </w:tcMar>
            <w:hideMark/>
          </w:tcPr>
          <w:p w14:paraId="7D87B31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9EE9594"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30ED445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שר התחבורה רשאי לשנות בצו את התוספת השנייה. הוראות לפי פקודת התעבורה כאמור בסעיף (א)(1) ייקבעו בתוך שלושה חודשים מיום התחילה.</w:t>
            </w:r>
          </w:p>
        </w:tc>
      </w:tr>
      <w:tr w:rsidR="004A1061" w:rsidRPr="00524935" w14:paraId="6AE313E2" w14:textId="77777777" w:rsidTr="00961321">
        <w:trPr>
          <w:gridBefore w:val="1"/>
          <w:wBefore w:w="6" w:type="dxa"/>
          <w:trHeight w:val="60"/>
        </w:trPr>
        <w:tc>
          <w:tcPr>
            <w:tcW w:w="2370" w:type="dxa"/>
            <w:gridSpan w:val="9"/>
            <w:tcMar>
              <w:top w:w="57" w:type="dxa"/>
              <w:left w:w="0" w:type="dxa"/>
              <w:bottom w:w="57" w:type="dxa"/>
              <w:right w:w="0" w:type="dxa"/>
            </w:tcMar>
            <w:hideMark/>
          </w:tcPr>
          <w:p w14:paraId="0B6DE91F"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29509A7"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7AA018C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לעניין סעיף זה -</w:t>
            </w:r>
          </w:p>
        </w:tc>
      </w:tr>
      <w:tr w:rsidR="004A1061" w:rsidRPr="00524935" w14:paraId="59E42227" w14:textId="77777777" w:rsidTr="00961321">
        <w:trPr>
          <w:gridBefore w:val="1"/>
          <w:wBefore w:w="6" w:type="dxa"/>
          <w:trHeight w:val="60"/>
        </w:trPr>
        <w:tc>
          <w:tcPr>
            <w:tcW w:w="2370" w:type="dxa"/>
            <w:gridSpan w:val="9"/>
            <w:tcMar>
              <w:top w:w="57" w:type="dxa"/>
              <w:left w:w="0" w:type="dxa"/>
              <w:bottom w:w="57" w:type="dxa"/>
              <w:right w:w="0" w:type="dxa"/>
            </w:tcMar>
            <w:hideMark/>
          </w:tcPr>
          <w:p w14:paraId="247EA889"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A1444BF"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669E16F8"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"רשות תמרור מקומית" – כמשמעותה לפי פקודת התעבורה.</w:t>
            </w:r>
          </w:p>
        </w:tc>
      </w:tr>
      <w:tr w:rsidR="004A1061" w:rsidRPr="00524935" w14:paraId="2213A50A" w14:textId="77777777" w:rsidTr="00961321">
        <w:trPr>
          <w:gridBefore w:val="1"/>
          <w:wBefore w:w="6" w:type="dxa"/>
          <w:trHeight w:val="60"/>
        </w:trPr>
        <w:tc>
          <w:tcPr>
            <w:tcW w:w="418" w:type="dxa"/>
            <w:gridSpan w:val="6"/>
            <w:tcBorders>
              <w:top w:val="nil"/>
              <w:left w:val="nil"/>
              <w:bottom w:val="nil"/>
              <w:right w:val="nil"/>
            </w:tcBorders>
            <w:vAlign w:val="center"/>
            <w:hideMark/>
          </w:tcPr>
          <w:p w14:paraId="1FFF07E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15DE618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פיתוח, תפעול ותחזוקת תשתיות תחבורה ציבורית במטרופולין</w:t>
            </w:r>
          </w:p>
        </w:tc>
        <w:tc>
          <w:tcPr>
            <w:tcW w:w="742" w:type="dxa"/>
            <w:gridSpan w:val="3"/>
            <w:tcMar>
              <w:top w:w="57" w:type="dxa"/>
              <w:left w:w="0" w:type="dxa"/>
              <w:bottom w:w="57" w:type="dxa"/>
              <w:right w:w="0" w:type="dxa"/>
            </w:tcMar>
            <w:hideMark/>
          </w:tcPr>
          <w:p w14:paraId="0F4FB476"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47.     </w:t>
            </w:r>
          </w:p>
        </w:tc>
        <w:tc>
          <w:tcPr>
            <w:tcW w:w="6500" w:type="dxa"/>
            <w:gridSpan w:val="7"/>
            <w:tcMar>
              <w:top w:w="57" w:type="dxa"/>
              <w:left w:w="0" w:type="dxa"/>
              <w:bottom w:w="57" w:type="dxa"/>
              <w:right w:w="0" w:type="dxa"/>
            </w:tcMar>
            <w:hideMark/>
          </w:tcPr>
          <w:p w14:paraId="7FCACC7C"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הרשות תהיה רשאית לערוך ולהגיש תכניות כהגדרתן בחוק התכנון והבניה, התשכ"ה-1965</w:t>
            </w:r>
            <w:bookmarkStart w:id="28" w:name="_ftnref1"/>
            <w:r w:rsidRPr="00524935">
              <w:rPr>
                <w:rFonts w:ascii="David" w:eastAsia="Times New Roman" w:hAnsi="David" w:cs="David"/>
                <w:sz w:val="26"/>
                <w:szCs w:val="26"/>
                <w:rtl/>
              </w:rPr>
              <w:fldChar w:fldCharType="begin"/>
            </w:r>
            <w:r w:rsidRPr="00524935">
              <w:rPr>
                <w:rFonts w:ascii="David" w:eastAsia="Times New Roman" w:hAnsi="David" w:cs="David"/>
                <w:sz w:val="26"/>
                <w:szCs w:val="26"/>
                <w:rtl/>
              </w:rPr>
              <w:instrText xml:space="preserve"> </w:instrText>
            </w:r>
            <w:r w:rsidRPr="00524935">
              <w:rPr>
                <w:rFonts w:ascii="David" w:eastAsia="Times New Roman" w:hAnsi="David" w:cs="David"/>
                <w:sz w:val="26"/>
                <w:szCs w:val="26"/>
              </w:rPr>
              <w:instrText>HYPERLINK "https://www.nevo.co.il/law_html/law11/43764.htm" \l "_ftn1" \o</w:instrText>
            </w:r>
            <w:r w:rsidRPr="00524935">
              <w:rPr>
                <w:rFonts w:ascii="David" w:eastAsia="Times New Roman" w:hAnsi="David" w:cs="David"/>
                <w:sz w:val="26"/>
                <w:szCs w:val="26"/>
                <w:rtl/>
              </w:rPr>
              <w:instrText xml:space="preserve"> "" </w:instrText>
            </w:r>
            <w:r w:rsidRPr="00524935">
              <w:rPr>
                <w:rFonts w:ascii="David" w:eastAsia="Times New Roman" w:hAnsi="David" w:cs="David"/>
                <w:sz w:val="26"/>
                <w:szCs w:val="26"/>
                <w:rtl/>
              </w:rPr>
              <w:fldChar w:fldCharType="separate"/>
            </w:r>
            <w:r w:rsidRPr="00524935">
              <w:rPr>
                <w:rFonts w:ascii="David" w:eastAsia="Times New Roman" w:hAnsi="David" w:cs="David"/>
                <w:sz w:val="26"/>
                <w:szCs w:val="26"/>
                <w:u w:val="single"/>
                <w:vertAlign w:val="superscript"/>
              </w:rPr>
              <w:t>[1]</w:t>
            </w:r>
            <w:r w:rsidRPr="00524935">
              <w:rPr>
                <w:rFonts w:ascii="David" w:eastAsia="Times New Roman" w:hAnsi="David" w:cs="David"/>
                <w:sz w:val="26"/>
                <w:szCs w:val="26"/>
                <w:rtl/>
              </w:rPr>
              <w:fldChar w:fldCharType="end"/>
            </w:r>
            <w:bookmarkEnd w:id="28"/>
            <w:r w:rsidRPr="00524935">
              <w:rPr>
                <w:rFonts w:ascii="David" w:eastAsia="Times New Roman" w:hAnsi="David" w:cs="David"/>
                <w:sz w:val="26"/>
                <w:szCs w:val="26"/>
                <w:rtl/>
              </w:rPr>
              <w:t>, לתשתיות תחבורה ציבורית במטרופולין, לבצע עבודות להקמת תשתיות תחבורה ציבורית במטרופולין, ולתפעל ולתחזק תשתיות תחבורה ציבורית במטרופולין בכפוף לאמור בסעיף קטן (ב).</w:t>
            </w:r>
          </w:p>
        </w:tc>
      </w:tr>
      <w:tr w:rsidR="004A1061" w:rsidRPr="00524935" w14:paraId="00257382" w14:textId="77777777" w:rsidTr="00961321">
        <w:trPr>
          <w:gridBefore w:val="1"/>
          <w:wBefore w:w="6" w:type="dxa"/>
          <w:trHeight w:val="60"/>
        </w:trPr>
        <w:tc>
          <w:tcPr>
            <w:tcW w:w="418" w:type="dxa"/>
            <w:gridSpan w:val="6"/>
            <w:tcBorders>
              <w:top w:val="nil"/>
              <w:left w:val="nil"/>
              <w:bottom w:val="nil"/>
              <w:right w:val="nil"/>
            </w:tcBorders>
            <w:vAlign w:val="center"/>
            <w:hideMark/>
          </w:tcPr>
          <w:p w14:paraId="66AF2B0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69118BF2"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132A0CC"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6E4FA2C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עריכה והגשה של תכנית לתשתית תחבורה ציבורית שאינה תשתית תחבורה ציבורית משלימה, וכן הקמה תפעול ותחזוקה של תשתית תחבורה ציבורית תהיה באישור של המנהל הכללי של משרד התחבורה או מי מטעמו ובהסכמת הממונה או מי מטעמו.</w:t>
            </w:r>
          </w:p>
        </w:tc>
      </w:tr>
      <w:tr w:rsidR="004A1061" w:rsidRPr="00524935" w14:paraId="4BB55476" w14:textId="77777777" w:rsidTr="00961321">
        <w:trPr>
          <w:gridBefore w:val="1"/>
          <w:wBefore w:w="6" w:type="dxa"/>
          <w:trHeight w:val="60"/>
        </w:trPr>
        <w:tc>
          <w:tcPr>
            <w:tcW w:w="418" w:type="dxa"/>
            <w:gridSpan w:val="6"/>
            <w:tcBorders>
              <w:top w:val="nil"/>
              <w:left w:val="nil"/>
              <w:bottom w:val="nil"/>
              <w:right w:val="nil"/>
            </w:tcBorders>
            <w:vAlign w:val="center"/>
            <w:hideMark/>
          </w:tcPr>
          <w:p w14:paraId="37CCFE6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4E483D1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45B64E8"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013AE6C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לעניין סעיף זה -</w:t>
            </w:r>
          </w:p>
        </w:tc>
      </w:tr>
      <w:tr w:rsidR="004A1061" w:rsidRPr="00524935" w14:paraId="0CCA54D9" w14:textId="77777777" w:rsidTr="00961321">
        <w:trPr>
          <w:gridBefore w:val="1"/>
          <w:wBefore w:w="6" w:type="dxa"/>
          <w:trHeight w:val="60"/>
        </w:trPr>
        <w:tc>
          <w:tcPr>
            <w:tcW w:w="418" w:type="dxa"/>
            <w:gridSpan w:val="6"/>
            <w:tcBorders>
              <w:top w:val="nil"/>
              <w:left w:val="nil"/>
              <w:bottom w:val="nil"/>
              <w:right w:val="nil"/>
            </w:tcBorders>
            <w:vAlign w:val="center"/>
            <w:hideMark/>
          </w:tcPr>
          <w:p w14:paraId="067614B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7B05EB0C"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D173681"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6E92B22D"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"תשתית תחבורה ציבורית במטרופולין" – דרך, מבנה דרך או מתקן דרך כהגדרתם בחוק התכנון והבניה, המשמשים לצורך תחבורה ציבורית בתחום המטרופולין לרבות תשתית תחבורה ציבורית משלימה;</w:t>
            </w:r>
          </w:p>
        </w:tc>
      </w:tr>
      <w:tr w:rsidR="004A1061" w:rsidRPr="00524935" w14:paraId="554D8F25" w14:textId="77777777" w:rsidTr="00961321">
        <w:trPr>
          <w:gridBefore w:val="1"/>
          <w:wBefore w:w="6" w:type="dxa"/>
          <w:trHeight w:val="60"/>
        </w:trPr>
        <w:tc>
          <w:tcPr>
            <w:tcW w:w="418" w:type="dxa"/>
            <w:gridSpan w:val="6"/>
            <w:tcBorders>
              <w:top w:val="nil"/>
              <w:left w:val="nil"/>
              <w:bottom w:val="nil"/>
              <w:right w:val="nil"/>
            </w:tcBorders>
            <w:vAlign w:val="center"/>
            <w:hideMark/>
          </w:tcPr>
          <w:p w14:paraId="4925BCE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47CCF35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CA00907"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428722C4" w14:textId="77777777" w:rsidR="004A1061" w:rsidRPr="00524935" w:rsidRDefault="004A1061" w:rsidP="00961321">
            <w:pPr>
              <w:ind w:left="624" w:hanging="624"/>
              <w:rPr>
                <w:rFonts w:ascii="David" w:eastAsia="Times New Roman" w:hAnsi="David" w:cs="David"/>
                <w:sz w:val="26"/>
                <w:szCs w:val="26"/>
              </w:rPr>
            </w:pPr>
            <w:r w:rsidRPr="00524935">
              <w:rPr>
                <w:rFonts w:ascii="David" w:eastAsia="Times New Roman" w:hAnsi="David" w:cs="David"/>
                <w:sz w:val="26"/>
                <w:szCs w:val="26"/>
                <w:rtl/>
              </w:rPr>
              <w:t>"תשתית תחבורה ציבורית משלימה" – דרך, מבנה דרך או מתקן דרך כהגדרתם בחוק התכנון והבניה, המשמשים לצורך תחבורה בלתי ממונעת או לצורך תפעול ושירות אוטובוסים.</w:t>
            </w:r>
          </w:p>
        </w:tc>
      </w:tr>
      <w:tr w:rsidR="004A1061" w:rsidRPr="00524935" w14:paraId="55DD930D" w14:textId="77777777" w:rsidTr="00961321">
        <w:trPr>
          <w:gridBefore w:val="1"/>
          <w:wBefore w:w="6" w:type="dxa"/>
          <w:trHeight w:val="60"/>
        </w:trPr>
        <w:tc>
          <w:tcPr>
            <w:tcW w:w="418" w:type="dxa"/>
            <w:gridSpan w:val="6"/>
            <w:tcBorders>
              <w:top w:val="nil"/>
              <w:left w:val="nil"/>
              <w:bottom w:val="nil"/>
              <w:right w:val="nil"/>
            </w:tcBorders>
            <w:vAlign w:val="center"/>
            <w:hideMark/>
          </w:tcPr>
          <w:p w14:paraId="1B79656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52" w:type="dxa"/>
            <w:gridSpan w:val="3"/>
            <w:tcMar>
              <w:top w:w="57" w:type="dxa"/>
              <w:left w:w="0" w:type="dxa"/>
              <w:bottom w:w="57" w:type="dxa"/>
              <w:right w:w="0" w:type="dxa"/>
            </w:tcMar>
            <w:hideMark/>
          </w:tcPr>
          <w:p w14:paraId="1B339D33"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סמכויות אכיפה</w:t>
            </w:r>
          </w:p>
        </w:tc>
        <w:tc>
          <w:tcPr>
            <w:tcW w:w="742" w:type="dxa"/>
            <w:gridSpan w:val="3"/>
            <w:tcMar>
              <w:top w:w="57" w:type="dxa"/>
              <w:left w:w="0" w:type="dxa"/>
              <w:bottom w:w="57" w:type="dxa"/>
              <w:right w:w="0" w:type="dxa"/>
            </w:tcMar>
            <w:hideMark/>
          </w:tcPr>
          <w:p w14:paraId="26226846"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48.     </w:t>
            </w:r>
          </w:p>
        </w:tc>
        <w:tc>
          <w:tcPr>
            <w:tcW w:w="6500" w:type="dxa"/>
            <w:gridSpan w:val="7"/>
            <w:tcMar>
              <w:top w:w="57" w:type="dxa"/>
              <w:left w:w="0" w:type="dxa"/>
              <w:bottom w:w="57" w:type="dxa"/>
              <w:right w:w="0" w:type="dxa"/>
            </w:tcMar>
            <w:hideMark/>
          </w:tcPr>
          <w:p w14:paraId="1107087E"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הרשות תהיה רשאית לאכוף עבירות תעבורה בהתאם לסמכות לפי סעיף 27א1 לפקודה, ובלבד ששר התחבורה אישר בצו כי היא מוסמכת להפעיל את הסמכות האמורה.</w:t>
            </w:r>
          </w:p>
        </w:tc>
      </w:tr>
      <w:tr w:rsidR="004A1061" w:rsidRPr="00524935" w14:paraId="3121F708" w14:textId="77777777" w:rsidTr="00961321">
        <w:trPr>
          <w:gridBefore w:val="1"/>
          <w:wBefore w:w="6" w:type="dxa"/>
          <w:trHeight w:val="60"/>
        </w:trPr>
        <w:tc>
          <w:tcPr>
            <w:tcW w:w="406" w:type="dxa"/>
            <w:gridSpan w:val="4"/>
            <w:tcBorders>
              <w:top w:val="nil"/>
              <w:left w:val="nil"/>
              <w:bottom w:val="nil"/>
              <w:right w:val="nil"/>
            </w:tcBorders>
            <w:vAlign w:val="center"/>
            <w:hideMark/>
          </w:tcPr>
          <w:p w14:paraId="305F4C4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52FE824E"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הסכמים לטובת ביצוע תפקידיה</w:t>
            </w:r>
          </w:p>
        </w:tc>
        <w:tc>
          <w:tcPr>
            <w:tcW w:w="742" w:type="dxa"/>
            <w:gridSpan w:val="3"/>
            <w:tcMar>
              <w:top w:w="57" w:type="dxa"/>
              <w:left w:w="0" w:type="dxa"/>
              <w:bottom w:w="57" w:type="dxa"/>
              <w:right w:w="0" w:type="dxa"/>
            </w:tcMar>
            <w:hideMark/>
          </w:tcPr>
          <w:p w14:paraId="08D9D8DC"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49.     </w:t>
            </w:r>
          </w:p>
        </w:tc>
        <w:tc>
          <w:tcPr>
            <w:tcW w:w="6500" w:type="dxa"/>
            <w:gridSpan w:val="7"/>
            <w:tcMar>
              <w:top w:w="57" w:type="dxa"/>
              <w:left w:w="0" w:type="dxa"/>
              <w:bottom w:w="57" w:type="dxa"/>
              <w:right w:w="0" w:type="dxa"/>
            </w:tcMar>
            <w:hideMark/>
          </w:tcPr>
          <w:p w14:paraId="28612054"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הרשות תהיה רשאית להתקשר בהסכמים לטובת ביצוע תפקידיה המפורטים לעיל, וכן תהיה רשאית לבצע פעולות בנוגע לתחבורה בתחום המטרופולין בהתאם להסכמים שייחתמו בינה לבין המדינה, אם ייחתמו הסכמים כאמור.</w:t>
            </w:r>
          </w:p>
        </w:tc>
      </w:tr>
      <w:tr w:rsidR="004A1061" w:rsidRPr="00524935" w14:paraId="6E06E0A2" w14:textId="77777777" w:rsidTr="00961321">
        <w:trPr>
          <w:gridBefore w:val="1"/>
          <w:wBefore w:w="6" w:type="dxa"/>
          <w:trHeight w:val="60"/>
        </w:trPr>
        <w:tc>
          <w:tcPr>
            <w:tcW w:w="406" w:type="dxa"/>
            <w:gridSpan w:val="4"/>
            <w:tcBorders>
              <w:top w:val="nil"/>
              <w:left w:val="nil"/>
              <w:bottom w:val="nil"/>
              <w:right w:val="nil"/>
            </w:tcBorders>
            <w:vAlign w:val="center"/>
            <w:hideMark/>
          </w:tcPr>
          <w:p w14:paraId="7F0EB07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193C447"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CDDC0EB"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723ECB37"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סימן י': הוראות כלליות לעבודת הרשות</w:t>
            </w:r>
          </w:p>
        </w:tc>
      </w:tr>
      <w:tr w:rsidR="004A1061" w:rsidRPr="00524935" w14:paraId="3111491B" w14:textId="77777777" w:rsidTr="00961321">
        <w:trPr>
          <w:gridBefore w:val="1"/>
          <w:wBefore w:w="6" w:type="dxa"/>
          <w:trHeight w:val="60"/>
        </w:trPr>
        <w:tc>
          <w:tcPr>
            <w:tcW w:w="406" w:type="dxa"/>
            <w:gridSpan w:val="4"/>
            <w:tcBorders>
              <w:top w:val="nil"/>
              <w:left w:val="nil"/>
              <w:bottom w:val="nil"/>
              <w:right w:val="nil"/>
            </w:tcBorders>
            <w:vAlign w:val="center"/>
            <w:hideMark/>
          </w:tcPr>
          <w:p w14:paraId="18E4972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14883141"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תקציב</w:t>
            </w:r>
          </w:p>
        </w:tc>
        <w:tc>
          <w:tcPr>
            <w:tcW w:w="742" w:type="dxa"/>
            <w:gridSpan w:val="3"/>
            <w:tcMar>
              <w:top w:w="57" w:type="dxa"/>
              <w:left w:w="0" w:type="dxa"/>
              <w:bottom w:w="57" w:type="dxa"/>
              <w:right w:w="0" w:type="dxa"/>
            </w:tcMar>
            <w:hideMark/>
          </w:tcPr>
          <w:p w14:paraId="47D63BE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50.     </w:t>
            </w:r>
          </w:p>
        </w:tc>
        <w:tc>
          <w:tcPr>
            <w:tcW w:w="6500" w:type="dxa"/>
            <w:gridSpan w:val="7"/>
            <w:tcMar>
              <w:top w:w="57" w:type="dxa"/>
              <w:left w:w="0" w:type="dxa"/>
              <w:bottom w:w="57" w:type="dxa"/>
              <w:right w:w="0" w:type="dxa"/>
            </w:tcMar>
            <w:hideMark/>
          </w:tcPr>
          <w:p w14:paraId="00C56DC8"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המועצה תגיש לשרים, לאישורם, לא יאוחר מיום 1 בנובמבר בכל שנה, את הצעת התקציב של הרשות לשנת התקציב הבאה, והיא רשאית להביא לאישור השרים או לאישור מי שהשרים הסמיכו מטעמם בקשה לשינוי התקציב.</w:t>
            </w:r>
          </w:p>
        </w:tc>
      </w:tr>
      <w:tr w:rsidR="004A1061" w:rsidRPr="00524935" w14:paraId="06CB1399" w14:textId="77777777" w:rsidTr="00961321">
        <w:trPr>
          <w:gridBefore w:val="1"/>
          <w:wBefore w:w="6" w:type="dxa"/>
          <w:trHeight w:val="60"/>
        </w:trPr>
        <w:tc>
          <w:tcPr>
            <w:tcW w:w="406" w:type="dxa"/>
            <w:gridSpan w:val="4"/>
            <w:tcBorders>
              <w:top w:val="nil"/>
              <w:left w:val="nil"/>
              <w:bottom w:val="nil"/>
              <w:right w:val="nil"/>
            </w:tcBorders>
            <w:vAlign w:val="center"/>
            <w:hideMark/>
          </w:tcPr>
          <w:p w14:paraId="7F2E542B"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2F5FE647"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D11FC33"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0604F22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הצעת התקציב תוגש באופן שהשרים יורו עליו ותכלול לפחות את הבאים:</w:t>
            </w:r>
          </w:p>
        </w:tc>
      </w:tr>
      <w:tr w:rsidR="004A1061" w:rsidRPr="00524935" w14:paraId="6EC8BAD3" w14:textId="77777777" w:rsidTr="00961321">
        <w:trPr>
          <w:gridBefore w:val="1"/>
          <w:wBefore w:w="6" w:type="dxa"/>
          <w:trHeight w:val="60"/>
        </w:trPr>
        <w:tc>
          <w:tcPr>
            <w:tcW w:w="406" w:type="dxa"/>
            <w:gridSpan w:val="4"/>
            <w:tcBorders>
              <w:top w:val="nil"/>
              <w:left w:val="nil"/>
              <w:bottom w:val="nil"/>
              <w:right w:val="nil"/>
            </w:tcBorders>
            <w:vAlign w:val="center"/>
            <w:hideMark/>
          </w:tcPr>
          <w:p w14:paraId="37BB7BF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2E90ADF2"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F6DDB40"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34812B40"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5A64F99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אומדן הכנסות והוצאות של הרשות;</w:t>
            </w:r>
          </w:p>
        </w:tc>
      </w:tr>
      <w:tr w:rsidR="004A1061" w:rsidRPr="00524935" w14:paraId="3EF3CABB" w14:textId="77777777" w:rsidTr="00961321">
        <w:trPr>
          <w:gridBefore w:val="1"/>
          <w:wBefore w:w="6" w:type="dxa"/>
          <w:trHeight w:val="60"/>
        </w:trPr>
        <w:tc>
          <w:tcPr>
            <w:tcW w:w="406" w:type="dxa"/>
            <w:gridSpan w:val="4"/>
            <w:tcBorders>
              <w:top w:val="nil"/>
              <w:left w:val="nil"/>
              <w:bottom w:val="nil"/>
              <w:right w:val="nil"/>
            </w:tcBorders>
            <w:vAlign w:val="center"/>
            <w:hideMark/>
          </w:tcPr>
          <w:p w14:paraId="25B412B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083F874C"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8362FA7"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1CEC042"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13B26C5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פירוט של התקציב המיועד לפעילותה השוטפת של הרשות, התקציב המיועד לסבסוד פעילות התחבורה הציבורית, ותקציב המיועד לפעילות הפיתוח של הרשות;</w:t>
            </w:r>
          </w:p>
        </w:tc>
      </w:tr>
      <w:tr w:rsidR="004A1061" w:rsidRPr="00524935" w14:paraId="1CA39B78" w14:textId="77777777" w:rsidTr="00961321">
        <w:trPr>
          <w:gridBefore w:val="1"/>
          <w:wBefore w:w="6" w:type="dxa"/>
          <w:trHeight w:val="60"/>
        </w:trPr>
        <w:tc>
          <w:tcPr>
            <w:tcW w:w="406" w:type="dxa"/>
            <w:gridSpan w:val="4"/>
            <w:tcBorders>
              <w:top w:val="nil"/>
              <w:left w:val="nil"/>
              <w:bottom w:val="nil"/>
              <w:right w:val="nil"/>
            </w:tcBorders>
            <w:vAlign w:val="center"/>
            <w:hideMark/>
          </w:tcPr>
          <w:p w14:paraId="29B5427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29C2F97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7E8185A"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DFB064A"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022D3DA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התייחסות לעניינים המפורטים להלן:</w:t>
            </w:r>
          </w:p>
        </w:tc>
      </w:tr>
      <w:tr w:rsidR="004A1061" w:rsidRPr="00524935" w14:paraId="177575D5" w14:textId="77777777" w:rsidTr="00961321">
        <w:trPr>
          <w:gridBefore w:val="1"/>
          <w:wBefore w:w="6" w:type="dxa"/>
          <w:trHeight w:val="60"/>
        </w:trPr>
        <w:tc>
          <w:tcPr>
            <w:tcW w:w="406" w:type="dxa"/>
            <w:gridSpan w:val="4"/>
            <w:tcBorders>
              <w:top w:val="nil"/>
              <w:left w:val="nil"/>
              <w:bottom w:val="nil"/>
              <w:right w:val="nil"/>
            </w:tcBorders>
            <w:vAlign w:val="center"/>
            <w:hideMark/>
          </w:tcPr>
          <w:p w14:paraId="4B9015F9"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1A7D7F5"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F14BE6D"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9DA2F24"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724F6638"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6B1172F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(א)            פירוט היעדים לעניין מדדי השירות </w:t>
            </w:r>
            <w:proofErr w:type="spellStart"/>
            <w:r w:rsidRPr="00524935">
              <w:rPr>
                <w:rFonts w:ascii="David" w:eastAsia="Times New Roman" w:hAnsi="David" w:cs="David"/>
                <w:sz w:val="26"/>
                <w:szCs w:val="26"/>
                <w:rtl/>
              </w:rPr>
              <w:t>המטרופוליניים</w:t>
            </w:r>
            <w:proofErr w:type="spellEnd"/>
            <w:r w:rsidRPr="00524935">
              <w:rPr>
                <w:rFonts w:ascii="David" w:eastAsia="Times New Roman" w:hAnsi="David" w:cs="David"/>
                <w:sz w:val="26"/>
                <w:szCs w:val="26"/>
                <w:rtl/>
              </w:rPr>
              <w:t xml:space="preserve"> והפעולות המתוכננות להיעשות להשגתם;</w:t>
            </w:r>
          </w:p>
        </w:tc>
      </w:tr>
      <w:tr w:rsidR="004A1061" w:rsidRPr="00524935" w14:paraId="1BAA9E35" w14:textId="77777777" w:rsidTr="00961321">
        <w:trPr>
          <w:gridBefore w:val="1"/>
          <w:wBefore w:w="6" w:type="dxa"/>
          <w:trHeight w:val="60"/>
        </w:trPr>
        <w:tc>
          <w:tcPr>
            <w:tcW w:w="406" w:type="dxa"/>
            <w:gridSpan w:val="4"/>
            <w:tcBorders>
              <w:top w:val="nil"/>
              <w:left w:val="nil"/>
              <w:bottom w:val="nil"/>
              <w:right w:val="nil"/>
            </w:tcBorders>
            <w:vAlign w:val="center"/>
            <w:hideMark/>
          </w:tcPr>
          <w:p w14:paraId="1036341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0A79035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5F80ED4D"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701C899F"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11D8931F"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3C90D79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פירוט היעדים לעניין מתן שירות בקווי שירות לאוטובוסים ובקווי שירות למוניות שירות והפעולות המתוכננות להיעשות להשגתם;</w:t>
            </w:r>
          </w:p>
        </w:tc>
      </w:tr>
      <w:tr w:rsidR="004A1061" w:rsidRPr="00524935" w14:paraId="0339D49C" w14:textId="77777777" w:rsidTr="00961321">
        <w:trPr>
          <w:gridBefore w:val="1"/>
          <w:wBefore w:w="6" w:type="dxa"/>
          <w:trHeight w:val="60"/>
        </w:trPr>
        <w:tc>
          <w:tcPr>
            <w:tcW w:w="406" w:type="dxa"/>
            <w:gridSpan w:val="4"/>
            <w:tcBorders>
              <w:top w:val="nil"/>
              <w:left w:val="nil"/>
              <w:bottom w:val="nil"/>
              <w:right w:val="nil"/>
            </w:tcBorders>
            <w:vAlign w:val="center"/>
            <w:hideMark/>
          </w:tcPr>
          <w:p w14:paraId="7B842A7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185F42C6"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9916A7E"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7AAF1EF7"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2B43D69A"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648CA8E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תשתיות תחבורה ציבורית שהרשות צפויה לקדם בהתאם לסעיף 41;</w:t>
            </w:r>
          </w:p>
        </w:tc>
      </w:tr>
      <w:tr w:rsidR="004A1061" w:rsidRPr="00524935" w14:paraId="406D8FCD" w14:textId="77777777" w:rsidTr="00961321">
        <w:trPr>
          <w:gridBefore w:val="1"/>
          <w:wBefore w:w="6" w:type="dxa"/>
          <w:trHeight w:val="60"/>
        </w:trPr>
        <w:tc>
          <w:tcPr>
            <w:tcW w:w="406" w:type="dxa"/>
            <w:gridSpan w:val="4"/>
            <w:tcBorders>
              <w:top w:val="nil"/>
              <w:left w:val="nil"/>
              <w:bottom w:val="nil"/>
              <w:right w:val="nil"/>
            </w:tcBorders>
            <w:vAlign w:val="center"/>
            <w:hideMark/>
          </w:tcPr>
          <w:p w14:paraId="5C9E1AD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878B6D3"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A0A8BC8"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1A123F0"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2DEC9571"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682DCF10"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(ד)            הפעולות המתוכננות להשגת יעדים בעניין </w:t>
            </w:r>
            <w:proofErr w:type="spellStart"/>
            <w:r w:rsidRPr="00524935">
              <w:rPr>
                <w:rFonts w:ascii="David" w:eastAsia="Times New Roman" w:hAnsi="David" w:cs="David"/>
                <w:sz w:val="26"/>
                <w:szCs w:val="26"/>
                <w:rtl/>
              </w:rPr>
              <w:t>הנגשת</w:t>
            </w:r>
            <w:proofErr w:type="spellEnd"/>
            <w:r w:rsidRPr="00524935">
              <w:rPr>
                <w:rFonts w:ascii="David" w:eastAsia="Times New Roman" w:hAnsi="David" w:cs="David"/>
                <w:sz w:val="26"/>
                <w:szCs w:val="26"/>
                <w:rtl/>
              </w:rPr>
              <w:t xml:space="preserve"> מידע לציבור </w:t>
            </w:r>
            <w:proofErr w:type="spellStart"/>
            <w:r w:rsidRPr="00524935">
              <w:rPr>
                <w:rFonts w:ascii="David" w:eastAsia="Times New Roman" w:hAnsi="David" w:cs="David"/>
                <w:sz w:val="26"/>
                <w:szCs w:val="26"/>
                <w:rtl/>
              </w:rPr>
              <w:t>ולענין</w:t>
            </w:r>
            <w:proofErr w:type="spellEnd"/>
            <w:r w:rsidRPr="00524935">
              <w:rPr>
                <w:rFonts w:ascii="David" w:eastAsia="Times New Roman" w:hAnsi="David" w:cs="David"/>
                <w:sz w:val="26"/>
                <w:szCs w:val="26"/>
                <w:rtl/>
              </w:rPr>
              <w:t xml:space="preserve"> הטיפול בפניות ציבור;</w:t>
            </w:r>
          </w:p>
        </w:tc>
      </w:tr>
      <w:tr w:rsidR="004A1061" w:rsidRPr="00524935" w14:paraId="0A9DE132" w14:textId="77777777" w:rsidTr="00961321">
        <w:trPr>
          <w:gridBefore w:val="1"/>
          <w:wBefore w:w="6" w:type="dxa"/>
          <w:trHeight w:val="60"/>
        </w:trPr>
        <w:tc>
          <w:tcPr>
            <w:tcW w:w="406" w:type="dxa"/>
            <w:gridSpan w:val="4"/>
            <w:tcBorders>
              <w:top w:val="nil"/>
              <w:left w:val="nil"/>
              <w:bottom w:val="nil"/>
              <w:right w:val="nil"/>
            </w:tcBorders>
            <w:vAlign w:val="center"/>
            <w:hideMark/>
          </w:tcPr>
          <w:p w14:paraId="4632700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1800C477"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07DCFBC"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5975C94" w14:textId="77777777" w:rsidR="004A1061" w:rsidRPr="00524935" w:rsidRDefault="004A1061" w:rsidP="00961321">
            <w:pPr>
              <w:bidi w:val="0"/>
              <w:rPr>
                <w:rFonts w:ascii="David" w:eastAsia="Times New Roman" w:hAnsi="David" w:cs="David"/>
                <w:sz w:val="26"/>
                <w:szCs w:val="26"/>
              </w:rPr>
            </w:pPr>
          </w:p>
        </w:tc>
        <w:tc>
          <w:tcPr>
            <w:tcW w:w="530" w:type="dxa"/>
            <w:gridSpan w:val="2"/>
            <w:tcMar>
              <w:top w:w="57" w:type="dxa"/>
              <w:left w:w="0" w:type="dxa"/>
              <w:bottom w:w="57" w:type="dxa"/>
              <w:right w:w="0" w:type="dxa"/>
            </w:tcMar>
            <w:hideMark/>
          </w:tcPr>
          <w:p w14:paraId="3AC76837" w14:textId="77777777" w:rsidR="004A1061" w:rsidRPr="00524935" w:rsidRDefault="004A1061" w:rsidP="00961321">
            <w:pPr>
              <w:bidi w:val="0"/>
              <w:rPr>
                <w:rFonts w:ascii="David" w:eastAsia="Times New Roman" w:hAnsi="David" w:cs="David"/>
                <w:sz w:val="26"/>
                <w:szCs w:val="26"/>
              </w:rPr>
            </w:pPr>
          </w:p>
        </w:tc>
        <w:tc>
          <w:tcPr>
            <w:tcW w:w="5439" w:type="dxa"/>
            <w:gridSpan w:val="3"/>
            <w:tcMar>
              <w:top w:w="57" w:type="dxa"/>
              <w:left w:w="0" w:type="dxa"/>
              <w:bottom w:w="57" w:type="dxa"/>
              <w:right w:w="0" w:type="dxa"/>
            </w:tcMar>
            <w:hideMark/>
          </w:tcPr>
          <w:p w14:paraId="0EF5E6A4"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(ה)            מגבלת שיא כח האדם שאושרה בהתאם לסעיף 25.</w:t>
            </w:r>
          </w:p>
        </w:tc>
      </w:tr>
      <w:tr w:rsidR="004A1061" w:rsidRPr="00524935" w14:paraId="482AD1CF" w14:textId="77777777" w:rsidTr="00961321">
        <w:trPr>
          <w:gridBefore w:val="1"/>
          <w:wBefore w:w="6" w:type="dxa"/>
          <w:trHeight w:val="60"/>
        </w:trPr>
        <w:tc>
          <w:tcPr>
            <w:tcW w:w="406" w:type="dxa"/>
            <w:gridSpan w:val="4"/>
            <w:tcBorders>
              <w:top w:val="nil"/>
              <w:left w:val="nil"/>
              <w:bottom w:val="nil"/>
              <w:right w:val="nil"/>
            </w:tcBorders>
            <w:vAlign w:val="center"/>
            <w:hideMark/>
          </w:tcPr>
          <w:p w14:paraId="65D4F6CE"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60D2D28"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28A15B9"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76702AE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(ג)             הרשות תערוך ותגיש לשרים, לא יאוחר מיום 1 באפריל שלאחר שנת תקציב, דין וחשבון </w:t>
            </w:r>
            <w:proofErr w:type="spellStart"/>
            <w:r w:rsidRPr="00524935">
              <w:rPr>
                <w:rFonts w:ascii="David" w:eastAsia="Times New Roman" w:hAnsi="David" w:cs="David"/>
                <w:sz w:val="26"/>
                <w:szCs w:val="26"/>
                <w:rtl/>
              </w:rPr>
              <w:t>לענין</w:t>
            </w:r>
            <w:proofErr w:type="spellEnd"/>
            <w:r w:rsidRPr="00524935">
              <w:rPr>
                <w:rFonts w:ascii="David" w:eastAsia="Times New Roman" w:hAnsi="David" w:cs="David"/>
                <w:sz w:val="26"/>
                <w:szCs w:val="26"/>
                <w:rtl/>
              </w:rPr>
              <w:t xml:space="preserve"> ביצוע התקציב בשנת התקציב, </w:t>
            </w:r>
            <w:proofErr w:type="spellStart"/>
            <w:r w:rsidRPr="00524935">
              <w:rPr>
                <w:rFonts w:ascii="David" w:eastAsia="Times New Roman" w:hAnsi="David" w:cs="David"/>
                <w:sz w:val="26"/>
                <w:szCs w:val="26"/>
                <w:rtl/>
              </w:rPr>
              <w:t>ולענין</w:t>
            </w:r>
            <w:proofErr w:type="spellEnd"/>
            <w:r w:rsidRPr="00524935">
              <w:rPr>
                <w:rFonts w:ascii="David" w:eastAsia="Times New Roman" w:hAnsi="David" w:cs="David"/>
                <w:sz w:val="26"/>
                <w:szCs w:val="26"/>
                <w:rtl/>
              </w:rPr>
              <w:t xml:space="preserve"> הכנסות הרשות והוצאותיה, באותה שנה.</w:t>
            </w:r>
          </w:p>
        </w:tc>
      </w:tr>
      <w:tr w:rsidR="004A1061" w:rsidRPr="00524935" w14:paraId="596A4A93" w14:textId="77777777" w:rsidTr="00961321">
        <w:trPr>
          <w:gridBefore w:val="1"/>
          <w:wBefore w:w="6" w:type="dxa"/>
          <w:trHeight w:val="60"/>
        </w:trPr>
        <w:tc>
          <w:tcPr>
            <w:tcW w:w="406" w:type="dxa"/>
            <w:gridSpan w:val="4"/>
            <w:tcBorders>
              <w:top w:val="nil"/>
              <w:left w:val="nil"/>
              <w:bottom w:val="nil"/>
              <w:right w:val="nil"/>
            </w:tcBorders>
            <w:vAlign w:val="center"/>
            <w:hideMark/>
          </w:tcPr>
          <w:p w14:paraId="2DBFCFA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64" w:type="dxa"/>
            <w:gridSpan w:val="5"/>
            <w:tcMar>
              <w:top w:w="57" w:type="dxa"/>
              <w:left w:w="0" w:type="dxa"/>
              <w:bottom w:w="57" w:type="dxa"/>
              <w:right w:w="0" w:type="dxa"/>
            </w:tcMar>
            <w:hideMark/>
          </w:tcPr>
          <w:p w14:paraId="328D6719"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5B8FD79"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54E1118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(ד)            השרים רשאים לדרוש בתום כל רבעון מהרשות דין וחשבון </w:t>
            </w:r>
            <w:proofErr w:type="spellStart"/>
            <w:r w:rsidRPr="00524935">
              <w:rPr>
                <w:rFonts w:ascii="David" w:eastAsia="Times New Roman" w:hAnsi="David" w:cs="David"/>
                <w:sz w:val="26"/>
                <w:szCs w:val="26"/>
                <w:rtl/>
              </w:rPr>
              <w:t>לענין</w:t>
            </w:r>
            <w:proofErr w:type="spellEnd"/>
            <w:r w:rsidRPr="00524935">
              <w:rPr>
                <w:rFonts w:ascii="David" w:eastAsia="Times New Roman" w:hAnsi="David" w:cs="David"/>
                <w:sz w:val="26"/>
                <w:szCs w:val="26"/>
                <w:rtl/>
              </w:rPr>
              <w:t xml:space="preserve"> ביצוע התקציב; </w:t>
            </w:r>
            <w:proofErr w:type="spellStart"/>
            <w:r w:rsidRPr="00524935">
              <w:rPr>
                <w:rFonts w:ascii="David" w:eastAsia="Times New Roman" w:hAnsi="David" w:cs="David"/>
                <w:sz w:val="26"/>
                <w:szCs w:val="26"/>
                <w:rtl/>
              </w:rPr>
              <w:t>לענין</w:t>
            </w:r>
            <w:proofErr w:type="spellEnd"/>
            <w:r w:rsidRPr="00524935">
              <w:rPr>
                <w:rFonts w:ascii="David" w:eastAsia="Times New Roman" w:hAnsi="David" w:cs="David"/>
                <w:sz w:val="26"/>
                <w:szCs w:val="26"/>
                <w:rtl/>
              </w:rPr>
              <w:t xml:space="preserve"> זה – "רבעון" – תקופה רצופה של שלושה חודשים שתחילתה ב-1 בינואר, ב-1 באפריל, ב-1 ביולי או ב-1 באוקטובר של כל שנת תקציב.</w:t>
            </w:r>
          </w:p>
        </w:tc>
      </w:tr>
      <w:tr w:rsidR="004A1061" w:rsidRPr="00524935" w14:paraId="250F3C75" w14:textId="77777777" w:rsidTr="00961321">
        <w:trPr>
          <w:gridBefore w:val="1"/>
          <w:wBefore w:w="6" w:type="dxa"/>
          <w:trHeight w:val="60"/>
        </w:trPr>
        <w:tc>
          <w:tcPr>
            <w:tcW w:w="406" w:type="dxa"/>
            <w:gridSpan w:val="4"/>
            <w:tcBorders>
              <w:top w:val="nil"/>
              <w:left w:val="nil"/>
              <w:bottom w:val="nil"/>
              <w:right w:val="nil"/>
            </w:tcBorders>
            <w:vAlign w:val="center"/>
            <w:hideMark/>
          </w:tcPr>
          <w:p w14:paraId="5DBBBDC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066C1CA4"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מימון</w:t>
            </w:r>
          </w:p>
        </w:tc>
        <w:tc>
          <w:tcPr>
            <w:tcW w:w="742" w:type="dxa"/>
            <w:gridSpan w:val="3"/>
            <w:tcMar>
              <w:top w:w="57" w:type="dxa"/>
              <w:left w:w="0" w:type="dxa"/>
              <w:bottom w:w="57" w:type="dxa"/>
              <w:right w:w="0" w:type="dxa"/>
            </w:tcMar>
            <w:hideMark/>
          </w:tcPr>
          <w:p w14:paraId="7C936C88"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51.     </w:t>
            </w:r>
          </w:p>
        </w:tc>
        <w:tc>
          <w:tcPr>
            <w:tcW w:w="6500" w:type="dxa"/>
            <w:gridSpan w:val="7"/>
            <w:tcMar>
              <w:top w:w="57" w:type="dxa"/>
              <w:left w:w="0" w:type="dxa"/>
              <w:bottom w:w="57" w:type="dxa"/>
              <w:right w:w="0" w:type="dxa"/>
            </w:tcMar>
            <w:hideMark/>
          </w:tcPr>
          <w:p w14:paraId="3EB79D02"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התקציב השנתי של רשות ימומן מהבאים:</w:t>
            </w:r>
          </w:p>
        </w:tc>
      </w:tr>
      <w:tr w:rsidR="004A1061" w:rsidRPr="00524935" w14:paraId="153A97FA" w14:textId="77777777" w:rsidTr="00961321">
        <w:trPr>
          <w:gridBefore w:val="1"/>
          <w:wBefore w:w="6" w:type="dxa"/>
          <w:trHeight w:val="60"/>
        </w:trPr>
        <w:tc>
          <w:tcPr>
            <w:tcW w:w="384" w:type="dxa"/>
            <w:gridSpan w:val="2"/>
            <w:tcBorders>
              <w:top w:val="nil"/>
              <w:left w:val="nil"/>
              <w:bottom w:val="nil"/>
              <w:right w:val="nil"/>
            </w:tcBorders>
            <w:vAlign w:val="center"/>
            <w:hideMark/>
          </w:tcPr>
          <w:p w14:paraId="548F091A"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0E5D17EB"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246B544F"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448E2E8B"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1D9C6E2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תקציב המדינה כפי שייקבע בחוק התקציב השנתי, במסגרת תקציב המשרד;</w:t>
            </w:r>
          </w:p>
        </w:tc>
      </w:tr>
      <w:tr w:rsidR="004A1061" w:rsidRPr="00524935" w14:paraId="64C06F63" w14:textId="77777777" w:rsidTr="00961321">
        <w:trPr>
          <w:gridBefore w:val="1"/>
          <w:wBefore w:w="6" w:type="dxa"/>
          <w:trHeight w:val="60"/>
        </w:trPr>
        <w:tc>
          <w:tcPr>
            <w:tcW w:w="384" w:type="dxa"/>
            <w:gridSpan w:val="2"/>
            <w:tcBorders>
              <w:top w:val="nil"/>
              <w:left w:val="nil"/>
              <w:bottom w:val="nil"/>
              <w:right w:val="nil"/>
            </w:tcBorders>
            <w:vAlign w:val="center"/>
            <w:hideMark/>
          </w:tcPr>
          <w:p w14:paraId="03E5021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038D6BD9"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36F083F"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359C3D5E"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45EB08E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סכומים אותן תגבה הרשות מרשויות מקומיות הכלולות בה באישור שר התחבורה ושר הפנים;</w:t>
            </w:r>
          </w:p>
        </w:tc>
      </w:tr>
      <w:tr w:rsidR="004A1061" w:rsidRPr="00524935" w14:paraId="1C4512B2" w14:textId="77777777" w:rsidTr="00961321">
        <w:trPr>
          <w:gridBefore w:val="1"/>
          <w:wBefore w:w="6" w:type="dxa"/>
          <w:trHeight w:val="60"/>
        </w:trPr>
        <w:tc>
          <w:tcPr>
            <w:tcW w:w="384" w:type="dxa"/>
            <w:gridSpan w:val="2"/>
            <w:tcBorders>
              <w:top w:val="nil"/>
              <w:left w:val="nil"/>
              <w:bottom w:val="nil"/>
              <w:right w:val="nil"/>
            </w:tcBorders>
            <w:vAlign w:val="center"/>
            <w:hideMark/>
          </w:tcPr>
          <w:p w14:paraId="457E060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0EBA04F3"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15C9FEB"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296FB258"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3D19A7BF"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(3)         הכנסות שיהיו לרשות מביצוע תפקידיה.</w:t>
            </w:r>
          </w:p>
        </w:tc>
      </w:tr>
      <w:tr w:rsidR="004A1061" w:rsidRPr="00524935" w14:paraId="7BF1AE68" w14:textId="77777777" w:rsidTr="00961321">
        <w:trPr>
          <w:gridBefore w:val="1"/>
          <w:wBefore w:w="6" w:type="dxa"/>
          <w:trHeight w:val="60"/>
        </w:trPr>
        <w:tc>
          <w:tcPr>
            <w:tcW w:w="406" w:type="dxa"/>
            <w:gridSpan w:val="4"/>
            <w:tcBorders>
              <w:top w:val="nil"/>
              <w:left w:val="nil"/>
              <w:bottom w:val="nil"/>
              <w:right w:val="nil"/>
            </w:tcBorders>
            <w:vAlign w:val="center"/>
            <w:hideMark/>
          </w:tcPr>
          <w:p w14:paraId="20EAF502"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0C605FF"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7E0F148"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0B955BD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קביעת הסכומים האמורים בסעיף (א)(2), אם ייקבעו סכומים כאמור, תהיה בהתאם, בין השאר, למפורטים להלן:</w:t>
            </w:r>
          </w:p>
        </w:tc>
      </w:tr>
      <w:tr w:rsidR="004A1061" w:rsidRPr="00524935" w14:paraId="2B99AEAB" w14:textId="77777777" w:rsidTr="00961321">
        <w:trPr>
          <w:gridBefore w:val="1"/>
          <w:wBefore w:w="6" w:type="dxa"/>
          <w:trHeight w:val="60"/>
        </w:trPr>
        <w:tc>
          <w:tcPr>
            <w:tcW w:w="406" w:type="dxa"/>
            <w:gridSpan w:val="4"/>
            <w:tcBorders>
              <w:top w:val="nil"/>
              <w:left w:val="nil"/>
              <w:bottom w:val="nil"/>
              <w:right w:val="nil"/>
            </w:tcBorders>
            <w:vAlign w:val="center"/>
            <w:hideMark/>
          </w:tcPr>
          <w:p w14:paraId="01BCC16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4155069B"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5EB2EE4"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5A72D5B7"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027DB51C"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 xml:space="preserve">(1)         מספר התושבים של הרשות המקומית ביחס לסך התושבים בכל הרשויות </w:t>
            </w:r>
            <w:proofErr w:type="spellStart"/>
            <w:r w:rsidRPr="00524935">
              <w:rPr>
                <w:rFonts w:ascii="David" w:eastAsia="Times New Roman" w:hAnsi="David" w:cs="David"/>
                <w:sz w:val="26"/>
                <w:szCs w:val="26"/>
                <w:rtl/>
              </w:rPr>
              <w:t>המטרופוליניות</w:t>
            </w:r>
            <w:proofErr w:type="spellEnd"/>
            <w:r w:rsidRPr="00524935">
              <w:rPr>
                <w:rFonts w:ascii="David" w:eastAsia="Times New Roman" w:hAnsi="David" w:cs="David"/>
                <w:sz w:val="26"/>
                <w:szCs w:val="26"/>
                <w:rtl/>
              </w:rPr>
              <w:t>;</w:t>
            </w:r>
          </w:p>
        </w:tc>
      </w:tr>
      <w:tr w:rsidR="004A1061" w:rsidRPr="00524935" w14:paraId="0607C545" w14:textId="77777777" w:rsidTr="00961321">
        <w:trPr>
          <w:gridBefore w:val="1"/>
          <w:wBefore w:w="6" w:type="dxa"/>
          <w:trHeight w:val="60"/>
        </w:trPr>
        <w:tc>
          <w:tcPr>
            <w:tcW w:w="406" w:type="dxa"/>
            <w:gridSpan w:val="4"/>
            <w:tcBorders>
              <w:top w:val="nil"/>
              <w:left w:val="nil"/>
              <w:bottom w:val="nil"/>
              <w:right w:val="nil"/>
            </w:tcBorders>
            <w:vAlign w:val="center"/>
            <w:hideMark/>
          </w:tcPr>
          <w:p w14:paraId="41CE9224"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2CC94C84"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1892AD6"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463D2723"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331349ED"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אפיון הרשות המקומית וסיווגה באשכול לפי הרמה החברתית-כלכלית של האוכלוסייה לפי פרסומי הלשכה המרכזית לסטטיסטיקה.</w:t>
            </w:r>
          </w:p>
        </w:tc>
      </w:tr>
      <w:tr w:rsidR="004A1061" w:rsidRPr="00524935" w14:paraId="4E48DE62" w14:textId="77777777" w:rsidTr="00961321">
        <w:trPr>
          <w:gridBefore w:val="1"/>
          <w:wBefore w:w="6" w:type="dxa"/>
          <w:trHeight w:val="60"/>
        </w:trPr>
        <w:tc>
          <w:tcPr>
            <w:tcW w:w="2370" w:type="dxa"/>
            <w:gridSpan w:val="9"/>
            <w:tcMar>
              <w:top w:w="57" w:type="dxa"/>
              <w:left w:w="0" w:type="dxa"/>
              <w:bottom w:w="57" w:type="dxa"/>
              <w:right w:w="0" w:type="dxa"/>
            </w:tcMar>
            <w:hideMark/>
          </w:tcPr>
          <w:p w14:paraId="73279612"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דוחות כספיים</w:t>
            </w:r>
          </w:p>
        </w:tc>
        <w:tc>
          <w:tcPr>
            <w:tcW w:w="742" w:type="dxa"/>
            <w:gridSpan w:val="3"/>
            <w:tcMar>
              <w:top w:w="57" w:type="dxa"/>
              <w:left w:w="0" w:type="dxa"/>
              <w:bottom w:w="57" w:type="dxa"/>
              <w:right w:w="0" w:type="dxa"/>
            </w:tcMar>
            <w:hideMark/>
          </w:tcPr>
          <w:p w14:paraId="50B51E9C"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52.     </w:t>
            </w:r>
          </w:p>
        </w:tc>
        <w:tc>
          <w:tcPr>
            <w:tcW w:w="6500" w:type="dxa"/>
            <w:gridSpan w:val="7"/>
            <w:tcMar>
              <w:top w:w="57" w:type="dxa"/>
              <w:left w:w="0" w:type="dxa"/>
              <w:bottom w:w="57" w:type="dxa"/>
              <w:right w:w="0" w:type="dxa"/>
            </w:tcMar>
            <w:hideMark/>
          </w:tcPr>
          <w:p w14:paraId="4F641A11"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הוראות סעיפים 171 ו-172 לחוק החברות לעניין עריכת דוחות כספיים, החלות על חברה פרטית, יחולו בשינויים המחויבים על הרשות, בכפוף להוראות סעיף זה.</w:t>
            </w:r>
          </w:p>
        </w:tc>
      </w:tr>
      <w:tr w:rsidR="004A1061" w:rsidRPr="00524935" w14:paraId="6E9DC867" w14:textId="77777777" w:rsidTr="00961321">
        <w:trPr>
          <w:gridBefore w:val="1"/>
          <w:wBefore w:w="6" w:type="dxa"/>
          <w:trHeight w:val="60"/>
        </w:trPr>
        <w:tc>
          <w:tcPr>
            <w:tcW w:w="2370" w:type="dxa"/>
            <w:gridSpan w:val="9"/>
            <w:tcMar>
              <w:top w:w="57" w:type="dxa"/>
              <w:left w:w="0" w:type="dxa"/>
              <w:bottom w:w="57" w:type="dxa"/>
              <w:right w:w="0" w:type="dxa"/>
            </w:tcMar>
            <w:hideMark/>
          </w:tcPr>
          <w:p w14:paraId="5C883821"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0DE44B8"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19FF34E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המועצה תדאג מדי שנה לעריכתם של הדוחות המפורטים בסעיף 33(א) לחוק החברות הממשלתיות. </w:t>
            </w:r>
          </w:p>
        </w:tc>
      </w:tr>
      <w:tr w:rsidR="004A1061" w:rsidRPr="00524935" w14:paraId="52FB2320" w14:textId="77777777" w:rsidTr="00961321">
        <w:trPr>
          <w:gridBefore w:val="1"/>
          <w:wBefore w:w="6" w:type="dxa"/>
          <w:trHeight w:val="60"/>
        </w:trPr>
        <w:tc>
          <w:tcPr>
            <w:tcW w:w="2370" w:type="dxa"/>
            <w:gridSpan w:val="9"/>
            <w:tcMar>
              <w:top w:w="57" w:type="dxa"/>
              <w:left w:w="0" w:type="dxa"/>
              <w:bottom w:w="57" w:type="dxa"/>
              <w:right w:w="0" w:type="dxa"/>
            </w:tcMar>
            <w:hideMark/>
          </w:tcPr>
          <w:p w14:paraId="361DF7A0"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6B197A8"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5613DC66"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(ג)             הדוחות הכספיים של הרשות יאושרו בידי המועצה, ייחתמו בשמה ויוגשו לשרים.</w:t>
            </w:r>
          </w:p>
        </w:tc>
      </w:tr>
      <w:tr w:rsidR="004A1061" w:rsidRPr="00524935" w14:paraId="2F397BC0" w14:textId="77777777" w:rsidTr="00961321">
        <w:trPr>
          <w:gridBefore w:val="1"/>
          <w:wBefore w:w="6" w:type="dxa"/>
          <w:trHeight w:val="60"/>
        </w:trPr>
        <w:tc>
          <w:tcPr>
            <w:tcW w:w="406" w:type="dxa"/>
            <w:gridSpan w:val="4"/>
            <w:tcBorders>
              <w:top w:val="nil"/>
              <w:left w:val="nil"/>
              <w:bottom w:val="nil"/>
              <w:right w:val="nil"/>
            </w:tcBorders>
            <w:vAlign w:val="center"/>
            <w:hideMark/>
          </w:tcPr>
          <w:p w14:paraId="077F55F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3B10FE27"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פיקוח על עבודת הרשות</w:t>
            </w:r>
          </w:p>
        </w:tc>
        <w:tc>
          <w:tcPr>
            <w:tcW w:w="742" w:type="dxa"/>
            <w:gridSpan w:val="3"/>
            <w:tcMar>
              <w:top w:w="57" w:type="dxa"/>
              <w:left w:w="0" w:type="dxa"/>
              <w:bottom w:w="57" w:type="dxa"/>
              <w:right w:w="0" w:type="dxa"/>
            </w:tcMar>
            <w:hideMark/>
          </w:tcPr>
          <w:p w14:paraId="15F304D3"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53.     </w:t>
            </w:r>
          </w:p>
        </w:tc>
        <w:tc>
          <w:tcPr>
            <w:tcW w:w="6500" w:type="dxa"/>
            <w:gridSpan w:val="7"/>
            <w:tcMar>
              <w:top w:w="57" w:type="dxa"/>
              <w:left w:w="0" w:type="dxa"/>
              <w:bottom w:w="57" w:type="dxa"/>
              <w:right w:w="0" w:type="dxa"/>
            </w:tcMar>
            <w:hideMark/>
          </w:tcPr>
          <w:p w14:paraId="270CC049"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השר יהיה רשאי להורות למועצה להביא בפניו את השיקולים שעמדו בפני הרשות בעת קבלת החלטה או ביצוע פעולה, ולהורות לה לקיים דיון נוסף בעניין אם התקיים אחד הבאים:</w:t>
            </w:r>
          </w:p>
        </w:tc>
      </w:tr>
      <w:tr w:rsidR="004A1061" w:rsidRPr="00524935" w14:paraId="68205700" w14:textId="77777777" w:rsidTr="00961321">
        <w:trPr>
          <w:gridBefore w:val="1"/>
          <w:wBefore w:w="6" w:type="dxa"/>
          <w:trHeight w:val="60"/>
        </w:trPr>
        <w:tc>
          <w:tcPr>
            <w:tcW w:w="384" w:type="dxa"/>
            <w:gridSpan w:val="2"/>
            <w:tcBorders>
              <w:top w:val="nil"/>
              <w:left w:val="nil"/>
              <w:bottom w:val="nil"/>
              <w:right w:val="nil"/>
            </w:tcBorders>
            <w:vAlign w:val="center"/>
            <w:hideMark/>
          </w:tcPr>
          <w:p w14:paraId="4B4D365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6C29726D"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D17B7DC"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1F53AED"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17E2854B"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הרשות פעלה בניגוד למדיניות עליה הורה השר או בניגוד לאמות המידה עליהן הורה המפקח על התעבורה;</w:t>
            </w:r>
          </w:p>
        </w:tc>
      </w:tr>
      <w:tr w:rsidR="004A1061" w:rsidRPr="00524935" w14:paraId="2881EF2E" w14:textId="77777777" w:rsidTr="00961321">
        <w:trPr>
          <w:gridBefore w:val="1"/>
          <w:wBefore w:w="6" w:type="dxa"/>
          <w:trHeight w:val="60"/>
        </w:trPr>
        <w:tc>
          <w:tcPr>
            <w:tcW w:w="384" w:type="dxa"/>
            <w:gridSpan w:val="2"/>
            <w:tcBorders>
              <w:top w:val="nil"/>
              <w:left w:val="nil"/>
              <w:bottom w:val="nil"/>
              <w:right w:val="nil"/>
            </w:tcBorders>
            <w:vAlign w:val="center"/>
            <w:hideMark/>
          </w:tcPr>
          <w:p w14:paraId="3BB6832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86" w:type="dxa"/>
            <w:gridSpan w:val="7"/>
            <w:tcMar>
              <w:top w:w="57" w:type="dxa"/>
              <w:left w:w="0" w:type="dxa"/>
              <w:bottom w:w="57" w:type="dxa"/>
              <w:right w:w="0" w:type="dxa"/>
            </w:tcMar>
            <w:hideMark/>
          </w:tcPr>
          <w:p w14:paraId="63D23513"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124B05CD" w14:textId="77777777" w:rsidR="004A1061" w:rsidRPr="00524935" w:rsidRDefault="004A1061" w:rsidP="00961321">
            <w:pPr>
              <w:bidi w:val="0"/>
              <w:rPr>
                <w:rFonts w:ascii="David" w:eastAsia="Times New Roman" w:hAnsi="David" w:cs="David"/>
                <w:sz w:val="26"/>
                <w:szCs w:val="26"/>
              </w:rPr>
            </w:pPr>
          </w:p>
        </w:tc>
        <w:tc>
          <w:tcPr>
            <w:tcW w:w="531" w:type="dxa"/>
            <w:gridSpan w:val="2"/>
            <w:tcMar>
              <w:top w:w="57" w:type="dxa"/>
              <w:left w:w="0" w:type="dxa"/>
              <w:bottom w:w="57" w:type="dxa"/>
              <w:right w:w="0" w:type="dxa"/>
            </w:tcMar>
            <w:hideMark/>
          </w:tcPr>
          <w:p w14:paraId="632A5287" w14:textId="77777777" w:rsidR="004A1061" w:rsidRPr="00524935" w:rsidRDefault="004A1061" w:rsidP="00961321">
            <w:pPr>
              <w:bidi w:val="0"/>
              <w:rPr>
                <w:rFonts w:ascii="David" w:eastAsia="Times New Roman" w:hAnsi="David" w:cs="David"/>
                <w:sz w:val="26"/>
                <w:szCs w:val="26"/>
              </w:rPr>
            </w:pPr>
          </w:p>
        </w:tc>
        <w:tc>
          <w:tcPr>
            <w:tcW w:w="5969" w:type="dxa"/>
            <w:gridSpan w:val="5"/>
            <w:tcMar>
              <w:top w:w="57" w:type="dxa"/>
              <w:left w:w="0" w:type="dxa"/>
              <w:bottom w:w="57" w:type="dxa"/>
              <w:right w:w="0" w:type="dxa"/>
            </w:tcMar>
            <w:hideMark/>
          </w:tcPr>
          <w:p w14:paraId="69ACE2B3"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הרשות פעלה באופן הפוגע פגיעה ממשית בשירות התחבורה הציבורית הניתן לתושבים.</w:t>
            </w:r>
          </w:p>
        </w:tc>
      </w:tr>
      <w:tr w:rsidR="004A1061" w:rsidRPr="00524935" w14:paraId="5B58B431" w14:textId="77777777" w:rsidTr="00961321">
        <w:trPr>
          <w:gridBefore w:val="1"/>
          <w:wBefore w:w="6" w:type="dxa"/>
          <w:trHeight w:val="60"/>
        </w:trPr>
        <w:tc>
          <w:tcPr>
            <w:tcW w:w="406" w:type="dxa"/>
            <w:gridSpan w:val="4"/>
            <w:tcBorders>
              <w:top w:val="nil"/>
              <w:left w:val="nil"/>
              <w:bottom w:val="nil"/>
              <w:right w:val="nil"/>
            </w:tcBorders>
            <w:vAlign w:val="center"/>
            <w:hideMark/>
          </w:tcPr>
          <w:p w14:paraId="1BC17EB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lastRenderedPageBreak/>
              <w:t> </w:t>
            </w:r>
          </w:p>
        </w:tc>
        <w:tc>
          <w:tcPr>
            <w:tcW w:w="1964" w:type="dxa"/>
            <w:gridSpan w:val="5"/>
            <w:tcMar>
              <w:top w:w="57" w:type="dxa"/>
              <w:left w:w="0" w:type="dxa"/>
              <w:bottom w:w="57" w:type="dxa"/>
              <w:right w:w="0" w:type="dxa"/>
            </w:tcMar>
            <w:hideMark/>
          </w:tcPr>
          <w:p w14:paraId="6928205A"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436E1B06"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720F987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סבר השר, לאחר שהובאה בפניו עמדת המועצה ולאחר התייעצות עם המפקח על התעבורה, כי הרשות פעלה בניגוד למדיניות עליה הורה השר או בניגוד לאמות המידה עליהן הורה המפקח על התעבורה, וכן שפעולתה עלולה לגרום לפגיעה ממשית בשירות התחבורה הציבורית הניתן לתושבים במטרופולין, או לגרום לפגיעה בשירותי התחבורה הציבורית הארצית, רשאי הוא לקבוע הוראה אשר תבוא במקום החלטת המועצה או להורות לרשות כיצד לפעול.</w:t>
            </w:r>
          </w:p>
        </w:tc>
      </w:tr>
      <w:tr w:rsidR="004A1061" w:rsidRPr="00524935" w14:paraId="2DEB56D9" w14:textId="77777777" w:rsidTr="00961321">
        <w:trPr>
          <w:gridBefore w:val="1"/>
          <w:wBefore w:w="6" w:type="dxa"/>
          <w:trHeight w:val="60"/>
        </w:trPr>
        <w:tc>
          <w:tcPr>
            <w:tcW w:w="406" w:type="dxa"/>
            <w:gridSpan w:val="4"/>
            <w:tcBorders>
              <w:top w:val="nil"/>
              <w:left w:val="nil"/>
              <w:bottom w:val="nil"/>
              <w:right w:val="nil"/>
            </w:tcBorders>
            <w:vAlign w:val="center"/>
            <w:hideMark/>
          </w:tcPr>
          <w:p w14:paraId="7505A705"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74E5683E"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דין וחשבון שנתי</w:t>
            </w:r>
          </w:p>
        </w:tc>
        <w:tc>
          <w:tcPr>
            <w:tcW w:w="742" w:type="dxa"/>
            <w:gridSpan w:val="3"/>
            <w:tcMar>
              <w:top w:w="57" w:type="dxa"/>
              <w:left w:w="0" w:type="dxa"/>
              <w:bottom w:w="57" w:type="dxa"/>
              <w:right w:w="0" w:type="dxa"/>
            </w:tcMar>
            <w:hideMark/>
          </w:tcPr>
          <w:p w14:paraId="1FDD156D"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54.      ד</w:t>
            </w:r>
          </w:p>
        </w:tc>
        <w:tc>
          <w:tcPr>
            <w:tcW w:w="6500" w:type="dxa"/>
            <w:gridSpan w:val="7"/>
            <w:tcMar>
              <w:top w:w="57" w:type="dxa"/>
              <w:left w:w="0" w:type="dxa"/>
              <w:bottom w:w="57" w:type="dxa"/>
              <w:right w:w="0" w:type="dxa"/>
            </w:tcMar>
            <w:hideMark/>
          </w:tcPr>
          <w:p w14:paraId="7F8BB6A8"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הרשות תערוך ותגיש לשרים, בתום כל שנה, דין וחשבון שנתי על פעילותה; בדוח האמור, יפורטו בין השאר היעדים שקבעה המועצה ועמידתה של הרשות ביעדים האמורים.</w:t>
            </w:r>
          </w:p>
        </w:tc>
      </w:tr>
      <w:tr w:rsidR="004A1061" w:rsidRPr="00524935" w14:paraId="6D64DCC9" w14:textId="77777777" w:rsidTr="00961321">
        <w:trPr>
          <w:gridBefore w:val="1"/>
          <w:wBefore w:w="6" w:type="dxa"/>
          <w:trHeight w:val="60"/>
        </w:trPr>
        <w:tc>
          <w:tcPr>
            <w:tcW w:w="406" w:type="dxa"/>
            <w:gridSpan w:val="4"/>
            <w:tcBorders>
              <w:top w:val="nil"/>
              <w:left w:val="nil"/>
              <w:bottom w:val="nil"/>
              <w:right w:val="nil"/>
            </w:tcBorders>
            <w:vAlign w:val="center"/>
            <w:hideMark/>
          </w:tcPr>
          <w:p w14:paraId="386F9A93"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2C89C7C7"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3CC1F6FC"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782CE547"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הרשות תפרסם את הדוח האמור בסעיף (א) באתר האינטרנט שלה ובכל דרך אחרת שתמצא לנכון.</w:t>
            </w:r>
          </w:p>
        </w:tc>
      </w:tr>
      <w:tr w:rsidR="004A1061" w:rsidRPr="00524935" w14:paraId="27EABEEC" w14:textId="77777777" w:rsidTr="00961321">
        <w:trPr>
          <w:gridBefore w:val="1"/>
          <w:wBefore w:w="6" w:type="dxa"/>
          <w:trHeight w:val="60"/>
        </w:trPr>
        <w:tc>
          <w:tcPr>
            <w:tcW w:w="406" w:type="dxa"/>
            <w:gridSpan w:val="4"/>
            <w:tcBorders>
              <w:top w:val="nil"/>
              <w:left w:val="nil"/>
              <w:bottom w:val="nil"/>
              <w:right w:val="nil"/>
            </w:tcBorders>
            <w:vAlign w:val="center"/>
            <w:hideMark/>
          </w:tcPr>
          <w:p w14:paraId="5176FEEF"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5D1EF0A9"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דיווחים</w:t>
            </w:r>
          </w:p>
        </w:tc>
        <w:tc>
          <w:tcPr>
            <w:tcW w:w="742" w:type="dxa"/>
            <w:gridSpan w:val="3"/>
            <w:tcMar>
              <w:top w:w="57" w:type="dxa"/>
              <w:left w:w="0" w:type="dxa"/>
              <w:bottom w:w="57" w:type="dxa"/>
              <w:right w:w="0" w:type="dxa"/>
            </w:tcMar>
            <w:hideMark/>
          </w:tcPr>
          <w:p w14:paraId="07037B6F"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55.     </w:t>
            </w:r>
          </w:p>
        </w:tc>
        <w:tc>
          <w:tcPr>
            <w:tcW w:w="6500" w:type="dxa"/>
            <w:gridSpan w:val="7"/>
            <w:tcMar>
              <w:top w:w="57" w:type="dxa"/>
              <w:left w:w="0" w:type="dxa"/>
              <w:bottom w:w="57" w:type="dxa"/>
              <w:right w:w="0" w:type="dxa"/>
            </w:tcMar>
            <w:hideMark/>
          </w:tcPr>
          <w:p w14:paraId="2BA3045A"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הרשות תמסור למפקח על התעבורה או מי מטעמו דיווחים בעניינים ובמועדים שתידרש בהתאם להוראות שיקבע שר התחבורה בעניין.</w:t>
            </w:r>
          </w:p>
        </w:tc>
      </w:tr>
      <w:tr w:rsidR="004A1061" w:rsidRPr="00524935" w14:paraId="3736631F" w14:textId="77777777" w:rsidTr="00961321">
        <w:trPr>
          <w:gridBefore w:val="1"/>
          <w:wBefore w:w="6" w:type="dxa"/>
          <w:trHeight w:val="60"/>
        </w:trPr>
        <w:tc>
          <w:tcPr>
            <w:tcW w:w="406" w:type="dxa"/>
            <w:gridSpan w:val="4"/>
            <w:tcBorders>
              <w:top w:val="nil"/>
              <w:left w:val="nil"/>
              <w:bottom w:val="nil"/>
              <w:right w:val="nil"/>
            </w:tcBorders>
            <w:vAlign w:val="center"/>
            <w:hideMark/>
          </w:tcPr>
          <w:p w14:paraId="73AB2F7C"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09499A64"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67B4A8FF"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18C42118"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הרשות תמסור לשר, לפי דרישתו, בתוך זמן סביר, דיווחים נוספים על פעילותה.</w:t>
            </w:r>
          </w:p>
        </w:tc>
      </w:tr>
      <w:tr w:rsidR="004A1061" w:rsidRPr="00524935" w14:paraId="2490DE00" w14:textId="77777777" w:rsidTr="00961321">
        <w:trPr>
          <w:gridBefore w:val="1"/>
          <w:wBefore w:w="6" w:type="dxa"/>
          <w:trHeight w:val="60"/>
        </w:trPr>
        <w:tc>
          <w:tcPr>
            <w:tcW w:w="406" w:type="dxa"/>
            <w:gridSpan w:val="4"/>
            <w:tcBorders>
              <w:top w:val="nil"/>
              <w:left w:val="nil"/>
              <w:bottom w:val="nil"/>
              <w:right w:val="nil"/>
            </w:tcBorders>
            <w:vAlign w:val="center"/>
            <w:hideMark/>
          </w:tcPr>
          <w:p w14:paraId="3C85681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64" w:type="dxa"/>
            <w:gridSpan w:val="5"/>
            <w:tcMar>
              <w:top w:w="57" w:type="dxa"/>
              <w:left w:w="0" w:type="dxa"/>
              <w:bottom w:w="57" w:type="dxa"/>
              <w:right w:w="0" w:type="dxa"/>
            </w:tcMar>
            <w:hideMark/>
          </w:tcPr>
          <w:p w14:paraId="64F70D4D"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74C61FBB"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6FBC4430" w14:textId="77777777" w:rsidR="004A1061" w:rsidRPr="00524935" w:rsidRDefault="004A1061" w:rsidP="00961321">
            <w:pPr>
              <w:bidi w:val="0"/>
              <w:rPr>
                <w:rFonts w:ascii="David" w:eastAsia="Times New Roman" w:hAnsi="David" w:cs="David"/>
                <w:sz w:val="26"/>
                <w:szCs w:val="26"/>
              </w:rPr>
            </w:pPr>
          </w:p>
        </w:tc>
      </w:tr>
      <w:tr w:rsidR="004A1061" w:rsidRPr="00524935" w14:paraId="0CBB4628" w14:textId="77777777" w:rsidTr="00961321">
        <w:trPr>
          <w:gridBefore w:val="1"/>
          <w:wBefore w:w="6" w:type="dxa"/>
          <w:trHeight w:val="60"/>
        </w:trPr>
        <w:tc>
          <w:tcPr>
            <w:tcW w:w="2370" w:type="dxa"/>
            <w:gridSpan w:val="9"/>
            <w:tcMar>
              <w:top w:w="57" w:type="dxa"/>
              <w:left w:w="0" w:type="dxa"/>
              <w:bottom w:w="57" w:type="dxa"/>
              <w:right w:w="0" w:type="dxa"/>
            </w:tcMar>
            <w:hideMark/>
          </w:tcPr>
          <w:p w14:paraId="64A16384" w14:textId="77777777" w:rsidR="004A1061" w:rsidRPr="00524935" w:rsidRDefault="004A1061" w:rsidP="00961321">
            <w:pPr>
              <w:bidi w:val="0"/>
              <w:rPr>
                <w:rFonts w:ascii="David" w:eastAsia="Times New Roman" w:hAnsi="David" w:cs="David"/>
                <w:sz w:val="26"/>
                <w:szCs w:val="26"/>
              </w:rPr>
            </w:pPr>
          </w:p>
        </w:tc>
        <w:tc>
          <w:tcPr>
            <w:tcW w:w="742" w:type="dxa"/>
            <w:gridSpan w:val="3"/>
            <w:tcMar>
              <w:top w:w="57" w:type="dxa"/>
              <w:left w:w="0" w:type="dxa"/>
              <w:bottom w:w="57" w:type="dxa"/>
              <w:right w:w="0" w:type="dxa"/>
            </w:tcMar>
            <w:hideMark/>
          </w:tcPr>
          <w:p w14:paraId="1E739DAA"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54744D03"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סימן יא': הוראות מעבר</w:t>
            </w:r>
          </w:p>
        </w:tc>
      </w:tr>
      <w:tr w:rsidR="004A1061" w:rsidRPr="00524935" w14:paraId="76FDAE1B" w14:textId="77777777" w:rsidTr="00961321">
        <w:trPr>
          <w:gridBefore w:val="1"/>
          <w:wBefore w:w="6" w:type="dxa"/>
          <w:trHeight w:val="60"/>
        </w:trPr>
        <w:tc>
          <w:tcPr>
            <w:tcW w:w="2370" w:type="dxa"/>
            <w:gridSpan w:val="9"/>
            <w:tcMar>
              <w:top w:w="57" w:type="dxa"/>
              <w:left w:w="0" w:type="dxa"/>
              <w:bottom w:w="57" w:type="dxa"/>
              <w:right w:w="0" w:type="dxa"/>
            </w:tcMar>
            <w:hideMark/>
          </w:tcPr>
          <w:p w14:paraId="077F2CC0"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הוראת מעבר לעניין צוות אב</w:t>
            </w:r>
          </w:p>
        </w:tc>
        <w:tc>
          <w:tcPr>
            <w:tcW w:w="742" w:type="dxa"/>
            <w:gridSpan w:val="3"/>
            <w:tcMar>
              <w:top w:w="57" w:type="dxa"/>
              <w:left w:w="0" w:type="dxa"/>
              <w:bottom w:w="57" w:type="dxa"/>
              <w:right w:w="0" w:type="dxa"/>
            </w:tcMar>
            <w:hideMark/>
          </w:tcPr>
          <w:p w14:paraId="34E4686A"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56.     </w:t>
            </w:r>
          </w:p>
        </w:tc>
        <w:tc>
          <w:tcPr>
            <w:tcW w:w="6500" w:type="dxa"/>
            <w:gridSpan w:val="7"/>
            <w:tcMar>
              <w:top w:w="57" w:type="dxa"/>
              <w:left w:w="0" w:type="dxa"/>
              <w:bottom w:w="57" w:type="dxa"/>
              <w:right w:w="0" w:type="dxa"/>
            </w:tcMar>
            <w:hideMark/>
          </w:tcPr>
          <w:p w14:paraId="398679DC"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(א)            במשך שנתיים ממועד ההקמה, הרשות שהוקמה במטרופולין ירושלים תהיה רשאית לקלוט את עובדי העמותה לתכנון, פיתוח ושימור אורבאני – ירושלים, תכנית אב לתחבורה (להלן – צוות תכנית אב) ללא מכרז.</w:t>
            </w:r>
          </w:p>
        </w:tc>
      </w:tr>
      <w:tr w:rsidR="004A1061" w:rsidRPr="00524935" w14:paraId="4BF08A42" w14:textId="77777777" w:rsidTr="00961321">
        <w:trPr>
          <w:gridBefore w:val="1"/>
          <w:wBefore w:w="6" w:type="dxa"/>
          <w:trHeight w:val="60"/>
        </w:trPr>
        <w:tc>
          <w:tcPr>
            <w:tcW w:w="2370" w:type="dxa"/>
            <w:gridSpan w:val="9"/>
            <w:tcMar>
              <w:top w:w="57" w:type="dxa"/>
              <w:left w:w="0" w:type="dxa"/>
              <w:bottom w:w="57" w:type="dxa"/>
              <w:right w:w="0" w:type="dxa"/>
            </w:tcMar>
            <w:hideMark/>
          </w:tcPr>
          <w:p w14:paraId="7D0D430E" w14:textId="77777777" w:rsidR="004A1061" w:rsidRPr="00524935" w:rsidRDefault="004A1061" w:rsidP="00961321">
            <w:pPr>
              <w:bidi w:val="0"/>
              <w:rPr>
                <w:rFonts w:ascii="David" w:eastAsia="Times New Roman" w:hAnsi="David" w:cs="David"/>
                <w:sz w:val="26"/>
                <w:szCs w:val="26"/>
                <w:rtl/>
              </w:rPr>
            </w:pPr>
          </w:p>
        </w:tc>
        <w:tc>
          <w:tcPr>
            <w:tcW w:w="742" w:type="dxa"/>
            <w:gridSpan w:val="3"/>
            <w:tcMar>
              <w:top w:w="57" w:type="dxa"/>
              <w:left w:w="0" w:type="dxa"/>
              <w:bottom w:w="57" w:type="dxa"/>
              <w:right w:w="0" w:type="dxa"/>
            </w:tcMar>
            <w:hideMark/>
          </w:tcPr>
          <w:p w14:paraId="00D27D08" w14:textId="77777777" w:rsidR="004A1061" w:rsidRPr="00524935" w:rsidRDefault="004A1061" w:rsidP="00961321">
            <w:pPr>
              <w:bidi w:val="0"/>
              <w:rPr>
                <w:rFonts w:ascii="David" w:eastAsia="Times New Roman" w:hAnsi="David" w:cs="David"/>
                <w:sz w:val="26"/>
                <w:szCs w:val="26"/>
              </w:rPr>
            </w:pPr>
          </w:p>
        </w:tc>
        <w:tc>
          <w:tcPr>
            <w:tcW w:w="6500" w:type="dxa"/>
            <w:gridSpan w:val="7"/>
            <w:tcMar>
              <w:top w:w="57" w:type="dxa"/>
              <w:left w:w="0" w:type="dxa"/>
              <w:bottom w:w="57" w:type="dxa"/>
              <w:right w:w="0" w:type="dxa"/>
            </w:tcMar>
            <w:hideMark/>
          </w:tcPr>
          <w:p w14:paraId="261342A5"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(ב)            בסמוך לאחר הקמת הרשות במטרופולין ירושלים, היא תהיה רשאית להסב אליה את כל ההתקשרויות של צוות תכנית אב הנוגעות לפעילותה.</w:t>
            </w:r>
          </w:p>
        </w:tc>
      </w:tr>
      <w:tr w:rsidR="004A1061" w:rsidRPr="00524935" w14:paraId="696F254C" w14:textId="77777777" w:rsidTr="00961321">
        <w:trPr>
          <w:gridBefore w:val="1"/>
          <w:wBefore w:w="6" w:type="dxa"/>
          <w:trHeight w:val="60"/>
        </w:trPr>
        <w:tc>
          <w:tcPr>
            <w:tcW w:w="418" w:type="dxa"/>
            <w:gridSpan w:val="6"/>
            <w:tcBorders>
              <w:top w:val="nil"/>
              <w:left w:val="nil"/>
              <w:bottom w:val="nil"/>
              <w:right w:val="nil"/>
            </w:tcBorders>
            <w:vAlign w:val="center"/>
            <w:hideMark/>
          </w:tcPr>
          <w:p w14:paraId="65F4F4E8"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952" w:type="dxa"/>
            <w:gridSpan w:val="3"/>
            <w:tcMar>
              <w:top w:w="57" w:type="dxa"/>
              <w:left w:w="0" w:type="dxa"/>
              <w:bottom w:w="57" w:type="dxa"/>
              <w:right w:w="0" w:type="dxa"/>
            </w:tcMar>
            <w:hideMark/>
          </w:tcPr>
          <w:p w14:paraId="0164523C"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הוראת מעבר לעניין הרשויות בירושלים ובאר שבע</w:t>
            </w:r>
          </w:p>
        </w:tc>
        <w:tc>
          <w:tcPr>
            <w:tcW w:w="742" w:type="dxa"/>
            <w:gridSpan w:val="3"/>
            <w:tcMar>
              <w:top w:w="57" w:type="dxa"/>
              <w:left w:w="0" w:type="dxa"/>
              <w:bottom w:w="57" w:type="dxa"/>
              <w:right w:w="0" w:type="dxa"/>
            </w:tcMar>
            <w:hideMark/>
          </w:tcPr>
          <w:p w14:paraId="00B37522"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57.     </w:t>
            </w:r>
          </w:p>
        </w:tc>
        <w:tc>
          <w:tcPr>
            <w:tcW w:w="6500" w:type="dxa"/>
            <w:gridSpan w:val="7"/>
            <w:tcMar>
              <w:top w:w="57" w:type="dxa"/>
              <w:left w:w="0" w:type="dxa"/>
              <w:bottom w:w="57" w:type="dxa"/>
              <w:right w:w="0" w:type="dxa"/>
            </w:tcMar>
            <w:hideMark/>
          </w:tcPr>
          <w:p w14:paraId="7FA148B4"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 xml:space="preserve">שר התחבורה יקבע בצו, בתוך שנה מיום תחילתו של חוק זה את העניינים האמורים בסעיף 2(ב)(1) עד (5) לעניין רשות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ירושלים ולעניין רשות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באר שבע ויחולו לגבי הצו האמור כל ההוראות האמורות בסעיף 2; מועד פרסום הצו כאמור יהיה מועד כינונה של הרשות.</w:t>
            </w:r>
          </w:p>
        </w:tc>
      </w:tr>
      <w:tr w:rsidR="004A1061" w:rsidRPr="00524935" w14:paraId="1AC95B98" w14:textId="77777777" w:rsidTr="00961321">
        <w:trPr>
          <w:gridBefore w:val="1"/>
          <w:wBefore w:w="6" w:type="dxa"/>
        </w:trPr>
        <w:tc>
          <w:tcPr>
            <w:tcW w:w="384" w:type="dxa"/>
            <w:gridSpan w:val="2"/>
            <w:tcBorders>
              <w:top w:val="nil"/>
              <w:left w:val="nil"/>
              <w:bottom w:val="nil"/>
              <w:right w:val="nil"/>
            </w:tcBorders>
            <w:vAlign w:val="center"/>
            <w:hideMark/>
          </w:tcPr>
          <w:p w14:paraId="67F6C885" w14:textId="77777777" w:rsidR="004A1061" w:rsidRPr="00524935" w:rsidRDefault="004A1061" w:rsidP="00961321">
            <w:pPr>
              <w:bidi w:val="0"/>
              <w:rPr>
                <w:rFonts w:ascii="David" w:eastAsia="Times New Roman" w:hAnsi="David" w:cs="David"/>
                <w:sz w:val="26"/>
                <w:szCs w:val="26"/>
                <w:rtl/>
              </w:rPr>
            </w:pPr>
          </w:p>
        </w:tc>
        <w:tc>
          <w:tcPr>
            <w:tcW w:w="22" w:type="dxa"/>
            <w:gridSpan w:val="2"/>
            <w:tcBorders>
              <w:top w:val="nil"/>
              <w:left w:val="nil"/>
              <w:bottom w:val="nil"/>
              <w:right w:val="nil"/>
            </w:tcBorders>
            <w:vAlign w:val="center"/>
            <w:hideMark/>
          </w:tcPr>
          <w:p w14:paraId="01779673" w14:textId="77777777" w:rsidR="004A1061" w:rsidRPr="00524935" w:rsidRDefault="004A1061" w:rsidP="00961321">
            <w:pPr>
              <w:rPr>
                <w:rFonts w:ascii="David" w:eastAsia="Times New Roman" w:hAnsi="David" w:cs="David"/>
                <w:sz w:val="26"/>
                <w:szCs w:val="26"/>
              </w:rPr>
            </w:pPr>
          </w:p>
        </w:tc>
        <w:tc>
          <w:tcPr>
            <w:tcW w:w="12" w:type="dxa"/>
            <w:gridSpan w:val="2"/>
            <w:tcBorders>
              <w:top w:val="nil"/>
              <w:left w:val="nil"/>
              <w:bottom w:val="nil"/>
              <w:right w:val="nil"/>
            </w:tcBorders>
            <w:vAlign w:val="center"/>
            <w:hideMark/>
          </w:tcPr>
          <w:p w14:paraId="63D35E1E" w14:textId="77777777" w:rsidR="004A1061" w:rsidRPr="00524935" w:rsidRDefault="004A1061" w:rsidP="00961321">
            <w:pPr>
              <w:rPr>
                <w:rFonts w:ascii="David" w:eastAsia="Times New Roman" w:hAnsi="David" w:cs="David"/>
                <w:sz w:val="26"/>
                <w:szCs w:val="26"/>
              </w:rPr>
            </w:pPr>
          </w:p>
        </w:tc>
        <w:tc>
          <w:tcPr>
            <w:tcW w:w="1952" w:type="dxa"/>
            <w:gridSpan w:val="3"/>
            <w:tcBorders>
              <w:top w:val="nil"/>
              <w:left w:val="nil"/>
              <w:bottom w:val="nil"/>
              <w:right w:val="nil"/>
            </w:tcBorders>
            <w:vAlign w:val="center"/>
            <w:hideMark/>
          </w:tcPr>
          <w:p w14:paraId="3ECE8269" w14:textId="77777777" w:rsidR="004A1061" w:rsidRPr="00524935" w:rsidRDefault="004A1061" w:rsidP="00961321">
            <w:pPr>
              <w:rPr>
                <w:rFonts w:ascii="David" w:eastAsia="Times New Roman" w:hAnsi="David" w:cs="David"/>
                <w:sz w:val="26"/>
                <w:szCs w:val="26"/>
              </w:rPr>
            </w:pPr>
          </w:p>
        </w:tc>
        <w:tc>
          <w:tcPr>
            <w:tcW w:w="742" w:type="dxa"/>
            <w:gridSpan w:val="3"/>
            <w:tcBorders>
              <w:top w:val="nil"/>
              <w:left w:val="nil"/>
              <w:bottom w:val="nil"/>
              <w:right w:val="nil"/>
            </w:tcBorders>
            <w:vAlign w:val="center"/>
            <w:hideMark/>
          </w:tcPr>
          <w:p w14:paraId="136DCF76" w14:textId="77777777" w:rsidR="004A1061" w:rsidRPr="00524935" w:rsidRDefault="004A1061" w:rsidP="00961321">
            <w:pPr>
              <w:rPr>
                <w:rFonts w:ascii="David" w:eastAsia="Times New Roman" w:hAnsi="David" w:cs="David"/>
                <w:sz w:val="26"/>
                <w:szCs w:val="26"/>
              </w:rPr>
            </w:pPr>
          </w:p>
        </w:tc>
        <w:tc>
          <w:tcPr>
            <w:tcW w:w="531" w:type="dxa"/>
            <w:gridSpan w:val="2"/>
            <w:tcBorders>
              <w:top w:val="nil"/>
              <w:left w:val="nil"/>
              <w:bottom w:val="nil"/>
              <w:right w:val="nil"/>
            </w:tcBorders>
            <w:vAlign w:val="center"/>
            <w:hideMark/>
          </w:tcPr>
          <w:p w14:paraId="76BCA91F" w14:textId="77777777" w:rsidR="004A1061" w:rsidRPr="00524935" w:rsidRDefault="004A1061" w:rsidP="00961321">
            <w:pPr>
              <w:rPr>
                <w:rFonts w:ascii="David" w:eastAsia="Times New Roman" w:hAnsi="David" w:cs="David"/>
                <w:sz w:val="26"/>
                <w:szCs w:val="26"/>
              </w:rPr>
            </w:pPr>
          </w:p>
        </w:tc>
        <w:tc>
          <w:tcPr>
            <w:tcW w:w="530" w:type="dxa"/>
            <w:gridSpan w:val="2"/>
            <w:tcBorders>
              <w:top w:val="nil"/>
              <w:left w:val="nil"/>
              <w:bottom w:val="nil"/>
              <w:right w:val="nil"/>
            </w:tcBorders>
            <w:vAlign w:val="center"/>
            <w:hideMark/>
          </w:tcPr>
          <w:p w14:paraId="3EB10080" w14:textId="77777777" w:rsidR="004A1061" w:rsidRPr="00524935" w:rsidRDefault="004A1061" w:rsidP="00961321">
            <w:pPr>
              <w:rPr>
                <w:rFonts w:ascii="David" w:eastAsia="Times New Roman" w:hAnsi="David" w:cs="David"/>
                <w:sz w:val="26"/>
                <w:szCs w:val="26"/>
              </w:rPr>
            </w:pPr>
          </w:p>
        </w:tc>
        <w:tc>
          <w:tcPr>
            <w:tcW w:w="5439" w:type="dxa"/>
            <w:gridSpan w:val="3"/>
            <w:tcBorders>
              <w:top w:val="nil"/>
              <w:left w:val="nil"/>
              <w:bottom w:val="nil"/>
              <w:right w:val="nil"/>
            </w:tcBorders>
            <w:vAlign w:val="center"/>
            <w:hideMark/>
          </w:tcPr>
          <w:p w14:paraId="276CFA41" w14:textId="77777777" w:rsidR="004A1061" w:rsidRPr="00524935" w:rsidRDefault="004A1061" w:rsidP="00961321">
            <w:pPr>
              <w:rPr>
                <w:rFonts w:ascii="David" w:eastAsia="Times New Roman" w:hAnsi="David" w:cs="David"/>
                <w:sz w:val="26"/>
                <w:szCs w:val="26"/>
              </w:rPr>
            </w:pPr>
          </w:p>
        </w:tc>
      </w:tr>
      <w:tr w:rsidR="004A1061" w:rsidRPr="00524935" w14:paraId="62356BB4" w14:textId="77777777" w:rsidTr="00961321">
        <w:trPr>
          <w:trHeight w:val="60"/>
        </w:trPr>
        <w:tc>
          <w:tcPr>
            <w:tcW w:w="384" w:type="dxa"/>
            <w:gridSpan w:val="2"/>
            <w:tcBorders>
              <w:top w:val="nil"/>
              <w:left w:val="nil"/>
              <w:bottom w:val="nil"/>
              <w:right w:val="nil"/>
            </w:tcBorders>
            <w:vAlign w:val="center"/>
            <w:hideMark/>
          </w:tcPr>
          <w:p w14:paraId="39CB90BD" w14:textId="77777777" w:rsidR="004A1061" w:rsidRPr="00524935" w:rsidRDefault="004A1061" w:rsidP="00961321">
            <w:pPr>
              <w:spacing w:before="102"/>
              <w:rPr>
                <w:rFonts w:ascii="David" w:eastAsia="Times New Roman" w:hAnsi="David" w:cs="David"/>
                <w:sz w:val="26"/>
                <w:szCs w:val="26"/>
              </w:rPr>
            </w:pPr>
            <w:r w:rsidRPr="00524935">
              <w:rPr>
                <w:rFonts w:ascii="David" w:eastAsia="Times New Roman" w:hAnsi="David" w:cs="David"/>
                <w:sz w:val="26"/>
                <w:szCs w:val="26"/>
                <w:rtl/>
              </w:rPr>
              <w:t> </w:t>
            </w:r>
          </w:p>
        </w:tc>
        <w:tc>
          <w:tcPr>
            <w:tcW w:w="1813" w:type="dxa"/>
            <w:gridSpan w:val="6"/>
            <w:tcMar>
              <w:top w:w="57" w:type="dxa"/>
              <w:left w:w="0" w:type="dxa"/>
              <w:bottom w:w="57" w:type="dxa"/>
              <w:right w:w="0" w:type="dxa"/>
            </w:tcMar>
            <w:hideMark/>
          </w:tcPr>
          <w:p w14:paraId="517C772E" w14:textId="77777777" w:rsidR="004A1061" w:rsidRPr="00524935" w:rsidRDefault="004A1061" w:rsidP="00961321">
            <w:pPr>
              <w:bidi w:val="0"/>
              <w:rPr>
                <w:rFonts w:ascii="David" w:eastAsia="Times New Roman" w:hAnsi="David" w:cs="David"/>
                <w:sz w:val="26"/>
                <w:szCs w:val="26"/>
                <w:rtl/>
              </w:rPr>
            </w:pPr>
          </w:p>
        </w:tc>
        <w:tc>
          <w:tcPr>
            <w:tcW w:w="601" w:type="dxa"/>
            <w:gridSpan w:val="3"/>
            <w:tcMar>
              <w:top w:w="57" w:type="dxa"/>
              <w:left w:w="0" w:type="dxa"/>
              <w:bottom w:w="57" w:type="dxa"/>
              <w:right w:w="0" w:type="dxa"/>
            </w:tcMar>
            <w:hideMark/>
          </w:tcPr>
          <w:p w14:paraId="2EF4F55B" w14:textId="77777777" w:rsidR="004A1061" w:rsidRPr="00524935" w:rsidRDefault="004A1061" w:rsidP="00961321">
            <w:pPr>
              <w:bidi w:val="0"/>
              <w:rPr>
                <w:rFonts w:ascii="David" w:eastAsia="Times New Roman" w:hAnsi="David" w:cs="David"/>
                <w:sz w:val="26"/>
                <w:szCs w:val="26"/>
              </w:rPr>
            </w:pPr>
          </w:p>
        </w:tc>
        <w:tc>
          <w:tcPr>
            <w:tcW w:w="6820" w:type="dxa"/>
            <w:gridSpan w:val="9"/>
            <w:tcMar>
              <w:top w:w="57" w:type="dxa"/>
              <w:left w:w="0" w:type="dxa"/>
              <w:bottom w:w="57" w:type="dxa"/>
              <w:right w:w="0" w:type="dxa"/>
            </w:tcMar>
            <w:hideMark/>
          </w:tcPr>
          <w:p w14:paraId="06756F24"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b/>
                <w:bCs/>
                <w:sz w:val="26"/>
                <w:szCs w:val="26"/>
                <w:rtl/>
              </w:rPr>
              <w:t>תוספת</w:t>
            </w:r>
          </w:p>
        </w:tc>
      </w:tr>
      <w:tr w:rsidR="004A1061" w:rsidRPr="00524935" w14:paraId="3D1D5547" w14:textId="77777777" w:rsidTr="00961321">
        <w:trPr>
          <w:trHeight w:val="60"/>
        </w:trPr>
        <w:tc>
          <w:tcPr>
            <w:tcW w:w="384" w:type="dxa"/>
            <w:gridSpan w:val="2"/>
            <w:tcBorders>
              <w:top w:val="nil"/>
              <w:left w:val="nil"/>
              <w:bottom w:val="nil"/>
              <w:right w:val="nil"/>
            </w:tcBorders>
            <w:vAlign w:val="center"/>
            <w:hideMark/>
          </w:tcPr>
          <w:p w14:paraId="3671B800"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813" w:type="dxa"/>
            <w:gridSpan w:val="6"/>
            <w:tcMar>
              <w:top w:w="57" w:type="dxa"/>
              <w:left w:w="0" w:type="dxa"/>
              <w:bottom w:w="57" w:type="dxa"/>
              <w:right w:w="0" w:type="dxa"/>
            </w:tcMar>
            <w:hideMark/>
          </w:tcPr>
          <w:p w14:paraId="43ACA926" w14:textId="77777777" w:rsidR="004A1061" w:rsidRPr="00524935" w:rsidRDefault="004A1061" w:rsidP="00961321">
            <w:pPr>
              <w:bidi w:val="0"/>
              <w:rPr>
                <w:rFonts w:ascii="David" w:eastAsia="Times New Roman" w:hAnsi="David" w:cs="David"/>
                <w:sz w:val="26"/>
                <w:szCs w:val="26"/>
                <w:rtl/>
              </w:rPr>
            </w:pPr>
          </w:p>
        </w:tc>
        <w:tc>
          <w:tcPr>
            <w:tcW w:w="601" w:type="dxa"/>
            <w:gridSpan w:val="3"/>
            <w:tcMar>
              <w:top w:w="57" w:type="dxa"/>
              <w:left w:w="0" w:type="dxa"/>
              <w:bottom w:w="57" w:type="dxa"/>
              <w:right w:w="0" w:type="dxa"/>
            </w:tcMar>
            <w:hideMark/>
          </w:tcPr>
          <w:p w14:paraId="51E1E5C7" w14:textId="77777777" w:rsidR="004A1061" w:rsidRPr="00524935" w:rsidRDefault="004A1061" w:rsidP="00961321">
            <w:pPr>
              <w:bidi w:val="0"/>
              <w:rPr>
                <w:rFonts w:ascii="David" w:eastAsia="Times New Roman" w:hAnsi="David" w:cs="David"/>
                <w:sz w:val="26"/>
                <w:szCs w:val="26"/>
              </w:rPr>
            </w:pPr>
          </w:p>
        </w:tc>
        <w:tc>
          <w:tcPr>
            <w:tcW w:w="6820" w:type="dxa"/>
            <w:gridSpan w:val="9"/>
            <w:tcMar>
              <w:top w:w="57" w:type="dxa"/>
              <w:left w:w="0" w:type="dxa"/>
              <w:bottom w:w="57" w:type="dxa"/>
              <w:right w:w="0" w:type="dxa"/>
            </w:tcMar>
            <w:hideMark/>
          </w:tcPr>
          <w:p w14:paraId="6238EE5D" w14:textId="77777777" w:rsidR="004A1061" w:rsidRPr="00524935" w:rsidRDefault="004A1061" w:rsidP="00961321">
            <w:pPr>
              <w:jc w:val="center"/>
              <w:rPr>
                <w:rFonts w:ascii="David" w:eastAsia="Times New Roman" w:hAnsi="David" w:cs="David"/>
                <w:b/>
                <w:bCs/>
                <w:sz w:val="26"/>
                <w:szCs w:val="26"/>
              </w:rPr>
            </w:pPr>
            <w:r w:rsidRPr="00524935">
              <w:rPr>
                <w:rFonts w:ascii="David" w:eastAsia="Times New Roman" w:hAnsi="David" w:cs="David"/>
                <w:sz w:val="26"/>
                <w:szCs w:val="26"/>
                <w:rtl/>
              </w:rPr>
              <w:t>(סעיף 2)</w:t>
            </w:r>
          </w:p>
        </w:tc>
      </w:tr>
      <w:tr w:rsidR="004A1061" w:rsidRPr="00524935" w14:paraId="0961C20B" w14:textId="77777777" w:rsidTr="00961321">
        <w:trPr>
          <w:trHeight w:val="60"/>
        </w:trPr>
        <w:tc>
          <w:tcPr>
            <w:tcW w:w="2197" w:type="dxa"/>
            <w:gridSpan w:val="8"/>
            <w:tcMar>
              <w:top w:w="57" w:type="dxa"/>
              <w:left w:w="0" w:type="dxa"/>
              <w:bottom w:w="57" w:type="dxa"/>
              <w:right w:w="0" w:type="dxa"/>
            </w:tcMar>
            <w:hideMark/>
          </w:tcPr>
          <w:p w14:paraId="295D696C"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lastRenderedPageBreak/>
              <w:t xml:space="preserve">רשימת </w:t>
            </w:r>
            <w:proofErr w:type="spellStart"/>
            <w:r w:rsidRPr="00524935">
              <w:rPr>
                <w:rFonts w:ascii="David" w:eastAsia="Times New Roman" w:hAnsi="David" w:cs="David"/>
                <w:sz w:val="26"/>
                <w:szCs w:val="26"/>
                <w:rtl/>
              </w:rPr>
              <w:t>מטרופולינים</w:t>
            </w:r>
            <w:proofErr w:type="spellEnd"/>
          </w:p>
        </w:tc>
        <w:tc>
          <w:tcPr>
            <w:tcW w:w="601" w:type="dxa"/>
            <w:gridSpan w:val="3"/>
            <w:tcMar>
              <w:top w:w="57" w:type="dxa"/>
              <w:left w:w="0" w:type="dxa"/>
              <w:bottom w:w="57" w:type="dxa"/>
              <w:right w:w="0" w:type="dxa"/>
            </w:tcMar>
            <w:hideMark/>
          </w:tcPr>
          <w:p w14:paraId="7FA22BE6" w14:textId="77777777" w:rsidR="004A1061" w:rsidRPr="00524935" w:rsidRDefault="004A1061" w:rsidP="00961321">
            <w:pPr>
              <w:ind w:right="57"/>
              <w:rPr>
                <w:rFonts w:ascii="David" w:eastAsia="Times New Roman" w:hAnsi="David" w:cs="David"/>
                <w:sz w:val="26"/>
                <w:szCs w:val="26"/>
                <w:rtl/>
              </w:rPr>
            </w:pPr>
            <w:r w:rsidRPr="00524935">
              <w:rPr>
                <w:rFonts w:ascii="David" w:eastAsia="Times New Roman" w:hAnsi="David" w:cs="David"/>
                <w:sz w:val="26"/>
                <w:szCs w:val="26"/>
                <w:rtl/>
              </w:rPr>
              <w:t>1.</w:t>
            </w:r>
          </w:p>
        </w:tc>
        <w:tc>
          <w:tcPr>
            <w:tcW w:w="6820" w:type="dxa"/>
            <w:gridSpan w:val="9"/>
            <w:tcMar>
              <w:top w:w="57" w:type="dxa"/>
              <w:left w:w="0" w:type="dxa"/>
              <w:bottom w:w="57" w:type="dxa"/>
              <w:right w:w="0" w:type="dxa"/>
            </w:tcMar>
            <w:hideMark/>
          </w:tcPr>
          <w:p w14:paraId="0B7B0454" w14:textId="77777777" w:rsidR="004A1061" w:rsidRPr="00524935" w:rsidRDefault="004A1061" w:rsidP="00961321">
            <w:pPr>
              <w:rPr>
                <w:rFonts w:ascii="David" w:eastAsia="Times New Roman" w:hAnsi="David" w:cs="David"/>
                <w:sz w:val="26"/>
                <w:szCs w:val="26"/>
                <w:rtl/>
              </w:rPr>
            </w:pPr>
            <w:r w:rsidRPr="00524935">
              <w:rPr>
                <w:rFonts w:ascii="David" w:eastAsia="Times New Roman" w:hAnsi="David" w:cs="David"/>
                <w:sz w:val="26"/>
                <w:szCs w:val="26"/>
                <w:rtl/>
              </w:rPr>
              <w:t xml:space="preserve">להלן יפורטו </w:t>
            </w:r>
            <w:proofErr w:type="spellStart"/>
            <w:r w:rsidRPr="00524935">
              <w:rPr>
                <w:rFonts w:ascii="David" w:eastAsia="Times New Roman" w:hAnsi="David" w:cs="David"/>
                <w:sz w:val="26"/>
                <w:szCs w:val="26"/>
                <w:rtl/>
              </w:rPr>
              <w:t>מטרופולינים</w:t>
            </w:r>
            <w:proofErr w:type="spellEnd"/>
            <w:r w:rsidRPr="00524935">
              <w:rPr>
                <w:rFonts w:ascii="David" w:eastAsia="Times New Roman" w:hAnsi="David" w:cs="David"/>
                <w:sz w:val="26"/>
                <w:szCs w:val="26"/>
                <w:rtl/>
              </w:rPr>
              <w:t xml:space="preserve"> שבהם ניתן יהיה להקים רשות </w:t>
            </w:r>
            <w:proofErr w:type="spellStart"/>
            <w:r w:rsidRPr="00524935">
              <w:rPr>
                <w:rFonts w:ascii="David" w:eastAsia="Times New Roman" w:hAnsi="David" w:cs="David"/>
                <w:sz w:val="26"/>
                <w:szCs w:val="26"/>
                <w:rtl/>
              </w:rPr>
              <w:t>מטרופולינית</w:t>
            </w:r>
            <w:proofErr w:type="spellEnd"/>
            <w:r w:rsidRPr="00524935">
              <w:rPr>
                <w:rFonts w:ascii="David" w:eastAsia="Times New Roman" w:hAnsi="David" w:cs="David"/>
                <w:sz w:val="26"/>
                <w:szCs w:val="26"/>
                <w:rtl/>
              </w:rPr>
              <w:t xml:space="preserve"> לתחבורה:</w:t>
            </w:r>
          </w:p>
        </w:tc>
      </w:tr>
      <w:tr w:rsidR="004A1061" w:rsidRPr="00524935" w14:paraId="4AE49F17" w14:textId="77777777" w:rsidTr="00961321">
        <w:trPr>
          <w:trHeight w:val="60"/>
        </w:trPr>
        <w:tc>
          <w:tcPr>
            <w:tcW w:w="384" w:type="dxa"/>
            <w:gridSpan w:val="2"/>
            <w:tcBorders>
              <w:top w:val="nil"/>
              <w:left w:val="nil"/>
              <w:bottom w:val="nil"/>
              <w:right w:val="nil"/>
            </w:tcBorders>
            <w:vAlign w:val="center"/>
            <w:hideMark/>
          </w:tcPr>
          <w:p w14:paraId="065DC3F7" w14:textId="77777777" w:rsidR="004A1061" w:rsidRPr="00524935" w:rsidRDefault="004A1061" w:rsidP="00961321">
            <w:pPr>
              <w:spacing w:before="102"/>
              <w:rPr>
                <w:rFonts w:ascii="David" w:eastAsia="Times New Roman" w:hAnsi="David" w:cs="David"/>
                <w:sz w:val="26"/>
                <w:szCs w:val="26"/>
                <w:rtl/>
              </w:rPr>
            </w:pPr>
            <w:r w:rsidRPr="00524935">
              <w:rPr>
                <w:rFonts w:ascii="David" w:eastAsia="Times New Roman" w:hAnsi="David" w:cs="David"/>
                <w:sz w:val="26"/>
                <w:szCs w:val="26"/>
                <w:rtl/>
              </w:rPr>
              <w:t> </w:t>
            </w:r>
          </w:p>
        </w:tc>
        <w:tc>
          <w:tcPr>
            <w:tcW w:w="1813" w:type="dxa"/>
            <w:gridSpan w:val="6"/>
            <w:tcMar>
              <w:top w:w="57" w:type="dxa"/>
              <w:left w:w="0" w:type="dxa"/>
              <w:bottom w:w="57" w:type="dxa"/>
              <w:right w:w="0" w:type="dxa"/>
            </w:tcMar>
            <w:hideMark/>
          </w:tcPr>
          <w:p w14:paraId="56339566" w14:textId="77777777" w:rsidR="004A1061" w:rsidRPr="00524935" w:rsidRDefault="004A1061" w:rsidP="00961321">
            <w:pPr>
              <w:bidi w:val="0"/>
              <w:rPr>
                <w:rFonts w:ascii="David" w:eastAsia="Times New Roman" w:hAnsi="David" w:cs="David"/>
                <w:sz w:val="26"/>
                <w:szCs w:val="26"/>
                <w:rtl/>
              </w:rPr>
            </w:pPr>
          </w:p>
        </w:tc>
        <w:tc>
          <w:tcPr>
            <w:tcW w:w="601" w:type="dxa"/>
            <w:gridSpan w:val="3"/>
            <w:tcMar>
              <w:top w:w="57" w:type="dxa"/>
              <w:left w:w="0" w:type="dxa"/>
              <w:bottom w:w="57" w:type="dxa"/>
              <w:right w:w="0" w:type="dxa"/>
            </w:tcMar>
            <w:hideMark/>
          </w:tcPr>
          <w:p w14:paraId="13F74C83" w14:textId="77777777" w:rsidR="004A1061" w:rsidRPr="00524935" w:rsidRDefault="004A1061" w:rsidP="00961321">
            <w:pPr>
              <w:bidi w:val="0"/>
              <w:rPr>
                <w:rFonts w:ascii="David" w:eastAsia="Times New Roman" w:hAnsi="David" w:cs="David"/>
                <w:sz w:val="26"/>
                <w:szCs w:val="26"/>
              </w:rPr>
            </w:pPr>
          </w:p>
        </w:tc>
        <w:tc>
          <w:tcPr>
            <w:tcW w:w="1844" w:type="dxa"/>
            <w:gridSpan w:val="7"/>
            <w:tcMar>
              <w:top w:w="57" w:type="dxa"/>
              <w:left w:w="0" w:type="dxa"/>
              <w:bottom w:w="57" w:type="dxa"/>
              <w:right w:w="0" w:type="dxa"/>
            </w:tcMar>
            <w:hideMark/>
          </w:tcPr>
          <w:p w14:paraId="113F0AFE"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(1)         ירושלים;</w:t>
            </w:r>
          </w:p>
        </w:tc>
        <w:tc>
          <w:tcPr>
            <w:tcW w:w="589" w:type="dxa"/>
            <w:tcMar>
              <w:top w:w="57" w:type="dxa"/>
              <w:left w:w="0" w:type="dxa"/>
              <w:bottom w:w="57" w:type="dxa"/>
              <w:right w:w="0" w:type="dxa"/>
            </w:tcMar>
            <w:hideMark/>
          </w:tcPr>
          <w:p w14:paraId="3A957E1A" w14:textId="77777777" w:rsidR="004A1061" w:rsidRPr="00524935" w:rsidRDefault="004A1061" w:rsidP="00961321">
            <w:pPr>
              <w:bidi w:val="0"/>
              <w:rPr>
                <w:rFonts w:ascii="David" w:eastAsia="Times New Roman" w:hAnsi="David" w:cs="David"/>
                <w:sz w:val="26"/>
                <w:szCs w:val="26"/>
                <w:rtl/>
              </w:rPr>
            </w:pPr>
          </w:p>
        </w:tc>
        <w:tc>
          <w:tcPr>
            <w:tcW w:w="4387" w:type="dxa"/>
            <w:tcMar>
              <w:top w:w="57" w:type="dxa"/>
              <w:left w:w="0" w:type="dxa"/>
              <w:bottom w:w="57" w:type="dxa"/>
              <w:right w:w="0" w:type="dxa"/>
            </w:tcMar>
            <w:hideMark/>
          </w:tcPr>
          <w:p w14:paraId="14137E65" w14:textId="77777777" w:rsidR="004A1061" w:rsidRPr="00524935" w:rsidRDefault="004A1061" w:rsidP="00961321">
            <w:pPr>
              <w:bidi w:val="0"/>
              <w:rPr>
                <w:rFonts w:ascii="David" w:eastAsia="Times New Roman" w:hAnsi="David" w:cs="David"/>
                <w:sz w:val="26"/>
                <w:szCs w:val="26"/>
              </w:rPr>
            </w:pPr>
          </w:p>
        </w:tc>
      </w:tr>
      <w:tr w:rsidR="004A1061" w:rsidRPr="00524935" w14:paraId="72C599EE" w14:textId="77777777" w:rsidTr="00961321">
        <w:trPr>
          <w:trHeight w:val="60"/>
        </w:trPr>
        <w:tc>
          <w:tcPr>
            <w:tcW w:w="384" w:type="dxa"/>
            <w:gridSpan w:val="2"/>
            <w:tcBorders>
              <w:top w:val="nil"/>
              <w:left w:val="nil"/>
              <w:bottom w:val="nil"/>
              <w:right w:val="nil"/>
            </w:tcBorders>
            <w:vAlign w:val="center"/>
            <w:hideMark/>
          </w:tcPr>
          <w:p w14:paraId="3FB80A40" w14:textId="77777777" w:rsidR="004A1061" w:rsidRPr="00524935" w:rsidRDefault="004A1061" w:rsidP="00961321">
            <w:pPr>
              <w:spacing w:before="102"/>
              <w:rPr>
                <w:rFonts w:ascii="David" w:eastAsia="Times New Roman" w:hAnsi="David" w:cs="David"/>
                <w:sz w:val="26"/>
                <w:szCs w:val="26"/>
              </w:rPr>
            </w:pPr>
            <w:r w:rsidRPr="00524935">
              <w:rPr>
                <w:rFonts w:ascii="David" w:eastAsia="Times New Roman" w:hAnsi="David" w:cs="David"/>
                <w:sz w:val="26"/>
                <w:szCs w:val="26"/>
                <w:rtl/>
              </w:rPr>
              <w:t> </w:t>
            </w:r>
          </w:p>
        </w:tc>
        <w:tc>
          <w:tcPr>
            <w:tcW w:w="1813" w:type="dxa"/>
            <w:gridSpan w:val="6"/>
            <w:tcMar>
              <w:top w:w="57" w:type="dxa"/>
              <w:left w:w="0" w:type="dxa"/>
              <w:bottom w:w="57" w:type="dxa"/>
              <w:right w:w="0" w:type="dxa"/>
            </w:tcMar>
            <w:hideMark/>
          </w:tcPr>
          <w:p w14:paraId="126E0B60" w14:textId="77777777" w:rsidR="004A1061" w:rsidRPr="00524935" w:rsidRDefault="004A1061" w:rsidP="00961321">
            <w:pPr>
              <w:bidi w:val="0"/>
              <w:rPr>
                <w:rFonts w:ascii="David" w:eastAsia="Times New Roman" w:hAnsi="David" w:cs="David"/>
                <w:sz w:val="26"/>
                <w:szCs w:val="26"/>
                <w:rtl/>
              </w:rPr>
            </w:pPr>
          </w:p>
        </w:tc>
        <w:tc>
          <w:tcPr>
            <w:tcW w:w="601" w:type="dxa"/>
            <w:gridSpan w:val="3"/>
            <w:tcMar>
              <w:top w:w="57" w:type="dxa"/>
              <w:left w:w="0" w:type="dxa"/>
              <w:bottom w:w="57" w:type="dxa"/>
              <w:right w:w="0" w:type="dxa"/>
            </w:tcMar>
            <w:hideMark/>
          </w:tcPr>
          <w:p w14:paraId="22B7185A" w14:textId="77777777" w:rsidR="004A1061" w:rsidRPr="00524935" w:rsidRDefault="004A1061" w:rsidP="00961321">
            <w:pPr>
              <w:bidi w:val="0"/>
              <w:rPr>
                <w:rFonts w:ascii="David" w:eastAsia="Times New Roman" w:hAnsi="David" w:cs="David"/>
                <w:sz w:val="26"/>
                <w:szCs w:val="26"/>
              </w:rPr>
            </w:pPr>
          </w:p>
        </w:tc>
        <w:tc>
          <w:tcPr>
            <w:tcW w:w="1844" w:type="dxa"/>
            <w:gridSpan w:val="7"/>
            <w:tcMar>
              <w:top w:w="57" w:type="dxa"/>
              <w:left w:w="0" w:type="dxa"/>
              <w:bottom w:w="57" w:type="dxa"/>
              <w:right w:w="0" w:type="dxa"/>
            </w:tcMar>
            <w:hideMark/>
          </w:tcPr>
          <w:p w14:paraId="652DEA31" w14:textId="77777777" w:rsidR="004A1061" w:rsidRPr="00524935" w:rsidRDefault="004A1061" w:rsidP="00961321">
            <w:pPr>
              <w:rPr>
                <w:rFonts w:ascii="David" w:eastAsia="Times New Roman" w:hAnsi="David" w:cs="David"/>
                <w:sz w:val="26"/>
                <w:szCs w:val="26"/>
              </w:rPr>
            </w:pPr>
            <w:r w:rsidRPr="00524935">
              <w:rPr>
                <w:rFonts w:ascii="David" w:eastAsia="Times New Roman" w:hAnsi="David" w:cs="David"/>
                <w:sz w:val="26"/>
                <w:szCs w:val="26"/>
                <w:rtl/>
              </w:rPr>
              <w:t>(2)         באר שבע.</w:t>
            </w:r>
          </w:p>
        </w:tc>
        <w:tc>
          <w:tcPr>
            <w:tcW w:w="0" w:type="auto"/>
            <w:vAlign w:val="center"/>
            <w:hideMark/>
          </w:tcPr>
          <w:p w14:paraId="2D7E4E2A" w14:textId="77777777" w:rsidR="004A1061" w:rsidRPr="00524935" w:rsidRDefault="004A1061" w:rsidP="00961321">
            <w:pPr>
              <w:rPr>
                <w:rFonts w:ascii="David" w:eastAsia="Times New Roman" w:hAnsi="David" w:cs="David"/>
                <w:sz w:val="26"/>
                <w:szCs w:val="26"/>
              </w:rPr>
            </w:pPr>
          </w:p>
        </w:tc>
        <w:tc>
          <w:tcPr>
            <w:tcW w:w="0" w:type="auto"/>
            <w:vAlign w:val="center"/>
            <w:hideMark/>
          </w:tcPr>
          <w:p w14:paraId="61897E78" w14:textId="77777777" w:rsidR="004A1061" w:rsidRPr="00524935" w:rsidRDefault="004A1061" w:rsidP="00961321">
            <w:pPr>
              <w:rPr>
                <w:rFonts w:ascii="David" w:eastAsia="Times New Roman" w:hAnsi="David" w:cs="David"/>
                <w:sz w:val="26"/>
                <w:szCs w:val="26"/>
              </w:rPr>
            </w:pPr>
          </w:p>
        </w:tc>
      </w:tr>
    </w:tbl>
    <w:p w14:paraId="21AF4596" w14:textId="77777777" w:rsidR="004A1061" w:rsidRPr="00524935" w:rsidRDefault="004A1061" w:rsidP="004A1061">
      <w:pPr>
        <w:rPr>
          <w:rFonts w:ascii="David" w:hAnsi="David" w:cs="David"/>
          <w:b/>
          <w:bCs/>
          <w:sz w:val="26"/>
          <w:szCs w:val="26"/>
          <w:rtl/>
        </w:rPr>
      </w:pPr>
    </w:p>
    <w:p w14:paraId="5C0D445D" w14:textId="77777777" w:rsidR="004A1061" w:rsidRPr="00524935" w:rsidRDefault="004A1061" w:rsidP="004A1061">
      <w:pPr>
        <w:pStyle w:val="HeadDivreiHesber"/>
        <w:rPr>
          <w:rFonts w:ascii="David" w:hAnsi="David"/>
          <w:sz w:val="26"/>
          <w:rtl/>
        </w:rPr>
      </w:pPr>
      <w:r w:rsidRPr="00524935">
        <w:rPr>
          <w:rFonts w:ascii="David" w:hAnsi="David"/>
          <w:sz w:val="26"/>
          <w:rtl/>
        </w:rPr>
        <w:t>דברי הסבר</w:t>
      </w:r>
    </w:p>
    <w:p w14:paraId="04047875" w14:textId="77777777" w:rsidR="004A1061" w:rsidRPr="00524935" w:rsidRDefault="004A1061" w:rsidP="004A1061">
      <w:pPr>
        <w:ind w:firstLine="720"/>
        <w:rPr>
          <w:rFonts w:ascii="David" w:hAnsi="David" w:cs="David"/>
          <w:sz w:val="26"/>
          <w:szCs w:val="26"/>
          <w:rtl/>
        </w:rPr>
      </w:pPr>
      <w:r w:rsidRPr="00524935">
        <w:rPr>
          <w:rFonts w:ascii="David" w:hAnsi="David" w:cs="David"/>
          <w:sz w:val="26"/>
          <w:szCs w:val="26"/>
          <w:rtl/>
        </w:rPr>
        <w:t>בשונה מהמקובל במדינות מפותחות בעולם, התחבורה הציבורית בישראל מנוהלת ומתוכננת על ידי השלטון המרכזי, בעוד השלטון המקומי שותף לכך באופן מינורי בלבד. כך למשל, משרד התחבורה והבטיחות בדרכים (להלן – </w:t>
      </w:r>
      <w:r w:rsidRPr="00524935">
        <w:rPr>
          <w:rFonts w:ascii="David" w:hAnsi="David" w:cs="David"/>
          <w:b/>
          <w:bCs/>
          <w:sz w:val="26"/>
          <w:szCs w:val="26"/>
          <w:rtl/>
        </w:rPr>
        <w:t>המשרד</w:t>
      </w:r>
      <w:r w:rsidRPr="00524935">
        <w:rPr>
          <w:rFonts w:ascii="David" w:hAnsi="David" w:cs="David"/>
          <w:sz w:val="26"/>
          <w:szCs w:val="26"/>
          <w:rtl/>
        </w:rPr>
        <w:t>, או </w:t>
      </w:r>
      <w:r w:rsidRPr="00524935">
        <w:rPr>
          <w:rFonts w:ascii="David" w:hAnsi="David" w:cs="David"/>
          <w:b/>
          <w:bCs/>
          <w:sz w:val="26"/>
          <w:szCs w:val="26"/>
          <w:rtl/>
        </w:rPr>
        <w:t>משרד התחבורה</w:t>
      </w:r>
      <w:r w:rsidRPr="00524935">
        <w:rPr>
          <w:rFonts w:ascii="David" w:hAnsi="David" w:cs="David"/>
          <w:sz w:val="26"/>
          <w:szCs w:val="26"/>
          <w:rtl/>
        </w:rPr>
        <w:t>) אחראי על ניהול הפעלת התחבורה הציבורית בכלל אמצעי התחבורה הציבורית – באוטובוסים, ברכבת כבדה, ברכבות קלות ובמוניות שירות, הן בהיבטי הרישוי, הן בהיבטי השירות, לרבות היקפים ומסלולי נסיעה, והן בהיבט של פיקוח על המפעילים. כך גם, המשרד הוא שאחראי לכלל תשתיות התחבורה הציבורית החל מתכנון קווי אוטובוס ורכבות קלות ועד להקמת סככות להמתנת נוסעים וסלילת שבילי אופניים.</w:t>
      </w:r>
    </w:p>
    <w:p w14:paraId="3A8DDDB9" w14:textId="77777777" w:rsidR="004A1061" w:rsidRPr="00524935" w:rsidRDefault="004A1061" w:rsidP="004A1061">
      <w:pPr>
        <w:ind w:firstLine="720"/>
        <w:rPr>
          <w:rFonts w:ascii="David" w:hAnsi="David" w:cs="David"/>
          <w:sz w:val="26"/>
          <w:szCs w:val="26"/>
          <w:rtl/>
        </w:rPr>
      </w:pPr>
      <w:r w:rsidRPr="00524935">
        <w:rPr>
          <w:rFonts w:ascii="David" w:hAnsi="David" w:cs="David"/>
          <w:sz w:val="26"/>
          <w:szCs w:val="26"/>
          <w:rtl/>
        </w:rPr>
        <w:t xml:space="preserve">מודל ריכוזי זה גורם לחוסר יעילות המתבטאת בעלויות תקציביות עודפות, בתכנון שלעיתים קרובות אינו אופטימלי, עיכוב בביצוע הפרויקטים ובהפעלה לא מיטבית של משאבי התחבורה הציבורית הניתנים לציבור בישראל. </w:t>
      </w:r>
    </w:p>
    <w:p w14:paraId="6F7FC50A" w14:textId="77777777" w:rsidR="004A1061" w:rsidRPr="00524935" w:rsidRDefault="004A1061" w:rsidP="004A1061">
      <w:pPr>
        <w:spacing w:after="160"/>
        <w:ind w:firstLine="720"/>
        <w:jc w:val="left"/>
        <w:rPr>
          <w:rFonts w:ascii="David" w:hAnsi="David" w:cs="David"/>
          <w:sz w:val="26"/>
          <w:szCs w:val="26"/>
          <w:rtl/>
        </w:rPr>
      </w:pPr>
      <w:r w:rsidRPr="00524935">
        <w:rPr>
          <w:rFonts w:ascii="David" w:hAnsi="David" w:cs="David"/>
          <w:sz w:val="26"/>
          <w:szCs w:val="26"/>
          <w:rtl/>
        </w:rPr>
        <w:t xml:space="preserve">כמפורט בהצעת החוק, מוצע להעביר סמכויות ממשרד התחבורה ומעט סמכויות מהרשויות המקומיות לרשויות תחבורה מטרופוליניות, אשר תוקמנה כרובד ביניים בין השלטון המרכזי למקומי, וזאת במטרה לאפשר תכנון וניהול אופטימלי של משאבי ואמצעי התחבורה הציבורית. מהלך כאמור יאפשר ניצול יתרונה היחסי של הרשות </w:t>
      </w:r>
      <w:proofErr w:type="spellStart"/>
      <w:r w:rsidRPr="00524935">
        <w:rPr>
          <w:rFonts w:ascii="David" w:hAnsi="David" w:cs="David"/>
          <w:sz w:val="26"/>
          <w:szCs w:val="26"/>
          <w:rtl/>
        </w:rPr>
        <w:t>המטרופולינית</w:t>
      </w:r>
      <w:proofErr w:type="spellEnd"/>
      <w:r w:rsidRPr="00524935">
        <w:rPr>
          <w:rFonts w:ascii="David" w:hAnsi="David" w:cs="David"/>
          <w:sz w:val="26"/>
          <w:szCs w:val="26"/>
          <w:rtl/>
        </w:rPr>
        <w:t xml:space="preserve"> בהיכרות עם השטח לטובת ניהול התחבורה הציבורית במטרופולין, תוך הפחתת העומס המוטל על משרד התחבורה מצד אחד, ושמירת סמכותו להתוות את מדיניות התחבורה הציבורית, מצד שני. כמו כן, מוצע כי ייקבעו מנגנונים אשר יאפשרו שמירה על מכלול האינטרסים </w:t>
      </w:r>
      <w:proofErr w:type="spellStart"/>
      <w:r w:rsidRPr="00524935">
        <w:rPr>
          <w:rFonts w:ascii="David" w:hAnsi="David" w:cs="David"/>
          <w:sz w:val="26"/>
          <w:szCs w:val="26"/>
          <w:rtl/>
        </w:rPr>
        <w:t>המטרופוליניים</w:t>
      </w:r>
      <w:proofErr w:type="spellEnd"/>
      <w:r w:rsidRPr="00524935">
        <w:rPr>
          <w:rFonts w:ascii="David" w:hAnsi="David" w:cs="David"/>
          <w:sz w:val="26"/>
          <w:szCs w:val="26"/>
          <w:rtl/>
        </w:rPr>
        <w:t>, לרבות אלה של רשויות מקומיות פריפריאליות. כאמור, מהלך זה יתאים את ניהול התחבורה הציבורית בישראל למודל המקובל במדינות המפותחות. עיקרי ההצעה:</w:t>
      </w:r>
    </w:p>
    <w:p w14:paraId="13B711BD"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סעיפים 2 ו-5</w:t>
      </w:r>
      <w:bookmarkStart w:id="29" w:name="ABSTRACT_START"/>
      <w:bookmarkEnd w:id="29"/>
      <w:r w:rsidRPr="00524935">
        <w:rPr>
          <w:rFonts w:ascii="David" w:hAnsi="David" w:cs="David"/>
          <w:b/>
          <w:bCs/>
          <w:sz w:val="26"/>
          <w:szCs w:val="26"/>
          <w:rtl/>
        </w:rPr>
        <w:t xml:space="preserve">: </w:t>
      </w:r>
      <w:r w:rsidRPr="00524935">
        <w:rPr>
          <w:rFonts w:ascii="David" w:hAnsi="David" w:cs="David"/>
          <w:sz w:val="26"/>
          <w:szCs w:val="26"/>
          <w:rtl/>
        </w:rPr>
        <w:t>מוצע לקבוע כי שר התחבורה והבטיחות בדרכים (להלן – </w:t>
      </w:r>
      <w:r w:rsidRPr="00524935">
        <w:rPr>
          <w:rFonts w:ascii="David" w:hAnsi="David" w:cs="David"/>
          <w:b/>
          <w:bCs/>
          <w:sz w:val="26"/>
          <w:szCs w:val="26"/>
          <w:rtl/>
        </w:rPr>
        <w:t>השר</w:t>
      </w:r>
      <w:r w:rsidRPr="00524935">
        <w:rPr>
          <w:rFonts w:ascii="David" w:hAnsi="David" w:cs="David"/>
          <w:sz w:val="26"/>
          <w:szCs w:val="26"/>
          <w:rtl/>
        </w:rPr>
        <w:t xml:space="preserve">) יהיה מוסמך להקים רשות </w:t>
      </w:r>
      <w:proofErr w:type="spellStart"/>
      <w:r w:rsidRPr="00524935">
        <w:rPr>
          <w:rFonts w:ascii="David" w:hAnsi="David" w:cs="David"/>
          <w:sz w:val="26"/>
          <w:szCs w:val="26"/>
          <w:rtl/>
        </w:rPr>
        <w:t>מטרופולינית</w:t>
      </w:r>
      <w:proofErr w:type="spellEnd"/>
      <w:r w:rsidRPr="00524935">
        <w:rPr>
          <w:rFonts w:ascii="David" w:hAnsi="David" w:cs="David"/>
          <w:sz w:val="26"/>
          <w:szCs w:val="26"/>
          <w:rtl/>
        </w:rPr>
        <w:t xml:space="preserve"> לתחבורה (להלן – </w:t>
      </w:r>
      <w:r w:rsidRPr="00524935">
        <w:rPr>
          <w:rFonts w:ascii="David" w:hAnsi="David" w:cs="David"/>
          <w:b/>
          <w:bCs/>
          <w:sz w:val="26"/>
          <w:szCs w:val="26"/>
          <w:rtl/>
        </w:rPr>
        <w:t>הרשות</w:t>
      </w:r>
      <w:r w:rsidRPr="00524935">
        <w:rPr>
          <w:rFonts w:ascii="David" w:hAnsi="David" w:cs="David"/>
          <w:sz w:val="26"/>
          <w:szCs w:val="26"/>
          <w:rtl/>
        </w:rPr>
        <w:t xml:space="preserve">) </w:t>
      </w:r>
      <w:proofErr w:type="spellStart"/>
      <w:r w:rsidRPr="00524935">
        <w:rPr>
          <w:rFonts w:ascii="David" w:hAnsi="David" w:cs="David"/>
          <w:sz w:val="26"/>
          <w:szCs w:val="26"/>
          <w:rtl/>
        </w:rPr>
        <w:t>במטרופולינים</w:t>
      </w:r>
      <w:proofErr w:type="spellEnd"/>
      <w:r w:rsidRPr="00524935">
        <w:rPr>
          <w:rFonts w:ascii="David" w:hAnsi="David" w:cs="David"/>
          <w:sz w:val="26"/>
          <w:szCs w:val="26"/>
          <w:rtl/>
        </w:rPr>
        <w:t xml:space="preserve"> המנויים בתוספת (להלן </w:t>
      </w:r>
      <w:r w:rsidRPr="00524935">
        <w:rPr>
          <w:rFonts w:ascii="David" w:hAnsi="David" w:cs="David"/>
          <w:b/>
          <w:bCs/>
          <w:sz w:val="26"/>
          <w:szCs w:val="26"/>
          <w:rtl/>
        </w:rPr>
        <w:t>– צו הקמת הרשות</w:t>
      </w:r>
      <w:r w:rsidRPr="00524935">
        <w:rPr>
          <w:rFonts w:ascii="David" w:hAnsi="David" w:cs="David"/>
          <w:sz w:val="26"/>
          <w:szCs w:val="26"/>
          <w:rtl/>
        </w:rPr>
        <w:t>). צו הקמת הרשות יקבע ויסדיר עניינים שונים הקשורים במבנה הרשות, ובהם הרשויות המקומיות שיהיו כלולות בה, תחום האחריות הגיאוגרפית שלה (להלן – </w:t>
      </w:r>
      <w:r w:rsidRPr="00524935">
        <w:rPr>
          <w:rFonts w:ascii="David" w:hAnsi="David" w:cs="David"/>
          <w:b/>
          <w:bCs/>
          <w:sz w:val="26"/>
          <w:szCs w:val="26"/>
          <w:rtl/>
        </w:rPr>
        <w:t>תחום המטרופולין</w:t>
      </w:r>
      <w:r w:rsidRPr="00524935">
        <w:rPr>
          <w:rFonts w:ascii="David" w:hAnsi="David" w:cs="David"/>
          <w:sz w:val="26"/>
          <w:szCs w:val="26"/>
          <w:rtl/>
        </w:rPr>
        <w:t>), קביעת הרשות המקומית שתהיה העיר הראשית והרכב מועצת הרשות</w:t>
      </w:r>
      <w:bookmarkStart w:id="30" w:name="ABSTRACT_END"/>
      <w:bookmarkEnd w:id="30"/>
      <w:r w:rsidRPr="00524935">
        <w:rPr>
          <w:rFonts w:ascii="David" w:hAnsi="David" w:cs="David"/>
          <w:sz w:val="26"/>
          <w:szCs w:val="26"/>
          <w:rtl/>
        </w:rPr>
        <w:t xml:space="preserve">. בשלב זה מוצע כי בתוספת ייכללו </w:t>
      </w:r>
      <w:proofErr w:type="spellStart"/>
      <w:r w:rsidRPr="00524935">
        <w:rPr>
          <w:rFonts w:ascii="David" w:hAnsi="David" w:cs="David"/>
          <w:sz w:val="26"/>
          <w:szCs w:val="26"/>
          <w:rtl/>
        </w:rPr>
        <w:t>המטרופולינים</w:t>
      </w:r>
      <w:proofErr w:type="spellEnd"/>
      <w:r w:rsidRPr="00524935">
        <w:rPr>
          <w:rFonts w:ascii="David" w:hAnsi="David" w:cs="David"/>
          <w:sz w:val="26"/>
          <w:szCs w:val="26"/>
          <w:rtl/>
        </w:rPr>
        <w:t xml:space="preserve"> ירושלים ובאר שבע. עוד מוצע כי השר, בהסכמת שר האוצר, יהיה רשאי לשנות את התוספת ולהרחיב את רשימת </w:t>
      </w:r>
      <w:proofErr w:type="spellStart"/>
      <w:r w:rsidRPr="00524935">
        <w:rPr>
          <w:rFonts w:ascii="David" w:hAnsi="David" w:cs="David"/>
          <w:sz w:val="26"/>
          <w:szCs w:val="26"/>
          <w:rtl/>
        </w:rPr>
        <w:t>המטרופולינים</w:t>
      </w:r>
      <w:proofErr w:type="spellEnd"/>
      <w:r w:rsidRPr="00524935">
        <w:rPr>
          <w:rFonts w:ascii="David" w:hAnsi="David" w:cs="David"/>
          <w:sz w:val="26"/>
          <w:szCs w:val="26"/>
          <w:rtl/>
        </w:rPr>
        <w:t xml:space="preserve"> שבהם ניתן יהיה להקים רשות.</w:t>
      </w:r>
    </w:p>
    <w:p w14:paraId="713031EF"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 xml:space="preserve">בצו הקמת הרשות ניתן יהיה להסדיר עניינים שונים הקשורים בכוח ההצבעה של החברים במועצה, בהם תתכן שונות בין רשות </w:t>
      </w:r>
      <w:proofErr w:type="spellStart"/>
      <w:r w:rsidRPr="00524935">
        <w:rPr>
          <w:rFonts w:ascii="David" w:hAnsi="David" w:cs="David"/>
          <w:sz w:val="26"/>
          <w:szCs w:val="26"/>
          <w:rtl/>
        </w:rPr>
        <w:t>מטרופולינית</w:t>
      </w:r>
      <w:proofErr w:type="spellEnd"/>
      <w:r w:rsidRPr="00524935">
        <w:rPr>
          <w:rFonts w:ascii="David" w:hAnsi="David" w:cs="David"/>
          <w:sz w:val="26"/>
          <w:szCs w:val="26"/>
          <w:rtl/>
        </w:rPr>
        <w:t xml:space="preserve"> אחת לאחרת, בהתאם להרכב הרשויות המקומיות הכלולות בהן. כך </w:t>
      </w:r>
      <w:r w:rsidRPr="00524935">
        <w:rPr>
          <w:rFonts w:ascii="David" w:hAnsi="David" w:cs="David"/>
          <w:sz w:val="26"/>
          <w:szCs w:val="26"/>
          <w:rtl/>
        </w:rPr>
        <w:lastRenderedPageBreak/>
        <w:t>למשל, ניתן יהיה לקבוע כי יתקיים סבב בין מספר רשויות מקומיות שייקבעו לעניין חברות במועצה, וכן ניתן יהיה לקבוע רוב מינימלי הנדרש לקבלת החלטות במועצה בעניינים מסויימים לגביהם נקבע בסעיף 18(ב) המוצע שניתן לקבוע רוב מינימלי בצו.</w:t>
      </w:r>
    </w:p>
    <w:p w14:paraId="60F89974"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על פי המוצע קביעת העניינים השונים בצו ובהם הרשויות המקומיות שיכללו ברשות והרכב המועצה, תהיה על בסיס השיקולים המפורטים המוצעים לגביהם, המהווים אינדיקציות למבנה התחבורתי-</w:t>
      </w:r>
      <w:proofErr w:type="spellStart"/>
      <w:r w:rsidRPr="00524935">
        <w:rPr>
          <w:rFonts w:ascii="David" w:hAnsi="David" w:cs="David"/>
          <w:sz w:val="26"/>
          <w:szCs w:val="26"/>
          <w:rtl/>
        </w:rPr>
        <w:t>מטרופוליני</w:t>
      </w:r>
      <w:proofErr w:type="spellEnd"/>
      <w:r w:rsidRPr="00524935">
        <w:rPr>
          <w:rFonts w:ascii="David" w:hAnsi="David" w:cs="David"/>
          <w:sz w:val="26"/>
          <w:szCs w:val="26"/>
          <w:rtl/>
        </w:rPr>
        <w:t xml:space="preserve"> האופטימלי, כגון: זיקה גיאוגרפית בין הרשות מקומית לעיר הראשית, צירים מרכזיים המחברים בין העיר הראשית לרשות מקומית, רצף טריטוריאלי בין הרשויות, היקפי תנועה אל ומתוך העיר הראשית והיקף המועסקים ברשויות המקומיות השונות. כמו כן, מוצע כי קביעת הרשויות המקומיות שיכללו ברשות וקביעת תחום המטרופולין תהיינה בהתייעצות עם שר הפנים.</w:t>
      </w:r>
    </w:p>
    <w:p w14:paraId="3C23EC41"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מוצע לקבוע כי פעילות הרשות תחל בתום תקופת הקמה, אשר תימשך עד שנה מהמועד שייקבע בצו, ובמהלכה יתבצעו הפעולות המפורטות, ובהן מינוי מנהל כללי לרשות, הכנת תקציב לשנת הפעילות הראשונה וכדומה. </w:t>
      </w:r>
    </w:p>
    <w:p w14:paraId="492B4FC8"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עוד מוצע לקבוע כי המפקח על התעבורה, לאחר שמיעת טענותיהם של נציגי הרשויות המקומיות בהן עוברים הצירים ובהתחשב בשיקולים התחבורתיים המפורטים, יקבע בצו את שני אלה:</w:t>
      </w:r>
    </w:p>
    <w:p w14:paraId="1DA08127"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1.     צירי התנועה בתחום המטרופולין של הרשות אשר יהוו צירי הרשות.</w:t>
      </w:r>
    </w:p>
    <w:p w14:paraId="31877250"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2.     צירי התנועה בתחום המטרופולין, אשר יהוו את צירי ניהול התנועה של הרשות, ובהם לרשות תהיה סמכות רחבה יותר אשר תאפשר לה לתפקד כרשות תמרור מקומית ולקבוע תעריפי חניה מינימליים, בהתאם למפורט לעניין זה בסימן ט' המתייחס לתפקידי הרשות. </w:t>
      </w:r>
    </w:p>
    <w:p w14:paraId="343922EE"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סעיף 6: </w:t>
      </w:r>
      <w:r w:rsidRPr="00524935">
        <w:rPr>
          <w:rFonts w:ascii="David" w:hAnsi="David" w:cs="David"/>
          <w:sz w:val="26"/>
          <w:szCs w:val="26"/>
          <w:rtl/>
        </w:rPr>
        <w:t xml:space="preserve">מוצע לקבוע כי הרשות תפעל במטרה לקדם ולפתח את התחבורה הציבורית בתחום המטרופולין ולעודד את השימוש בה. תפקידי הרשות כוללים, בין היתר, את קביעת המדיניות בתחום התחבורה הציבורית במטרופולין, לרבות בתחומים נלווים המשפיעים על השימוש בתחבורה הציבורית במטרופולין, כגון: תעריפי חניה ותחבורת אופניים, ניהול הפעלת התחבורה הציבורית ברשות, קיום קשר עם הציבור, לרבות </w:t>
      </w:r>
      <w:proofErr w:type="spellStart"/>
      <w:r w:rsidRPr="00524935">
        <w:rPr>
          <w:rFonts w:ascii="David" w:hAnsi="David" w:cs="David"/>
          <w:sz w:val="26"/>
          <w:szCs w:val="26"/>
          <w:rtl/>
        </w:rPr>
        <w:t>הנגשת</w:t>
      </w:r>
      <w:proofErr w:type="spellEnd"/>
      <w:r w:rsidRPr="00524935">
        <w:rPr>
          <w:rFonts w:ascii="David" w:hAnsi="David" w:cs="David"/>
          <w:sz w:val="26"/>
          <w:szCs w:val="26"/>
          <w:rtl/>
        </w:rPr>
        <w:t xml:space="preserve"> מידע ומתן מענה לפניותיו, וכן קביעת הסדרי תנועה. בהיבט פיתוח תשתיות תחבורה ציבורית מוצע לקבוע כי הרשות תהיה רשאית לפעול בהתאם למוצע בסעיף 49. בנוסף לאלה, תשמש הרשות כיועץ למשרד התחבורה בנוגע לתחבורה הציבורית במטרופולין, וכן תבצע הכנה ועדכון של תכנית תחבורתית ארוכת טווח למטרופולין (תכנית אב) אשר תאושר על ידי המפקח על התעבורה.</w:t>
      </w:r>
    </w:p>
    <w:p w14:paraId="0EFDE353"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על מנת לשמור על אחידות במתן השירות ברמה הארצית, ולהבטיח שלא יבוצעו מהלכים בעלי השלכות רוחביות על ידי הרשות מצד אחד, ותישמר עצמאותה של הרשות מצד שני, מוצע לקבוע כי בביצוע תפקידיה תפעל הרשות בהתאם למדיניות הממשלה והשר ובהתאם לאמות המידה של המפקח על התעבורה, כפי שתועברנה לה בכתב, ותפורסמנה באתר האינטרנט של המשרד.</w:t>
      </w:r>
    </w:p>
    <w:p w14:paraId="3D0698FB"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סעיפים 8 עד 12: </w:t>
      </w:r>
      <w:r w:rsidRPr="00524935">
        <w:rPr>
          <w:rFonts w:ascii="David" w:hAnsi="David" w:cs="David"/>
          <w:sz w:val="26"/>
          <w:szCs w:val="26"/>
          <w:rtl/>
        </w:rPr>
        <w:t xml:space="preserve">מוצע לקבוע מספר עקרונות להרכב המועצה אשר ייקבע בצו הקמת הרשות. בין היתר, על מנת לאפשר העברה של הידע המקצועי ממשרד התחבורה לרשות ולסייע בתהליך הקמתה, מוצע לקבוע כי בשלושת השנים הראשונות ממועד ההקמה השר ימנה מבין עובדי משרדו לפחות שני חברים למועצה, אשר יהוו 20% מבין חברי המועצה וכוח ההצבעה בה. בתום תקופה זו, ישמשו נציגי השר </w:t>
      </w:r>
      <w:r w:rsidRPr="00524935">
        <w:rPr>
          <w:rFonts w:ascii="David" w:hAnsi="David" w:cs="David"/>
          <w:sz w:val="26"/>
          <w:szCs w:val="26"/>
          <w:rtl/>
        </w:rPr>
        <w:lastRenderedPageBreak/>
        <w:t>האמורים כמשקיפים. בנוסף, בתום תקופה זו השר ימנה כחברים במועצה לפחות שני נציגי ציבור מטעמו שאינם עובדי משרד התחבורה, אשר יהוו 20% מבין חברי המועצה וכוח ההצבעה בה, ויהיו בעלי מומחיות תחבורתית בהתאם לתנאי הסף המוצעים. לנציגי ציבור אלה תהיינה זכויות הצבעה כמפורט לעיל לאורך כל תקופת כהונתם. עוד מוצע, על מנת להגן על רשויות אשר כלולות ברשות אך לא נקבע להן ייצוג במועצה, כי תהיה לרשויות מקומיות אלה זכות למנות משקיף מטעמן אשר יוקנו לו סמכויות כמפורט לעניין זה.</w:t>
      </w:r>
    </w:p>
    <w:p w14:paraId="4127A701"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 xml:space="preserve">בנוסף, מוצע כי ככלל, יושב ראש המועצה יהיה חבר המועצה שהוא נציג העיר הראשית, ואולם בשלוש השנים הראשונות מתחילתו של החוק המוצע, ימונה יושב ראש המועצה על ידי השר, בהתאם לתנאי הכשירות המוצעים לעניין זה, וזאת על מנת להקל על תהליך הקמת הרשות על שלל </w:t>
      </w:r>
      <w:proofErr w:type="spellStart"/>
      <w:r w:rsidRPr="00524935">
        <w:rPr>
          <w:rFonts w:ascii="David" w:hAnsi="David" w:cs="David"/>
          <w:sz w:val="26"/>
          <w:szCs w:val="26"/>
          <w:rtl/>
        </w:rPr>
        <w:t>המורכבויות</w:t>
      </w:r>
      <w:proofErr w:type="spellEnd"/>
      <w:r w:rsidRPr="00524935">
        <w:rPr>
          <w:rFonts w:ascii="David" w:hAnsi="David" w:cs="David"/>
          <w:sz w:val="26"/>
          <w:szCs w:val="26"/>
          <w:rtl/>
        </w:rPr>
        <w:t xml:space="preserve"> שבו ועל מנת לבסס את מערכת יחסי העבודה והממשקים בין הרשות לבין המשרד והשר בתחילת דרכה של הרשות. עוד מוצע לקבוע כי גם לאחר התקופה האמורה ניתן יהיה למנות יושב ראש מועצה שאינו נציג העיר הראשית במועצה, ובלבד שניתנה לכך הסכמת שר האוצר.</w:t>
      </w:r>
    </w:p>
    <w:p w14:paraId="293EB8B1"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לעניין נציגי הרשויות המקומיות במועצה שנקבע בצו הקמת הרשות כי יהיה להן נציג, מוצע לקבוע כי הנציג מטעמן יהיה ראש הרשות המקומית או מנכ"ל הרשות המקומית, בהתאם לבחירת ראש הרשות המקומית. יחד עם זאת, מוצע לאפשר לרשות מקומית למנות נציג מטעמה גם אם אינו ראש הרשות או המנהל הכללי שלה, ובלבד שהוא יעמוד בתנאי הסף המוצעים, ומינויו יאושר על ידי מועצת הרשות המקומית.</w:t>
      </w:r>
    </w:p>
    <w:p w14:paraId="66402448"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סעיפים 14 עד 17: </w:t>
      </w:r>
      <w:r w:rsidRPr="00524935">
        <w:rPr>
          <w:rFonts w:ascii="David" w:hAnsi="David" w:cs="David"/>
          <w:sz w:val="26"/>
          <w:szCs w:val="26"/>
          <w:rtl/>
        </w:rPr>
        <w:t>מועצת הרשות, אשר מנחה את פעילות הרשות, מורכבת – בנוסף לנציגי הציבור ונציגי השר כמפורט לעיל – מנציגי הרשויות המקומיות אשר מייצגים, מטבע הדברים, את האינטרסים של הרשויות המקומיות השונות. יחד עם זאת, על מנת שהרשות תפעל כגוף המקדם את התחבורה הציבורית במטרופולין נדרשת מועצת הרשות לשקף את האינטרס התחבורתי-</w:t>
      </w:r>
      <w:proofErr w:type="spellStart"/>
      <w:r w:rsidRPr="00524935">
        <w:rPr>
          <w:rFonts w:ascii="David" w:hAnsi="David" w:cs="David"/>
          <w:sz w:val="26"/>
          <w:szCs w:val="26"/>
          <w:rtl/>
        </w:rPr>
        <w:t>מטרופוליני</w:t>
      </w:r>
      <w:proofErr w:type="spellEnd"/>
      <w:r w:rsidRPr="00524935">
        <w:rPr>
          <w:rFonts w:ascii="David" w:hAnsi="David" w:cs="David"/>
          <w:sz w:val="26"/>
          <w:szCs w:val="26"/>
          <w:rtl/>
        </w:rPr>
        <w:t xml:space="preserve"> כולו, ולא לשקף את האינטרסים של הרשויות המקומיות כאינטרסים שונים או מנוגדים. על מנת לבטא את האמור, מוצע לקבוע כי חברי המועצה יחויבו בחובת אמונים לרשות.</w:t>
      </w:r>
    </w:p>
    <w:p w14:paraId="45BCD105"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בנוסף, על מנת לשמור על התנהלות תקינה וראויה של הרשות, מוצע לקבוע כי חברי המועצה יחויבו בחובת זהירות, יחויבו להימנע מניגוד עניינים וכן יוחלו עליהם חיקוקים שונים החלים על עובדי מדינה הקשורים בפעילות פוליטית ובחובת צינון, כמפורט בסעיף 17 המוצע.</w:t>
      </w:r>
    </w:p>
    <w:p w14:paraId="77AB981C"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סעיף 18: </w:t>
      </w:r>
      <w:r w:rsidRPr="00524935">
        <w:rPr>
          <w:rFonts w:ascii="David" w:hAnsi="David" w:cs="David"/>
          <w:sz w:val="26"/>
          <w:szCs w:val="26"/>
          <w:rtl/>
        </w:rPr>
        <w:t xml:space="preserve">מוצעות הוראות שונות אשר מתייחסות לסדרי עבודתה של המועצה. ככלל, סדרי העבודה המוצעים דומים לסדרי העבודה הקבועים ביחס למועצות של רשויות סטטוטוריות אחרות. יחד עם זאת, על מנת למנוע מצב של פגיעה ברשויות מקומיות קטנות הכלולות ברשות, אשר מטבע הדברים ייצוגן במועצה יהיה קטן, או שהן לא יזכו כלל לייצוג במועצה, מוצע להוסיף להסדרים אלה מנגנוני הגנה על רשויות מיעוט. כך, מוצע בסעיף 19 מנגנון לפיו רשות מקומית שהיא רשות מיעוט תהיה רשאית להביא את עמדתה בפני המועצה בנוגע להחלטה שעלולה, לעמדתה, לפגוע באיכות שירות התחבורה הציבורית הניתן לתושביה. החלטת המועצה בעניין כאמור תידרש לכלול בנימוקיה התייחסות לפגיעה ברשות, ורשות מיעוט תהיה רשאית לפנות למפקח על התעבורה אם סברה שהפגיעה בה לא הובאה באופן סביר במסגרת ההחלטה. המפקח על התעבורה יהיה רשאי לפנות למועצה לצורך בירור העניין, וככל שמצא שההחלטה התקבלה מבלי שנשמעה עמדת רשות המיעוט, על אף פניית הרשות, או מבלי שנשקלה </w:t>
      </w:r>
      <w:r w:rsidRPr="00524935">
        <w:rPr>
          <w:rFonts w:ascii="David" w:hAnsi="David" w:cs="David"/>
          <w:sz w:val="26"/>
          <w:szCs w:val="26"/>
          <w:rtl/>
        </w:rPr>
        <w:lastRenderedPageBreak/>
        <w:t>הפגיעה האמורה, יהיה רשאי להורות למועצה לקיים דיון נוסף בעניין וכן להציג לה את המלצתו. לגבי החלטה כאמור, אשר המפקח על התעבורה ימצא כי היא מנוגדת לאמות המידה שנקבעו על ידו, מוצע לקבוע כי הוא יהיה רשאי להורות על שינוי ההחלטה בעניין, ובלבד שהוראתו נמסרה לרשות בכתב ותוך הנמקה.</w:t>
      </w:r>
    </w:p>
    <w:p w14:paraId="0CF76E93"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סעיפים 24 עד 25: </w:t>
      </w:r>
      <w:r w:rsidRPr="00524935">
        <w:rPr>
          <w:rFonts w:ascii="David" w:hAnsi="David" w:cs="David"/>
          <w:sz w:val="26"/>
          <w:szCs w:val="26"/>
          <w:rtl/>
        </w:rPr>
        <w:t>על מנת לשמור על ניהולה התקין והיעיל של הרשות, מוצע לקבוע, כמקובל בחברות ציבוריות ובחברות ממשלתיות, שהמועצה תמנה מבין חבריה ועדת ביקורת, שתפקידה יהיה לעמוד על ליקויים בניהול הרשות, ככל שיהיו. עיקר עבודת הביקורת תעשה תוך התייעצות עם המבקר הפנימי או עם רואה החשבון שביצע את הדוחות הכספיים, ובסופה יידונו הליקויים במועצה ויוגשו הצעות לתיקונם.</w:t>
      </w:r>
    </w:p>
    <w:p w14:paraId="0B59AF62"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סעיפים 26 עד 28: </w:t>
      </w:r>
      <w:r w:rsidRPr="00524935">
        <w:rPr>
          <w:rFonts w:ascii="David" w:hAnsi="David" w:cs="David"/>
          <w:sz w:val="26"/>
          <w:szCs w:val="26"/>
          <w:rtl/>
        </w:rPr>
        <w:t>מוצעות הוראות שונות לעניין מינוי המנהל כללי של הרשות. כך במטרה להבטיח מינוי הולם ומקצועי ללא זיקה פוליטית, מוצע כי לא ימונה מנהל כללי שהינו עובד הרשות המקומית, וכן כי הוא ימונה לאחר שהתקיים הליך פנימי לאיתור מועמדים ולאחר התייעצות עם הוועדה לבדיקת מינויים הקבועה בחוק החברות הממשלתיות, התשל"ה-1975. מוצע להבהיר כי הרשות לא תמנה מנהל כללי שהוועדה האמורה המליצה לא למנותו.</w:t>
      </w:r>
    </w:p>
    <w:p w14:paraId="0AA9FC00"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 xml:space="preserve">במטרה להבטיח את כשירותו המקצועית של המנהל הכללי, מוצע לקבוע תנאי כשירות, אשר יכללו, בנוסף להשכלה אקדמית רלוונטית, ניסיון ניהולי וניסיון מקצועי בתחום התחבורה היבשתית. מוצע לקבוע כי כהונת המנהל הכללי תהיה לתקופה של 6 שנים, וניתן יהיה </w:t>
      </w:r>
      <w:proofErr w:type="spellStart"/>
      <w:r w:rsidRPr="00524935">
        <w:rPr>
          <w:rFonts w:ascii="David" w:hAnsi="David" w:cs="David"/>
          <w:sz w:val="26"/>
          <w:szCs w:val="26"/>
          <w:rtl/>
        </w:rPr>
        <w:t>להאריכה</w:t>
      </w:r>
      <w:proofErr w:type="spellEnd"/>
      <w:r w:rsidRPr="00524935">
        <w:rPr>
          <w:rFonts w:ascii="David" w:hAnsi="David" w:cs="David"/>
          <w:sz w:val="26"/>
          <w:szCs w:val="26"/>
          <w:rtl/>
        </w:rPr>
        <w:t xml:space="preserve"> לתקופות נוספות של שנה אחת לפחות, אשר לא יעלו על 4 שנים במצטבר.</w:t>
      </w:r>
    </w:p>
    <w:p w14:paraId="363544B9"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המנהל הכללי יהיה אחראי לניהול השוטף של ענייני הרשות ותפקידיו יכללו, בין היתר, יישום החלטות המועצה, הכנת תכניות עבודה והצעות תקציב אשר יוגשו לאישור המועצה, ביצוע הפעולות הקשורות לתכנון, ניהול והפעלת התחבורה הציבורית במטרופולין, דיווח שוטף למועצה על פעילות הרשות וקיום קשר עם הציבור. כמו כן, ככל שיוחלט על ידי המנהל הכללי של משרד התחבורה והממונה על התקציבים במשרד האוצר (להלן – </w:t>
      </w:r>
      <w:r w:rsidRPr="00524935">
        <w:rPr>
          <w:rFonts w:ascii="David" w:hAnsi="David" w:cs="David"/>
          <w:b/>
          <w:bCs/>
          <w:sz w:val="26"/>
          <w:szCs w:val="26"/>
          <w:rtl/>
        </w:rPr>
        <w:t>הממונה</w:t>
      </w:r>
      <w:r w:rsidRPr="00524935">
        <w:rPr>
          <w:rFonts w:ascii="David" w:hAnsi="David" w:cs="David"/>
          <w:sz w:val="26"/>
          <w:szCs w:val="26"/>
          <w:rtl/>
        </w:rPr>
        <w:t>), בהתאם להחלטת הממשלה בעניין זה, כי הליכים תחרותיים לבחירת מפעילי קווי שירות לאוטובוסים ולמוניות ינוהלו על ידי הרשות, יהיה המנהל אחראי על ניהול הליכים אלה. עוד מוצע לקבוע כי למנהל הכללי תהיה סמכות שיורית בכל הנוגע לביצוע תפקידי הרשות.</w:t>
      </w:r>
    </w:p>
    <w:p w14:paraId="349A33F1"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סעיפים 29 עד 33: </w:t>
      </w:r>
      <w:r w:rsidRPr="00524935">
        <w:rPr>
          <w:rFonts w:ascii="David" w:hAnsi="David" w:cs="David"/>
          <w:sz w:val="26"/>
          <w:szCs w:val="26"/>
          <w:rtl/>
        </w:rPr>
        <w:t>על מנת למנוע העסקה לא יעילה של כוח האדם ברשות, מוצע לקבוע, בדומה לקבוע לעניין זה בהקשרים אחרים, מנגנון לפיו הממונה יאשר את תקן העובדים ברשות, בהסכמת המנהל הכללי של משרד התחבורה. על מנת שהצורך באישור לא יעכב קבלת החלטות ולא יפגע בפעילות הרשות, מוצע לקבוע כי  החלטה כאמור בדבר היקף כוח האדם תתקבל תוך 21 יום מהמועד שבו קיבלו הממונה והמנהל הכללי של משרד התחבורה את כלל החומרים והמסמכים הנדרשים להחלטה. על מנת להבטיח את יישומו בפועל של המנגנון המוצע, מוצע לקבוע כי ללא אישור הממונה את היקף כוח האדם כאמור, לא יאשרו שר התחבורה ושר האוצר את הצעת התקציב השנתית של הרשות.</w:t>
      </w:r>
    </w:p>
    <w:p w14:paraId="1AC76A03"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עוד מוצעות הוראות נוספות לעניין עובדי הרשות וביניהן קביעה כי עובדי הרשות ייקלטו בדרך של מכרז, כי יוחלו עליהם חיקוקים שונים החלים על עובדי מדינה בהתאם למוצע, וכן מוצע להחיל עליהם חובה להימנע מניגוד עניינים, בדומה למוצע ביחס לחברי מועצה. </w:t>
      </w:r>
    </w:p>
    <w:p w14:paraId="6F3AB72D"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lastRenderedPageBreak/>
        <w:t xml:space="preserve">סעיפים 38 עד 41: </w:t>
      </w:r>
      <w:r w:rsidRPr="00524935">
        <w:rPr>
          <w:rFonts w:ascii="David" w:hAnsi="David" w:cs="David"/>
          <w:sz w:val="26"/>
          <w:szCs w:val="26"/>
          <w:rtl/>
        </w:rPr>
        <w:t>מוצעות הוראות שונות המסדירות את תפקידי הרשות וסמכויותיה.</w:t>
      </w:r>
    </w:p>
    <w:p w14:paraId="3A921B21"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 xml:space="preserve">לעניין ניהול תחבורה ציבורית בקווי שירות לאוטובוס ובקווי שירות למוניות מוצע כי הרשות תתקשר עם המפעילים שייבחרו בהליכים תחרותיים ותהיה אמונה על השירות הן באמצעות ניהול ההסכמים עמם, אשר היא תהיה חתומה עליהם, והן באמצעות הסמכויות שמוצע להקנות לה כמפורט בסעיף 38 לעניין קווי שירות לאוטובוס, ובסעיף 39 לעניין קווי שירות למוניות. בין היתר, מוצע </w:t>
      </w:r>
      <w:proofErr w:type="spellStart"/>
      <w:r w:rsidRPr="00524935">
        <w:rPr>
          <w:rFonts w:ascii="David" w:hAnsi="David" w:cs="David"/>
          <w:sz w:val="26"/>
          <w:szCs w:val="26"/>
          <w:rtl/>
        </w:rPr>
        <w:t>ליתן</w:t>
      </w:r>
      <w:proofErr w:type="spellEnd"/>
      <w:r w:rsidRPr="00524935">
        <w:rPr>
          <w:rFonts w:ascii="David" w:hAnsi="David" w:cs="David"/>
          <w:sz w:val="26"/>
          <w:szCs w:val="26"/>
          <w:rtl/>
        </w:rPr>
        <w:t xml:space="preserve"> לרשות סמכות בקביעת מסלולי הנסיעה ולוחות הזמנים, וכן סמכות להורות למפעילים הוראות שונות לעניין הפעלת השירות, בתחומים המפורטים.</w:t>
      </w:r>
    </w:p>
    <w:p w14:paraId="12279C7B"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יובהר, כי הסמכות למתן רישיון למפעילים אלה תישאר אצל המפקח על התעבורה ואולם, על מנת לאפשר לרשות להורות למפעילים לבצע פעולות גם בעניינים הכלולים ברישיון, מוצע לקבוע כי ככל שיינתנו הוראות בעניינים המפורטים, יראו אותן כאילו נקבעו ברישיון.</w:t>
      </w:r>
    </w:p>
    <w:p w14:paraId="14AAC5D8"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לעניין הפעלת רכבת קלה מוצע לקבוע כי הרשות תהיה רשאית לפעול בעניין זה בהתאם למערכת ההסכמים בין מפעילי הרכבת הקלה אלה לבין המדינה, כזרועה הארוכה של המדינה, ככל שהמדינה תתקשר עם הרשות לשם כך בהסכמים מתאימים. עוד מוצע לקבוע, לעניין סמכויות המוקנות למנהל המסילה כלפי מפעילי רכבת קלה בהתאם לפקודת מסילות הברזל [נוסח חדש], התשל"ב-1972, בתחומים המפורטים בסעיף, כי הרשות תהיה מוסמכת להפעילן, ובלבד שמנהל המסילה אצל לה סמכויות אלה, כולן או חלקן.</w:t>
      </w:r>
    </w:p>
    <w:p w14:paraId="7674BAEB"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לעניין העברת סמכויות פיקוח על ביצוע הוראות פרק ד'1 לפקודה האמורה תהיה הרשות מוסמכת ובלבד שהשר קבע בצו, בהסכמת שר המשפטים, כי היא מוסמכת לעשות כן. על מנת לאפשר את העברת הסמכות בצו, מוצע לתקן את הפקודה האמורה באופן מתאים. בהקשר זה, מוצע כי סמכויותיה של הרשות לעניין ניהול התחבורה הציבורית, כיתר סמכויותיה, תבוצענה בהתאם לאמות המידה שיקבע המפקח על התעבורה.</w:t>
      </w:r>
    </w:p>
    <w:p w14:paraId="7733C633"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סעיפים 43 עד 44: </w:t>
      </w:r>
      <w:r w:rsidRPr="00524935">
        <w:rPr>
          <w:rFonts w:ascii="David" w:hAnsi="David" w:cs="David"/>
          <w:sz w:val="26"/>
          <w:szCs w:val="26"/>
          <w:rtl/>
        </w:rPr>
        <w:t>מוצע לקבוע חובה על כלל מפעילי התחבורה הציבורית בשטח הרשות – מפעילי אוטובוסים, מוניות שירות, מפעילי מסילת ברזל מקומית ומפעיל מסילת ברזל ארצית – להעביר נתונים מלאים ומעודכנים על כל קו שירות פעיל, ובכלל זה: נתונים על מהלך קו השירות, מקום התחנות המשמשות אותו, לוח הזמנים המתוכנן למתן השירות, לרבות מועד תחילתו, סיומו, תדירות הקו וכדומה. המפעילים יעבירו את המידע האמור במקביל להעברתו למשרד התחבורה לטובת מרכז המידע הארצי, והרשות תהיה רשאית לקבוע מידע נוסף שהם נדרשים להעביר לה.</w:t>
      </w:r>
    </w:p>
    <w:p w14:paraId="1847840C"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עוד מוצע לקבוע הוראות לעניין הצבת שילוט אלקטרוני בתחנות אוטובוס בתחום המטרופולין, בהתאם לתכנית שתוכן על ידי הרשות ובאישור המפקח על התעבורה.</w:t>
      </w:r>
    </w:p>
    <w:p w14:paraId="0AA17B08"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סעיף 47: </w:t>
      </w:r>
      <w:r w:rsidRPr="00524935">
        <w:rPr>
          <w:rFonts w:ascii="David" w:hAnsi="David" w:cs="David"/>
          <w:sz w:val="26"/>
          <w:szCs w:val="26"/>
          <w:rtl/>
        </w:rPr>
        <w:t>לתעריפי חנייה במרכזי המטרופולין השפעה ישירה על כדאיות השימוש ברכב פרטי, וכפועל יוצא על היקף השימוש בתחבורה ציבורית. במטרה להעניק לרשות מגוון כלים לעידוד השימוש בתחבורה ציבורית, מוצע כי באישור שר התחבורה ושר הפנים, ולאחר היוועצות עם שר האוצר, תהיה הרשות רשאית לקבוע את תעריף תשלום החנייה המינימלי ביחס לצירי הרשות והמרחב הסובב אותם בטווח של 350 מטרים. התעריף ייקבע במטרה לעודד שימוש באמצעי תחבורה ציבורית.</w:t>
      </w:r>
    </w:p>
    <w:p w14:paraId="6FF99DFF"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lastRenderedPageBreak/>
        <w:t>כמו כן, על למנוע אי בהירות בנוגע לסמכות הגביה מוצע לקבוע כי סמכויות הניתנות לפקיד עירייה שנתמנה בהתאם לסעיפים הרלוונטיים בפקודת העיריות, יהיו נתונות לצורך אכיפת מחיר חנייה שנקבע כאמור לעיל.</w:t>
      </w:r>
    </w:p>
    <w:p w14:paraId="562F3366"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סעיף 48: </w:t>
      </w:r>
      <w:r w:rsidRPr="00524935">
        <w:rPr>
          <w:rFonts w:ascii="David" w:hAnsi="David" w:cs="David"/>
          <w:sz w:val="26"/>
          <w:szCs w:val="26"/>
          <w:rtl/>
        </w:rPr>
        <w:t xml:space="preserve">מוצע להקנות לרשות סמכויות של רשות תמרור. ביחס לתחום המטרופולין מוצע לקבוע כי הרשות תשמש כרשות תמרור </w:t>
      </w:r>
      <w:proofErr w:type="spellStart"/>
      <w:r w:rsidRPr="00524935">
        <w:rPr>
          <w:rFonts w:ascii="David" w:hAnsi="David" w:cs="David"/>
          <w:sz w:val="26"/>
          <w:szCs w:val="26"/>
          <w:rtl/>
        </w:rPr>
        <w:t>מטרופולינית</w:t>
      </w:r>
      <w:proofErr w:type="spellEnd"/>
      <w:r w:rsidRPr="00524935">
        <w:rPr>
          <w:rFonts w:ascii="David" w:hAnsi="David" w:cs="David"/>
          <w:sz w:val="26"/>
          <w:szCs w:val="26"/>
          <w:rtl/>
        </w:rPr>
        <w:t xml:space="preserve">, אשר תוסדר בתקנות התעבורה ותהיה אמונה על הסדרי תנועה הקשורים בתחבורה ציבורית. סמכות רשות התמרור </w:t>
      </w:r>
      <w:proofErr w:type="spellStart"/>
      <w:r w:rsidRPr="00524935">
        <w:rPr>
          <w:rFonts w:ascii="David" w:hAnsi="David" w:cs="David"/>
          <w:sz w:val="26"/>
          <w:szCs w:val="26"/>
          <w:rtl/>
        </w:rPr>
        <w:t>המטרופולינית</w:t>
      </w:r>
      <w:proofErr w:type="spellEnd"/>
      <w:r w:rsidRPr="00524935">
        <w:rPr>
          <w:rFonts w:ascii="David" w:hAnsi="David" w:cs="David"/>
          <w:sz w:val="26"/>
          <w:szCs w:val="26"/>
          <w:rtl/>
        </w:rPr>
        <w:t xml:space="preserve"> כלפי רשות התמרור המקומית בהיבטים עליהם היא אמונה, תהיה בהתאם לסמכותה של רשות התמרור המרכזית כלפי רשות תמרור המקומית. בהתאם לאמור, היא תהיה רשאית להורות לרשות תמרור מקומית על קביעה ושינוי של הסדרי תנועה, ולקבוע בעצמה את הסדר התנועה, אם רשות התמרור המקומית לא פעלה כפי שהורתה לה.</w:t>
      </w:r>
    </w:p>
    <w:p w14:paraId="6BD3C251"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עוד מוצע לקבוע כי בתחום צירי הרשות, תהיה הרשות בעלת סמכויות של רשות תמרור מקומית ביחס להיבטי תחבורה ציבורית וכן כי בתחום צירי ניהול תנועה, תהיה הרשות בעלת סמכות של רשות תמרור מקומית לעניין ניהול תנועה, ובכלל זה: ניהול רמזורים, תמרורי בקרת נתיבים והתקנים לניהול תנועה.</w:t>
      </w:r>
    </w:p>
    <w:p w14:paraId="35D29DB4"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סעיף 49: </w:t>
      </w:r>
      <w:r w:rsidRPr="00524935">
        <w:rPr>
          <w:rFonts w:ascii="David" w:hAnsi="David" w:cs="David"/>
          <w:sz w:val="26"/>
          <w:szCs w:val="26"/>
          <w:rtl/>
        </w:rPr>
        <w:t>מוצע להעניק לרשות סמכות לערוך ולהגיש תכניות סטטוטוריות כהגדרתן בחוק התכנון והבנייה התשכ"ה-1965 (להלן – </w:t>
      </w:r>
      <w:r w:rsidRPr="00524935">
        <w:rPr>
          <w:rFonts w:ascii="David" w:hAnsi="David" w:cs="David"/>
          <w:b/>
          <w:bCs/>
          <w:sz w:val="26"/>
          <w:szCs w:val="26"/>
          <w:rtl/>
        </w:rPr>
        <w:t>סמכויות תכנון</w:t>
      </w:r>
      <w:r w:rsidRPr="00524935">
        <w:rPr>
          <w:rFonts w:ascii="David" w:hAnsi="David" w:cs="David"/>
          <w:sz w:val="26"/>
          <w:szCs w:val="26"/>
          <w:rtl/>
        </w:rPr>
        <w:t>), לצורך הקמת תשתית תחבורה ציבורית, וכן לבצע עבודות הקמה, תפעול ותחזוקה של עניין תשתיות תחבורה ציבורית. מוצע לקבוע כי הפעלת סמכויות תכנון של תשתית תחבורה ציבורית, שאינה תשתית תחבורה ציבורית משלימה, וכן סמכויות להקמה, תפעול ותחזוקה של תשתיות תחבורה ציבורית, יהיו באישור המנהל הכללי של משרד התחבורה או מי מטעמו ובהסכמת הממונה או מי מטעמו.</w:t>
      </w:r>
    </w:p>
    <w:p w14:paraId="6BF8DB07" w14:textId="77777777" w:rsidR="004A1061" w:rsidRPr="00524935" w:rsidRDefault="004A1061" w:rsidP="004A1061">
      <w:pPr>
        <w:spacing w:after="160"/>
        <w:jc w:val="left"/>
        <w:rPr>
          <w:rFonts w:ascii="David" w:hAnsi="David" w:cs="David"/>
          <w:sz w:val="26"/>
          <w:szCs w:val="26"/>
          <w:rtl/>
        </w:rPr>
      </w:pPr>
      <w:r w:rsidRPr="00524935">
        <w:rPr>
          <w:rFonts w:ascii="David" w:hAnsi="David" w:cs="David"/>
          <w:b/>
          <w:bCs/>
          <w:sz w:val="26"/>
          <w:szCs w:val="26"/>
          <w:rtl/>
        </w:rPr>
        <w:t xml:space="preserve">סעיפים 52 עד 57: </w:t>
      </w:r>
      <w:r w:rsidRPr="00524935">
        <w:rPr>
          <w:rFonts w:ascii="David" w:hAnsi="David" w:cs="David"/>
          <w:sz w:val="26"/>
          <w:szCs w:val="26"/>
          <w:rtl/>
        </w:rPr>
        <w:t>על מנת לבצע בקרה תקציבית על עבודת הרשות מוצע כי הצעת התקציב השנתית של הרשות תוגש על ידי המועצה לאישור שר התחבורה ושר האוצר. הצעת התקציב תכלול פירוט אומדן הכנסות והוצאות של הרשות, פירוט תקציב המיועד לפעילות שוטפת של הרשות, לסבסוד תחבורה ציבורית ולפיתוח תשתיות, וכן התייחסות למגבלת שיא כוח האדם ברשות. כמו כן, על מנת לאפשר מעקב אפקטיבי על עבודת הרשות, תכלול הצעת התקציב פירוט יעדי הרשות בעניינים שונים והפעולות המתוכננות להשגתם. </w:t>
      </w:r>
    </w:p>
    <w:p w14:paraId="44F7972D"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t>על מנת לשמור על פעילות הרשות בהתאם למדיניות שנקבעה על ידי שר התחבורה ולאמות המידה שנקבעו על ידי המפקח על התעבורה, מוצע כי במידה ויעלה חשש שהרשות פעלה בניגוד למדיניות או לאמות המידה כאמור, או במידה והרשות פעלה באופן המביא לפגיעה ממשית בשירות התחבורה הציבורית הניתן לתושבים, שר התחבורה יהיה רשאי להורות למועצת הרשות להביא בפניו את השיקולים שעמדו בפניה בעת קבלת החלטה או ביצוע פעולה, ולבקש דיון חדש בעניין. עוד מוצע לקבוע כי אם מצא השר שהרשות פעלה בניגוד למדיניות או לאמות המידה כאמור, וכן שפעולתה עלולה לגרום לפגיעה ממשית בשירות התחבורה הציבורית הניתן לתושבים במטרופולין, או לגרום לפגיעה בעל השלכת רוחב בשירותי התחבורה הציבורית, הוא יהיה רשאי לקבוע הוראה אשר תבוא במקום החלטת המועצה או להורות לרשות כיצד לפעול לגבי אותו עניין.</w:t>
      </w:r>
    </w:p>
    <w:p w14:paraId="696F6818" w14:textId="77777777" w:rsidR="004A1061" w:rsidRPr="00524935" w:rsidRDefault="004A1061" w:rsidP="004A1061">
      <w:pPr>
        <w:spacing w:after="160"/>
        <w:jc w:val="left"/>
        <w:rPr>
          <w:rFonts w:ascii="David" w:hAnsi="David" w:cs="David"/>
          <w:sz w:val="26"/>
          <w:szCs w:val="26"/>
          <w:rtl/>
        </w:rPr>
      </w:pPr>
      <w:r w:rsidRPr="00524935">
        <w:rPr>
          <w:rFonts w:ascii="David" w:hAnsi="David" w:cs="David"/>
          <w:sz w:val="26"/>
          <w:szCs w:val="26"/>
          <w:rtl/>
        </w:rPr>
        <w:lastRenderedPageBreak/>
        <w:t>בנוסף, על מנת להגביר את שקיפות פעילות הרשות ועל מנת לסייע בפיקוח על פעילותה, מוצע כי בכל בתום כל שנה, תגיש הרשות לשר התחבורה ולשר האוצר דין וחשבון שנתי על פעילותה, שבו יפורטו, בין השאר, היעדים שקבעה המועצה ועמידתה של הרשות ביעדים האמורים. מוצע לקבוע כי דוח זה יפורסם באתר האינטרנט של הרשות ובכל דרך אחרת שתמצא לנכון. עוד מוצע לקבוע כי הרשות תחויב במסירת דיווחים בהתאם לדרישת שר התחבורה, וכן לקבוע כי היא תחויב במסירת דיווחים למפקח על התעבורה בהתאם לתקנות שיקבע השר.</w:t>
      </w:r>
    </w:p>
    <w:p w14:paraId="71F95D3F" w14:textId="77777777" w:rsidR="004A1061" w:rsidRPr="00524935" w:rsidRDefault="004A1061" w:rsidP="004A1061">
      <w:pPr>
        <w:rPr>
          <w:rFonts w:ascii="David" w:hAnsi="David" w:cs="David"/>
          <w:sz w:val="26"/>
          <w:szCs w:val="26"/>
          <w:rtl/>
        </w:rPr>
      </w:pPr>
      <w:r w:rsidRPr="00524935">
        <w:rPr>
          <w:rFonts w:ascii="David" w:hAnsi="David" w:cs="David"/>
          <w:b/>
          <w:bCs/>
          <w:sz w:val="26"/>
          <w:szCs w:val="26"/>
          <w:rtl/>
        </w:rPr>
        <w:t xml:space="preserve">סעיפים 58 ו-59: </w:t>
      </w:r>
      <w:r w:rsidRPr="00524935">
        <w:rPr>
          <w:rFonts w:ascii="David" w:hAnsi="David" w:cs="David"/>
          <w:sz w:val="26"/>
          <w:szCs w:val="26"/>
          <w:rtl/>
        </w:rPr>
        <w:t xml:space="preserve">מוצע לקבוע כי צו הקמת הרשות לעניין רשויות </w:t>
      </w:r>
      <w:proofErr w:type="spellStart"/>
      <w:r w:rsidRPr="00524935">
        <w:rPr>
          <w:rFonts w:ascii="David" w:hAnsi="David" w:cs="David"/>
          <w:sz w:val="26"/>
          <w:szCs w:val="26"/>
          <w:rtl/>
        </w:rPr>
        <w:t>מטרופילניות</w:t>
      </w:r>
      <w:proofErr w:type="spellEnd"/>
      <w:r w:rsidRPr="00524935">
        <w:rPr>
          <w:rFonts w:ascii="David" w:hAnsi="David" w:cs="David"/>
          <w:sz w:val="26"/>
          <w:szCs w:val="26"/>
          <w:rtl/>
        </w:rPr>
        <w:t xml:space="preserve"> בירושלים ובבאר שבע, ייקבע בתוך שנה מיום תחילת החוק, ויכלול, כמפורט לעיל, את העניינים האמורים בסעיף 2, ובהם קביעת העיר הראשית במטרופולין, הרשויות המקומיות הכלולות ברשות, תחום המטרופולין והרכב מועצת הרשות. עוד מוצע לקבוע  הוראות לעניין העברת עובדים והתקשרויות של העמותה לתכנון, פיתוח ושימור אורבאני – ירושלים, תכנית אב לתחבורה, שעוסקת כיום בתכנון ופיתוח של פעילויות תחבורה בירושלים.</w:t>
      </w:r>
    </w:p>
    <w:p w14:paraId="067B35BF" w14:textId="77777777" w:rsidR="004A1061" w:rsidRPr="00524935" w:rsidRDefault="004A1061" w:rsidP="004A1061">
      <w:pPr>
        <w:rPr>
          <w:rFonts w:ascii="David" w:hAnsi="David" w:cs="David"/>
          <w:b/>
          <w:bCs/>
          <w:sz w:val="26"/>
          <w:szCs w:val="26"/>
          <w:rtl/>
        </w:rPr>
      </w:pPr>
      <w:r w:rsidRPr="00524935">
        <w:rPr>
          <w:rFonts w:ascii="David" w:hAnsi="David" w:cs="David"/>
          <w:b/>
          <w:bCs/>
          <w:sz w:val="26"/>
          <w:szCs w:val="26"/>
          <w:rtl/>
        </w:rPr>
        <w:t>*הצעת חוק זו הוגשה בעבר כחלק מתזכיר חוק התוכנית הכלכלית (תיקוני חקיקה ליישום המדיניות הכלכלית לשנת התקציב 2019), התשע"ח-2018 והוסרה מהצעת החוק הסופית.</w:t>
      </w:r>
    </w:p>
    <w:p w14:paraId="3FC99D9A" w14:textId="77777777" w:rsidR="004A1061" w:rsidRPr="00524935" w:rsidRDefault="004A1061" w:rsidP="004A1061">
      <w:pPr>
        <w:rPr>
          <w:rFonts w:ascii="David" w:hAnsi="David" w:cs="David"/>
          <w:b/>
          <w:bCs/>
          <w:sz w:val="26"/>
          <w:szCs w:val="26"/>
          <w:rtl/>
        </w:rPr>
      </w:pPr>
    </w:p>
    <w:p w14:paraId="34B00625" w14:textId="38038694" w:rsidR="004A1061" w:rsidRPr="00524935" w:rsidRDefault="004A1061" w:rsidP="004A1061">
      <w:pPr>
        <w:rPr>
          <w:rFonts w:ascii="David" w:hAnsi="David" w:cs="David"/>
          <w:b/>
          <w:bCs/>
          <w:sz w:val="26"/>
          <w:szCs w:val="26"/>
          <w:rtl/>
        </w:rPr>
      </w:pPr>
      <w:r w:rsidRPr="00524935">
        <w:rPr>
          <w:rFonts w:ascii="David" w:hAnsi="David" w:cs="David"/>
          <w:b/>
          <w:bCs/>
          <w:sz w:val="26"/>
          <w:szCs w:val="26"/>
          <w:rtl/>
        </w:rPr>
        <w:t>הצעה זו הוסרה ברגע האחרון, ככל הנראה בשל לחץ מצד חברי הכנסת החרדים שחששו שהחלשת השליטה של משרד התחבורה והעברת הסמכויות לגוף נפרד יקדמו תחבורה ציבורית בשבת ויפגעו בסטטוס-קוו.</w:t>
      </w:r>
      <w:r w:rsidR="00042C45">
        <w:rPr>
          <w:rFonts w:ascii="David" w:hAnsi="David" w:cs="David" w:hint="cs"/>
          <w:b/>
          <w:bCs/>
          <w:sz w:val="26"/>
          <w:szCs w:val="26"/>
          <w:rtl/>
        </w:rPr>
        <w:t xml:space="preserve"> כמו כן,</w:t>
      </w:r>
      <w:r w:rsidR="00A270A9">
        <w:rPr>
          <w:rFonts w:ascii="David" w:hAnsi="David" w:cs="David" w:hint="cs"/>
          <w:b/>
          <w:bCs/>
          <w:sz w:val="26"/>
          <w:szCs w:val="26"/>
          <w:rtl/>
        </w:rPr>
        <w:t xml:space="preserve"> נראה כי גורמים במשרד התחבורה ח</w:t>
      </w:r>
      <w:r w:rsidR="004E16D1">
        <w:rPr>
          <w:rFonts w:ascii="David" w:hAnsi="David" w:cs="David" w:hint="cs"/>
          <w:b/>
          <w:bCs/>
          <w:sz w:val="26"/>
          <w:szCs w:val="26"/>
          <w:rtl/>
        </w:rPr>
        <w:t>וששים</w:t>
      </w:r>
      <w:r w:rsidR="00A270A9">
        <w:rPr>
          <w:rFonts w:ascii="David" w:hAnsi="David" w:cs="David" w:hint="cs"/>
          <w:b/>
          <w:bCs/>
          <w:sz w:val="26"/>
          <w:szCs w:val="26"/>
          <w:rtl/>
        </w:rPr>
        <w:t xml:space="preserve"> מהפקעת חלק מסמכויותיהם לטובת גוף אחר</w:t>
      </w:r>
      <w:r w:rsidR="00783AFD">
        <w:rPr>
          <w:rFonts w:ascii="David" w:hAnsi="David" w:cs="David" w:hint="cs"/>
          <w:b/>
          <w:bCs/>
          <w:sz w:val="26"/>
          <w:szCs w:val="26"/>
          <w:rtl/>
        </w:rPr>
        <w:t xml:space="preserve"> ומביזור כוחם</w:t>
      </w:r>
      <w:r w:rsidR="00A270A9">
        <w:rPr>
          <w:rFonts w:ascii="David" w:hAnsi="David" w:cs="David" w:hint="cs"/>
          <w:b/>
          <w:bCs/>
          <w:sz w:val="26"/>
          <w:szCs w:val="26"/>
          <w:rtl/>
        </w:rPr>
        <w:t>.</w:t>
      </w:r>
    </w:p>
    <w:p w14:paraId="7AF87F75" w14:textId="0C5F6DD7" w:rsidR="00685BC1" w:rsidRDefault="00685BC1" w:rsidP="007B1C99">
      <w:pPr>
        <w:pStyle w:val="af8"/>
        <w:rPr>
          <w:rtl/>
        </w:rPr>
      </w:pPr>
    </w:p>
    <w:p w14:paraId="44059823" w14:textId="25AA580C" w:rsidR="00BC1F47" w:rsidRDefault="00BC1F47" w:rsidP="00BC1F47">
      <w:pPr>
        <w:rPr>
          <w:rtl/>
        </w:rPr>
      </w:pPr>
    </w:p>
    <w:p w14:paraId="13009C54" w14:textId="1979FF6F" w:rsidR="00BC1F47" w:rsidRDefault="00BC1F47" w:rsidP="00BC1F47">
      <w:pPr>
        <w:rPr>
          <w:rtl/>
        </w:rPr>
      </w:pPr>
    </w:p>
    <w:p w14:paraId="784912A6" w14:textId="265D5587" w:rsidR="00BC1F47" w:rsidRDefault="00BC1F47" w:rsidP="00BC1F47">
      <w:pPr>
        <w:rPr>
          <w:rtl/>
        </w:rPr>
      </w:pPr>
    </w:p>
    <w:p w14:paraId="65A6F32F" w14:textId="50CC356E" w:rsidR="00BC1F47" w:rsidRDefault="00BC1F47" w:rsidP="00BC1F47">
      <w:pPr>
        <w:rPr>
          <w:rtl/>
        </w:rPr>
      </w:pPr>
    </w:p>
    <w:p w14:paraId="452A9141" w14:textId="0D1351B8" w:rsidR="00BC1F47" w:rsidRDefault="00BC1F47" w:rsidP="00BC1F47">
      <w:pPr>
        <w:rPr>
          <w:rtl/>
        </w:rPr>
      </w:pPr>
    </w:p>
    <w:p w14:paraId="3932B0EC" w14:textId="68BA2699" w:rsidR="00BC1F47" w:rsidRDefault="00BC1F47" w:rsidP="00BC1F47">
      <w:pPr>
        <w:rPr>
          <w:rtl/>
        </w:rPr>
      </w:pPr>
    </w:p>
    <w:p w14:paraId="4867A5C1" w14:textId="4B4EC5B6" w:rsidR="00BC1F47" w:rsidRDefault="00BC1F47" w:rsidP="00BC1F47">
      <w:pPr>
        <w:rPr>
          <w:rtl/>
        </w:rPr>
      </w:pPr>
    </w:p>
    <w:p w14:paraId="2803C6D6" w14:textId="33EFD2EA" w:rsidR="00BC1F47" w:rsidRDefault="00BC1F47" w:rsidP="00BC1F47">
      <w:pPr>
        <w:rPr>
          <w:rtl/>
        </w:rPr>
      </w:pPr>
    </w:p>
    <w:p w14:paraId="127B2650" w14:textId="19799399" w:rsidR="00BC1F47" w:rsidRDefault="00BC1F47" w:rsidP="00BC1F47">
      <w:pPr>
        <w:rPr>
          <w:rtl/>
        </w:rPr>
      </w:pPr>
    </w:p>
    <w:p w14:paraId="68200176" w14:textId="2EE50481" w:rsidR="00BC1F47" w:rsidRDefault="00BC1F47" w:rsidP="00BC1F47">
      <w:pPr>
        <w:rPr>
          <w:rtl/>
        </w:rPr>
      </w:pPr>
    </w:p>
    <w:p w14:paraId="22EA8D46" w14:textId="1B3A8A0D" w:rsidR="00BC1F47" w:rsidRDefault="00BC1F47" w:rsidP="00BC1F47">
      <w:pPr>
        <w:rPr>
          <w:rtl/>
        </w:rPr>
      </w:pPr>
    </w:p>
    <w:p w14:paraId="77750757" w14:textId="2EF96F20" w:rsidR="007B1C99" w:rsidRDefault="007B1C99" w:rsidP="007B1C99">
      <w:pPr>
        <w:pStyle w:val="af8"/>
        <w:rPr>
          <w:rStyle w:val="a9"/>
          <w:b/>
          <w:bCs/>
          <w:i w:val="0"/>
          <w:spacing w:val="0"/>
          <w:szCs w:val="28"/>
          <w:rtl/>
        </w:rPr>
      </w:pPr>
    </w:p>
    <w:p w14:paraId="3228F41F" w14:textId="77777777" w:rsidR="00BC1F47" w:rsidRPr="00BC1F47" w:rsidRDefault="00BC1F47" w:rsidP="00BC1F47">
      <w:pPr>
        <w:rPr>
          <w:rtl/>
        </w:rPr>
      </w:pPr>
    </w:p>
    <w:p w14:paraId="29CA44FD" w14:textId="2FD6BA2B" w:rsidR="006902FC" w:rsidRDefault="006902FC" w:rsidP="00E94150">
      <w:pPr>
        <w:pStyle w:val="af8"/>
        <w:rPr>
          <w:rtl/>
        </w:rPr>
      </w:pPr>
      <w:bookmarkStart w:id="31" w:name="_Toc72672933"/>
      <w:r w:rsidRPr="00DC6444">
        <w:rPr>
          <w:rtl/>
        </w:rPr>
        <w:lastRenderedPageBreak/>
        <w:t>ירדן חפר:</w:t>
      </w:r>
      <w:bookmarkEnd w:id="31"/>
    </w:p>
    <w:p w14:paraId="5BB0D7FD" w14:textId="77777777" w:rsidR="00F50396" w:rsidRPr="00DC6444" w:rsidRDefault="00F50396" w:rsidP="00E94150">
      <w:pPr>
        <w:pStyle w:val="af8"/>
        <w:rPr>
          <w:rtl/>
        </w:rPr>
      </w:pPr>
    </w:p>
    <w:p w14:paraId="57FE2891" w14:textId="77777777" w:rsidR="004B22E3" w:rsidRPr="00801FD6" w:rsidRDefault="004B22E3" w:rsidP="004A2751">
      <w:pPr>
        <w:pStyle w:val="afd"/>
        <w:rPr>
          <w:rStyle w:val="af2"/>
          <w:b w:val="0"/>
          <w:bCs/>
          <w:rtl/>
        </w:rPr>
      </w:pPr>
      <w:bookmarkStart w:id="32" w:name="_Toc68018855"/>
      <w:bookmarkStart w:id="33" w:name="_Toc71882042"/>
      <w:bookmarkStart w:id="34" w:name="_Toc72672934"/>
      <w:r w:rsidRPr="00801FD6">
        <w:rPr>
          <w:rFonts w:hint="cs"/>
          <w:rtl/>
        </w:rPr>
        <w:t>הצעת חוק לתיקון פקודת התעבורה (הוראות לעניין סככות המתנה בתחנות אוטובוס)</w:t>
      </w:r>
      <w:bookmarkEnd w:id="32"/>
      <w:bookmarkEnd w:id="33"/>
      <w:bookmarkEnd w:id="34"/>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4B22E3" w:rsidRPr="00DC6444" w14:paraId="66C9C0E0" w14:textId="77777777" w:rsidTr="007443B6">
        <w:trPr>
          <w:cantSplit/>
        </w:trPr>
        <w:tc>
          <w:tcPr>
            <w:tcW w:w="1871" w:type="dxa"/>
          </w:tcPr>
          <w:p w14:paraId="4C6721E9" w14:textId="77777777" w:rsidR="004B22E3" w:rsidRPr="00DC6444" w:rsidRDefault="004B22E3" w:rsidP="007443B6">
            <w:pPr>
              <w:pStyle w:val="TableSideHeading"/>
              <w:keepLines w:val="0"/>
              <w:rPr>
                <w:rFonts w:ascii="David" w:hAnsi="David"/>
                <w:sz w:val="26"/>
              </w:rPr>
            </w:pPr>
            <w:r w:rsidRPr="00DC6444">
              <w:rPr>
                <w:rFonts w:ascii="David" w:hAnsi="David"/>
                <w:sz w:val="26"/>
                <w:rtl/>
              </w:rPr>
              <w:t>הוספת סעיף 71ח</w:t>
            </w:r>
          </w:p>
        </w:tc>
        <w:tc>
          <w:tcPr>
            <w:tcW w:w="624" w:type="dxa"/>
          </w:tcPr>
          <w:p w14:paraId="2B8CC9F4" w14:textId="77777777" w:rsidR="004B22E3" w:rsidRPr="00DC6444" w:rsidRDefault="004B22E3" w:rsidP="007443B6">
            <w:pPr>
              <w:pStyle w:val="TableText"/>
              <w:keepLines w:val="0"/>
              <w:rPr>
                <w:rFonts w:ascii="David" w:hAnsi="David"/>
                <w:sz w:val="26"/>
              </w:rPr>
            </w:pPr>
            <w:r w:rsidRPr="00DC6444">
              <w:rPr>
                <w:rFonts w:ascii="David" w:hAnsi="David"/>
                <w:sz w:val="26"/>
                <w:rtl/>
              </w:rPr>
              <w:t>1.</w:t>
            </w:r>
          </w:p>
        </w:tc>
        <w:tc>
          <w:tcPr>
            <w:tcW w:w="7146" w:type="dxa"/>
            <w:gridSpan w:val="6"/>
          </w:tcPr>
          <w:p w14:paraId="532C551B" w14:textId="77777777" w:rsidR="004B22E3" w:rsidRPr="00DC6444" w:rsidRDefault="004B22E3" w:rsidP="007443B6">
            <w:pPr>
              <w:pStyle w:val="TableBlock"/>
              <w:rPr>
                <w:rFonts w:ascii="David" w:hAnsi="David"/>
                <w:sz w:val="26"/>
              </w:rPr>
            </w:pPr>
            <w:r w:rsidRPr="00DC6444">
              <w:rPr>
                <w:rFonts w:ascii="David" w:hAnsi="David"/>
                <w:sz w:val="26"/>
                <w:rtl/>
              </w:rPr>
              <w:t>בפקודת התעבורה</w:t>
            </w:r>
            <w:r w:rsidRPr="00DC6444">
              <w:rPr>
                <w:rStyle w:val="a6"/>
                <w:rFonts w:ascii="David" w:hAnsi="David"/>
                <w:sz w:val="26"/>
                <w:rtl/>
              </w:rPr>
              <w:footnoteReference w:id="11"/>
            </w:r>
            <w:r w:rsidRPr="00DC6444">
              <w:rPr>
                <w:rFonts w:ascii="David" w:hAnsi="David"/>
                <w:sz w:val="26"/>
                <w:rtl/>
              </w:rPr>
              <w:t xml:space="preserve"> (להלן – הפקודה), אחרי סעיף 71ז יבוא:</w:t>
            </w:r>
          </w:p>
        </w:tc>
      </w:tr>
      <w:tr w:rsidR="004B22E3" w:rsidRPr="00DC6444" w14:paraId="1DEE9107" w14:textId="77777777" w:rsidTr="007443B6">
        <w:trPr>
          <w:cantSplit/>
          <w:trHeight w:val="60"/>
        </w:trPr>
        <w:tc>
          <w:tcPr>
            <w:tcW w:w="1871" w:type="dxa"/>
          </w:tcPr>
          <w:p w14:paraId="64F949EF" w14:textId="77777777" w:rsidR="004B22E3" w:rsidRPr="00DC6444" w:rsidRDefault="004B22E3" w:rsidP="007443B6">
            <w:pPr>
              <w:pStyle w:val="TableSideHeading"/>
              <w:keepLines w:val="0"/>
              <w:rPr>
                <w:rFonts w:ascii="David" w:hAnsi="David"/>
                <w:sz w:val="26"/>
              </w:rPr>
            </w:pPr>
          </w:p>
        </w:tc>
        <w:tc>
          <w:tcPr>
            <w:tcW w:w="624" w:type="dxa"/>
          </w:tcPr>
          <w:p w14:paraId="4A9639A1" w14:textId="77777777" w:rsidR="004B22E3" w:rsidRPr="00DC6444" w:rsidRDefault="004B22E3" w:rsidP="007443B6">
            <w:pPr>
              <w:pStyle w:val="TableText"/>
              <w:keepLines w:val="0"/>
              <w:rPr>
                <w:rFonts w:ascii="David" w:hAnsi="David"/>
                <w:sz w:val="26"/>
              </w:rPr>
            </w:pPr>
          </w:p>
        </w:tc>
        <w:tc>
          <w:tcPr>
            <w:tcW w:w="1872" w:type="dxa"/>
            <w:gridSpan w:val="3"/>
          </w:tcPr>
          <w:p w14:paraId="002DAD3C" w14:textId="77777777" w:rsidR="004B22E3" w:rsidRPr="00DC6444" w:rsidRDefault="004B22E3" w:rsidP="007443B6">
            <w:pPr>
              <w:pStyle w:val="TableInnerSideHeading"/>
              <w:rPr>
                <w:rFonts w:ascii="David" w:hAnsi="David"/>
                <w:sz w:val="26"/>
              </w:rPr>
            </w:pPr>
            <w:r w:rsidRPr="00DC6444">
              <w:rPr>
                <w:rFonts w:ascii="David" w:hAnsi="David"/>
                <w:sz w:val="26"/>
                <w:rtl/>
              </w:rPr>
              <w:t>"סככות המתנה בתחנות אוטובוס</w:t>
            </w:r>
          </w:p>
        </w:tc>
        <w:tc>
          <w:tcPr>
            <w:tcW w:w="624" w:type="dxa"/>
          </w:tcPr>
          <w:p w14:paraId="735B7ECE" w14:textId="77777777" w:rsidR="004B22E3" w:rsidRPr="00DC6444" w:rsidRDefault="004B22E3" w:rsidP="007443B6">
            <w:pPr>
              <w:pStyle w:val="TableText"/>
              <w:rPr>
                <w:rFonts w:ascii="David" w:hAnsi="David"/>
                <w:sz w:val="26"/>
              </w:rPr>
            </w:pPr>
            <w:r w:rsidRPr="00DC6444">
              <w:rPr>
                <w:rFonts w:ascii="David" w:hAnsi="David"/>
                <w:sz w:val="26"/>
                <w:rtl/>
              </w:rPr>
              <w:t>71ח.</w:t>
            </w:r>
          </w:p>
        </w:tc>
        <w:tc>
          <w:tcPr>
            <w:tcW w:w="4650" w:type="dxa"/>
            <w:gridSpan w:val="2"/>
          </w:tcPr>
          <w:p w14:paraId="181CA4E5" w14:textId="77777777" w:rsidR="004B22E3" w:rsidRPr="00DC6444" w:rsidRDefault="004B22E3" w:rsidP="007443B6">
            <w:pPr>
              <w:pStyle w:val="TableBlock"/>
              <w:rPr>
                <w:rFonts w:ascii="David" w:hAnsi="David"/>
                <w:sz w:val="26"/>
              </w:rPr>
            </w:pPr>
            <w:r w:rsidRPr="00DC6444">
              <w:rPr>
                <w:rFonts w:ascii="David" w:hAnsi="David"/>
                <w:sz w:val="26"/>
                <w:rtl/>
              </w:rPr>
              <w:t>(א)</w:t>
            </w:r>
            <w:r w:rsidRPr="00DC6444">
              <w:rPr>
                <w:rFonts w:ascii="David" w:hAnsi="David"/>
                <w:sz w:val="26"/>
                <w:rtl/>
              </w:rPr>
              <w:tab/>
              <w:t>השר יקבע הוראות לעניין הקמה, תפעול ותחזוקה של סככות המתנה בתחנות אוטובוס, לשם הבטחת בטיחות ונוחות הנוסעים, ובכלל זה הוראות לעניין מקומות ישיבה בתחנות, הגנה על נוסעים מתנאי מזג האוויר, הקצאת מקום לשילוט ומידע לפי סעיף 71ג והבטחת שדה ראיה רחב לכיוון הגעת האוטובוס.</w:t>
            </w:r>
          </w:p>
        </w:tc>
      </w:tr>
      <w:tr w:rsidR="004B22E3" w:rsidRPr="00DC6444" w14:paraId="255880BE" w14:textId="77777777" w:rsidTr="007443B6">
        <w:trPr>
          <w:cantSplit/>
          <w:trHeight w:val="60"/>
        </w:trPr>
        <w:tc>
          <w:tcPr>
            <w:tcW w:w="1871" w:type="dxa"/>
          </w:tcPr>
          <w:p w14:paraId="643E76FB" w14:textId="77777777" w:rsidR="004B22E3" w:rsidRPr="00DC6444" w:rsidRDefault="004B22E3" w:rsidP="007443B6">
            <w:pPr>
              <w:pStyle w:val="TableSideHeading"/>
              <w:rPr>
                <w:rFonts w:ascii="David" w:hAnsi="David"/>
                <w:sz w:val="26"/>
              </w:rPr>
            </w:pPr>
          </w:p>
        </w:tc>
        <w:tc>
          <w:tcPr>
            <w:tcW w:w="624" w:type="dxa"/>
          </w:tcPr>
          <w:p w14:paraId="4B67794A" w14:textId="77777777" w:rsidR="004B22E3" w:rsidRPr="00DC6444" w:rsidRDefault="004B22E3" w:rsidP="007443B6">
            <w:pPr>
              <w:pStyle w:val="TableText"/>
              <w:rPr>
                <w:rFonts w:ascii="David" w:hAnsi="David"/>
                <w:sz w:val="26"/>
              </w:rPr>
            </w:pPr>
          </w:p>
        </w:tc>
        <w:tc>
          <w:tcPr>
            <w:tcW w:w="624" w:type="dxa"/>
          </w:tcPr>
          <w:p w14:paraId="5BA4DA42" w14:textId="77777777" w:rsidR="004B22E3" w:rsidRPr="00DC6444" w:rsidRDefault="004B22E3" w:rsidP="007443B6">
            <w:pPr>
              <w:pStyle w:val="TableText"/>
              <w:rPr>
                <w:rFonts w:ascii="David" w:hAnsi="David"/>
                <w:sz w:val="26"/>
              </w:rPr>
            </w:pPr>
          </w:p>
        </w:tc>
        <w:tc>
          <w:tcPr>
            <w:tcW w:w="624" w:type="dxa"/>
          </w:tcPr>
          <w:p w14:paraId="5E55EFAA" w14:textId="77777777" w:rsidR="004B22E3" w:rsidRPr="00DC6444" w:rsidRDefault="004B22E3" w:rsidP="007443B6">
            <w:pPr>
              <w:pStyle w:val="TableText"/>
              <w:rPr>
                <w:rFonts w:ascii="David" w:hAnsi="David"/>
                <w:sz w:val="26"/>
              </w:rPr>
            </w:pPr>
          </w:p>
        </w:tc>
        <w:tc>
          <w:tcPr>
            <w:tcW w:w="624" w:type="dxa"/>
          </w:tcPr>
          <w:p w14:paraId="21D836DC" w14:textId="77777777" w:rsidR="004B22E3" w:rsidRPr="00DC6444" w:rsidRDefault="004B22E3" w:rsidP="007443B6">
            <w:pPr>
              <w:pStyle w:val="TableText"/>
              <w:rPr>
                <w:rFonts w:ascii="David" w:hAnsi="David"/>
                <w:sz w:val="26"/>
              </w:rPr>
            </w:pPr>
          </w:p>
        </w:tc>
        <w:tc>
          <w:tcPr>
            <w:tcW w:w="624" w:type="dxa"/>
          </w:tcPr>
          <w:p w14:paraId="7EBD5130" w14:textId="77777777" w:rsidR="004B22E3" w:rsidRPr="00DC6444" w:rsidRDefault="004B22E3" w:rsidP="007443B6">
            <w:pPr>
              <w:pStyle w:val="TableText"/>
              <w:rPr>
                <w:rFonts w:ascii="David" w:hAnsi="David"/>
                <w:sz w:val="26"/>
              </w:rPr>
            </w:pPr>
          </w:p>
        </w:tc>
        <w:tc>
          <w:tcPr>
            <w:tcW w:w="4650" w:type="dxa"/>
            <w:gridSpan w:val="2"/>
          </w:tcPr>
          <w:p w14:paraId="3FE09247" w14:textId="77777777" w:rsidR="004B22E3" w:rsidRPr="00DC6444" w:rsidRDefault="004B22E3" w:rsidP="007443B6">
            <w:pPr>
              <w:pStyle w:val="TableBlock"/>
              <w:rPr>
                <w:rFonts w:ascii="David" w:hAnsi="David"/>
                <w:sz w:val="26"/>
              </w:rPr>
            </w:pPr>
            <w:r w:rsidRPr="00DC6444">
              <w:rPr>
                <w:rFonts w:ascii="David" w:hAnsi="David"/>
                <w:sz w:val="26"/>
                <w:rtl/>
              </w:rPr>
              <w:t>(ב)</w:t>
            </w:r>
            <w:r w:rsidRPr="00DC6444">
              <w:rPr>
                <w:rFonts w:ascii="David" w:hAnsi="David"/>
                <w:sz w:val="26"/>
                <w:rtl/>
              </w:rPr>
              <w:tab/>
              <w:t>תקנות לפי סעיף קטן (א) יותקנו בהתייעצות עם ארגונים העוסקים בקידום והנגשה של תחבורה ציבורית, עם בעלי רישיון להפעלת קו שירות לאוטובוס ועם נציגי רשויות מקומיות.</w:t>
            </w:r>
          </w:p>
        </w:tc>
      </w:tr>
      <w:tr w:rsidR="004B22E3" w:rsidRPr="00DC6444" w14:paraId="24647C1D" w14:textId="77777777" w:rsidTr="007443B6">
        <w:trPr>
          <w:cantSplit/>
          <w:trHeight w:val="60"/>
        </w:trPr>
        <w:tc>
          <w:tcPr>
            <w:tcW w:w="1871" w:type="dxa"/>
          </w:tcPr>
          <w:p w14:paraId="4F4FAF6C" w14:textId="77777777" w:rsidR="004B22E3" w:rsidRPr="00DC6444" w:rsidRDefault="004B22E3" w:rsidP="007443B6">
            <w:pPr>
              <w:pStyle w:val="TableSideHeading"/>
              <w:rPr>
                <w:rFonts w:ascii="David" w:hAnsi="David"/>
                <w:sz w:val="26"/>
              </w:rPr>
            </w:pPr>
          </w:p>
        </w:tc>
        <w:tc>
          <w:tcPr>
            <w:tcW w:w="624" w:type="dxa"/>
          </w:tcPr>
          <w:p w14:paraId="3F099721" w14:textId="77777777" w:rsidR="004B22E3" w:rsidRPr="00DC6444" w:rsidRDefault="004B22E3" w:rsidP="007443B6">
            <w:pPr>
              <w:pStyle w:val="TableText"/>
              <w:rPr>
                <w:rFonts w:ascii="David" w:hAnsi="David"/>
                <w:sz w:val="26"/>
              </w:rPr>
            </w:pPr>
          </w:p>
        </w:tc>
        <w:tc>
          <w:tcPr>
            <w:tcW w:w="624" w:type="dxa"/>
          </w:tcPr>
          <w:p w14:paraId="6DF79F1B" w14:textId="77777777" w:rsidR="004B22E3" w:rsidRPr="00DC6444" w:rsidRDefault="004B22E3" w:rsidP="007443B6">
            <w:pPr>
              <w:pStyle w:val="TableText"/>
              <w:rPr>
                <w:rFonts w:ascii="David" w:hAnsi="David"/>
                <w:sz w:val="26"/>
              </w:rPr>
            </w:pPr>
          </w:p>
        </w:tc>
        <w:tc>
          <w:tcPr>
            <w:tcW w:w="624" w:type="dxa"/>
          </w:tcPr>
          <w:p w14:paraId="4F9FD202" w14:textId="77777777" w:rsidR="004B22E3" w:rsidRPr="00DC6444" w:rsidRDefault="004B22E3" w:rsidP="007443B6">
            <w:pPr>
              <w:pStyle w:val="TableText"/>
              <w:rPr>
                <w:rFonts w:ascii="David" w:hAnsi="David"/>
                <w:sz w:val="26"/>
              </w:rPr>
            </w:pPr>
          </w:p>
        </w:tc>
        <w:tc>
          <w:tcPr>
            <w:tcW w:w="624" w:type="dxa"/>
          </w:tcPr>
          <w:p w14:paraId="414872AA" w14:textId="77777777" w:rsidR="004B22E3" w:rsidRPr="00DC6444" w:rsidRDefault="004B22E3" w:rsidP="007443B6">
            <w:pPr>
              <w:pStyle w:val="TableText"/>
              <w:rPr>
                <w:rFonts w:ascii="David" w:hAnsi="David"/>
                <w:sz w:val="26"/>
              </w:rPr>
            </w:pPr>
          </w:p>
        </w:tc>
        <w:tc>
          <w:tcPr>
            <w:tcW w:w="624" w:type="dxa"/>
          </w:tcPr>
          <w:p w14:paraId="1363B8BB" w14:textId="77777777" w:rsidR="004B22E3" w:rsidRPr="00DC6444" w:rsidRDefault="004B22E3" w:rsidP="007443B6">
            <w:pPr>
              <w:pStyle w:val="TableText"/>
              <w:rPr>
                <w:rFonts w:ascii="David" w:hAnsi="David"/>
                <w:sz w:val="26"/>
              </w:rPr>
            </w:pPr>
          </w:p>
        </w:tc>
        <w:tc>
          <w:tcPr>
            <w:tcW w:w="4650" w:type="dxa"/>
            <w:gridSpan w:val="2"/>
          </w:tcPr>
          <w:p w14:paraId="73B290A8" w14:textId="77777777" w:rsidR="004B22E3" w:rsidRPr="00DC6444" w:rsidRDefault="004B22E3" w:rsidP="007443B6">
            <w:pPr>
              <w:pStyle w:val="TableBlock"/>
              <w:rPr>
                <w:rFonts w:ascii="David" w:hAnsi="David"/>
                <w:sz w:val="26"/>
                <w:rtl/>
              </w:rPr>
            </w:pPr>
            <w:r w:rsidRPr="00DC6444">
              <w:rPr>
                <w:rFonts w:ascii="David" w:hAnsi="David"/>
                <w:sz w:val="26"/>
                <w:rtl/>
              </w:rPr>
              <w:t>(ג)</w:t>
            </w:r>
            <w:r w:rsidRPr="00DC6444">
              <w:rPr>
                <w:rFonts w:ascii="David" w:hAnsi="David"/>
                <w:sz w:val="26"/>
                <w:rtl/>
              </w:rPr>
              <w:tab/>
              <w:t>השר יבחן מעת לעת את הצורך בעדכון ההוראות לפי סעיף זה בהתאם לשינויים בצורכי הנוסעים.</w:t>
            </w:r>
          </w:p>
        </w:tc>
      </w:tr>
      <w:tr w:rsidR="004B22E3" w:rsidRPr="00DC6444" w14:paraId="7B586FEE" w14:textId="77777777" w:rsidTr="007443B6">
        <w:trPr>
          <w:cantSplit/>
          <w:trHeight w:val="60"/>
        </w:trPr>
        <w:tc>
          <w:tcPr>
            <w:tcW w:w="1871" w:type="dxa"/>
          </w:tcPr>
          <w:p w14:paraId="3DFA1A69" w14:textId="77777777" w:rsidR="004B22E3" w:rsidRPr="00DC6444" w:rsidDel="002815F0" w:rsidRDefault="004B22E3" w:rsidP="007443B6">
            <w:pPr>
              <w:pStyle w:val="TableSideHeading"/>
              <w:rPr>
                <w:rFonts w:ascii="David" w:hAnsi="David"/>
                <w:sz w:val="26"/>
                <w:rtl/>
              </w:rPr>
            </w:pPr>
          </w:p>
        </w:tc>
        <w:tc>
          <w:tcPr>
            <w:tcW w:w="624" w:type="dxa"/>
          </w:tcPr>
          <w:p w14:paraId="3ED3F8A0" w14:textId="77777777" w:rsidR="004B22E3" w:rsidRPr="00DC6444" w:rsidRDefault="004B22E3" w:rsidP="007443B6">
            <w:pPr>
              <w:pStyle w:val="TableText"/>
              <w:rPr>
                <w:rFonts w:ascii="David" w:hAnsi="David"/>
                <w:sz w:val="26"/>
              </w:rPr>
            </w:pPr>
          </w:p>
        </w:tc>
        <w:tc>
          <w:tcPr>
            <w:tcW w:w="624" w:type="dxa"/>
          </w:tcPr>
          <w:p w14:paraId="64F5DABB" w14:textId="77777777" w:rsidR="004B22E3" w:rsidRPr="00DC6444" w:rsidRDefault="004B22E3" w:rsidP="007443B6">
            <w:pPr>
              <w:pStyle w:val="TableText"/>
              <w:rPr>
                <w:rFonts w:ascii="David" w:hAnsi="David"/>
                <w:sz w:val="26"/>
              </w:rPr>
            </w:pPr>
          </w:p>
        </w:tc>
        <w:tc>
          <w:tcPr>
            <w:tcW w:w="624" w:type="dxa"/>
          </w:tcPr>
          <w:p w14:paraId="46D51226" w14:textId="77777777" w:rsidR="004B22E3" w:rsidRPr="00DC6444" w:rsidRDefault="004B22E3" w:rsidP="007443B6">
            <w:pPr>
              <w:pStyle w:val="TableText"/>
              <w:rPr>
                <w:rFonts w:ascii="David" w:hAnsi="David"/>
                <w:sz w:val="26"/>
              </w:rPr>
            </w:pPr>
          </w:p>
        </w:tc>
        <w:tc>
          <w:tcPr>
            <w:tcW w:w="624" w:type="dxa"/>
          </w:tcPr>
          <w:p w14:paraId="772609F4" w14:textId="77777777" w:rsidR="004B22E3" w:rsidRPr="00DC6444" w:rsidRDefault="004B22E3" w:rsidP="007443B6">
            <w:pPr>
              <w:pStyle w:val="TableText"/>
              <w:rPr>
                <w:rFonts w:ascii="David" w:hAnsi="David"/>
                <w:sz w:val="26"/>
              </w:rPr>
            </w:pPr>
          </w:p>
        </w:tc>
        <w:tc>
          <w:tcPr>
            <w:tcW w:w="624" w:type="dxa"/>
          </w:tcPr>
          <w:p w14:paraId="0958C0CB" w14:textId="77777777" w:rsidR="004B22E3" w:rsidRPr="00DC6444" w:rsidRDefault="004B22E3" w:rsidP="007443B6">
            <w:pPr>
              <w:pStyle w:val="TableText"/>
              <w:rPr>
                <w:rFonts w:ascii="David" w:hAnsi="David"/>
                <w:sz w:val="26"/>
              </w:rPr>
            </w:pPr>
          </w:p>
        </w:tc>
        <w:tc>
          <w:tcPr>
            <w:tcW w:w="4650" w:type="dxa"/>
            <w:gridSpan w:val="2"/>
          </w:tcPr>
          <w:p w14:paraId="2CE8D5A2" w14:textId="77777777" w:rsidR="004B22E3" w:rsidRPr="00DC6444" w:rsidRDefault="004B22E3" w:rsidP="007443B6">
            <w:pPr>
              <w:pStyle w:val="TableBlock"/>
              <w:rPr>
                <w:rFonts w:ascii="David" w:hAnsi="David"/>
                <w:sz w:val="26"/>
                <w:rtl/>
              </w:rPr>
            </w:pPr>
            <w:r w:rsidRPr="00DC6444">
              <w:rPr>
                <w:rFonts w:ascii="David" w:hAnsi="David"/>
                <w:sz w:val="26"/>
                <w:rtl/>
              </w:rPr>
              <w:t>(ד)</w:t>
            </w:r>
            <w:r w:rsidRPr="00DC6444">
              <w:rPr>
                <w:rFonts w:ascii="David" w:hAnsi="David"/>
                <w:sz w:val="26"/>
                <w:rtl/>
              </w:rPr>
              <w:tab/>
              <w:t xml:space="preserve">אין בהוראות סעיף זה כדי לגרוע מהוראות לפי חוק שוויון זכויות לאנשים עם מוגבלות, </w:t>
            </w:r>
            <w:proofErr w:type="spellStart"/>
            <w:r w:rsidRPr="00DC6444">
              <w:rPr>
                <w:rFonts w:ascii="David" w:hAnsi="David"/>
                <w:sz w:val="26"/>
                <w:rtl/>
              </w:rPr>
              <w:t>התשנ"ח</w:t>
            </w:r>
            <w:proofErr w:type="spellEnd"/>
            <w:r w:rsidRPr="00DC6444">
              <w:rPr>
                <w:rFonts w:ascii="David" w:hAnsi="David"/>
                <w:sz w:val="26"/>
                <w:rtl/>
              </w:rPr>
              <w:t>–1998</w:t>
            </w:r>
            <w:r w:rsidRPr="00DC6444">
              <w:rPr>
                <w:rStyle w:val="a6"/>
                <w:rFonts w:ascii="David" w:hAnsi="David"/>
                <w:sz w:val="26"/>
                <w:rtl/>
              </w:rPr>
              <w:footnoteReference w:id="12"/>
            </w:r>
            <w:r w:rsidRPr="00DC6444">
              <w:rPr>
                <w:rFonts w:ascii="David" w:hAnsi="David"/>
                <w:sz w:val="26"/>
                <w:rtl/>
              </w:rPr>
              <w:t>.</w:t>
            </w:r>
          </w:p>
        </w:tc>
      </w:tr>
      <w:tr w:rsidR="004B22E3" w:rsidRPr="00DC6444" w14:paraId="20BEAED0" w14:textId="77777777" w:rsidTr="007443B6">
        <w:trPr>
          <w:cantSplit/>
          <w:trHeight w:val="60"/>
        </w:trPr>
        <w:tc>
          <w:tcPr>
            <w:tcW w:w="1871" w:type="dxa"/>
          </w:tcPr>
          <w:p w14:paraId="0ACAF3A0" w14:textId="77777777" w:rsidR="004B22E3" w:rsidRPr="00DC6444" w:rsidRDefault="004B22E3" w:rsidP="007443B6">
            <w:pPr>
              <w:pStyle w:val="TableSideHeading"/>
              <w:rPr>
                <w:rFonts w:ascii="David" w:hAnsi="David"/>
                <w:sz w:val="26"/>
                <w:highlight w:val="yellow"/>
                <w:rtl/>
              </w:rPr>
            </w:pPr>
          </w:p>
        </w:tc>
        <w:tc>
          <w:tcPr>
            <w:tcW w:w="624" w:type="dxa"/>
          </w:tcPr>
          <w:p w14:paraId="26F105D6" w14:textId="77777777" w:rsidR="004B22E3" w:rsidRPr="00DC6444" w:rsidRDefault="004B22E3" w:rsidP="007443B6">
            <w:pPr>
              <w:pStyle w:val="TableText"/>
              <w:rPr>
                <w:rFonts w:ascii="David" w:hAnsi="David"/>
                <w:sz w:val="26"/>
              </w:rPr>
            </w:pPr>
          </w:p>
        </w:tc>
        <w:tc>
          <w:tcPr>
            <w:tcW w:w="624" w:type="dxa"/>
          </w:tcPr>
          <w:p w14:paraId="0779ABE0" w14:textId="77777777" w:rsidR="004B22E3" w:rsidRPr="00DC6444" w:rsidRDefault="004B22E3" w:rsidP="007443B6">
            <w:pPr>
              <w:pStyle w:val="TableText"/>
              <w:rPr>
                <w:rFonts w:ascii="David" w:hAnsi="David"/>
                <w:sz w:val="26"/>
              </w:rPr>
            </w:pPr>
          </w:p>
        </w:tc>
        <w:tc>
          <w:tcPr>
            <w:tcW w:w="624" w:type="dxa"/>
          </w:tcPr>
          <w:p w14:paraId="61C36EA4" w14:textId="77777777" w:rsidR="004B22E3" w:rsidRPr="00DC6444" w:rsidRDefault="004B22E3" w:rsidP="007443B6">
            <w:pPr>
              <w:pStyle w:val="TableText"/>
              <w:rPr>
                <w:rFonts w:ascii="David" w:hAnsi="David"/>
                <w:sz w:val="26"/>
              </w:rPr>
            </w:pPr>
          </w:p>
        </w:tc>
        <w:tc>
          <w:tcPr>
            <w:tcW w:w="624" w:type="dxa"/>
          </w:tcPr>
          <w:p w14:paraId="2178613F" w14:textId="77777777" w:rsidR="004B22E3" w:rsidRPr="00DC6444" w:rsidRDefault="004B22E3" w:rsidP="007443B6">
            <w:pPr>
              <w:pStyle w:val="TableText"/>
              <w:rPr>
                <w:rFonts w:ascii="David" w:hAnsi="David"/>
                <w:sz w:val="26"/>
              </w:rPr>
            </w:pPr>
          </w:p>
        </w:tc>
        <w:tc>
          <w:tcPr>
            <w:tcW w:w="624" w:type="dxa"/>
          </w:tcPr>
          <w:p w14:paraId="2237754C" w14:textId="77777777" w:rsidR="004B22E3" w:rsidRPr="00DC6444" w:rsidRDefault="004B22E3" w:rsidP="007443B6">
            <w:pPr>
              <w:pStyle w:val="TableText"/>
              <w:rPr>
                <w:rFonts w:ascii="David" w:hAnsi="David"/>
                <w:sz w:val="26"/>
              </w:rPr>
            </w:pPr>
          </w:p>
        </w:tc>
        <w:tc>
          <w:tcPr>
            <w:tcW w:w="4650" w:type="dxa"/>
            <w:gridSpan w:val="2"/>
          </w:tcPr>
          <w:p w14:paraId="449B9C0E" w14:textId="77777777" w:rsidR="004B22E3" w:rsidRPr="00DC6444" w:rsidRDefault="004B22E3" w:rsidP="007443B6">
            <w:pPr>
              <w:pStyle w:val="TableBlock"/>
              <w:rPr>
                <w:rFonts w:ascii="David" w:hAnsi="David"/>
                <w:sz w:val="26"/>
                <w:rtl/>
              </w:rPr>
            </w:pPr>
            <w:r w:rsidRPr="00DC6444">
              <w:rPr>
                <w:rFonts w:ascii="David" w:hAnsi="David"/>
                <w:sz w:val="26"/>
                <w:rtl/>
              </w:rPr>
              <w:t>(ה)</w:t>
            </w:r>
            <w:r w:rsidRPr="00DC6444">
              <w:rPr>
                <w:rFonts w:ascii="David" w:hAnsi="David"/>
                <w:sz w:val="26"/>
                <w:rtl/>
              </w:rPr>
              <w:tab/>
              <w:t xml:space="preserve">בסעיף זה – </w:t>
            </w:r>
          </w:p>
        </w:tc>
      </w:tr>
      <w:tr w:rsidR="004B22E3" w:rsidRPr="00DC6444" w14:paraId="5682FB42" w14:textId="77777777" w:rsidTr="007443B6">
        <w:trPr>
          <w:cantSplit/>
          <w:trHeight w:val="60"/>
        </w:trPr>
        <w:tc>
          <w:tcPr>
            <w:tcW w:w="1871" w:type="dxa"/>
          </w:tcPr>
          <w:p w14:paraId="4E45205A" w14:textId="77777777" w:rsidR="004B22E3" w:rsidRPr="00DC6444" w:rsidRDefault="004B22E3" w:rsidP="007443B6">
            <w:pPr>
              <w:pStyle w:val="TableSideHeading"/>
              <w:rPr>
                <w:rFonts w:ascii="David" w:hAnsi="David"/>
                <w:sz w:val="26"/>
              </w:rPr>
            </w:pPr>
          </w:p>
        </w:tc>
        <w:tc>
          <w:tcPr>
            <w:tcW w:w="624" w:type="dxa"/>
          </w:tcPr>
          <w:p w14:paraId="4CF6FEC7" w14:textId="77777777" w:rsidR="004B22E3" w:rsidRPr="00DC6444" w:rsidRDefault="004B22E3" w:rsidP="007443B6">
            <w:pPr>
              <w:pStyle w:val="TableText"/>
              <w:rPr>
                <w:rFonts w:ascii="David" w:hAnsi="David"/>
                <w:sz w:val="26"/>
              </w:rPr>
            </w:pPr>
          </w:p>
        </w:tc>
        <w:tc>
          <w:tcPr>
            <w:tcW w:w="624" w:type="dxa"/>
          </w:tcPr>
          <w:p w14:paraId="3A98E937" w14:textId="77777777" w:rsidR="004B22E3" w:rsidRPr="00DC6444" w:rsidRDefault="004B22E3" w:rsidP="007443B6">
            <w:pPr>
              <w:pStyle w:val="TableText"/>
              <w:rPr>
                <w:rFonts w:ascii="David" w:hAnsi="David"/>
                <w:sz w:val="26"/>
              </w:rPr>
            </w:pPr>
          </w:p>
        </w:tc>
        <w:tc>
          <w:tcPr>
            <w:tcW w:w="624" w:type="dxa"/>
          </w:tcPr>
          <w:p w14:paraId="1737C36A" w14:textId="77777777" w:rsidR="004B22E3" w:rsidRPr="00DC6444" w:rsidRDefault="004B22E3" w:rsidP="007443B6">
            <w:pPr>
              <w:pStyle w:val="TableText"/>
              <w:rPr>
                <w:rFonts w:ascii="David" w:hAnsi="David"/>
                <w:sz w:val="26"/>
              </w:rPr>
            </w:pPr>
          </w:p>
        </w:tc>
        <w:tc>
          <w:tcPr>
            <w:tcW w:w="624" w:type="dxa"/>
          </w:tcPr>
          <w:p w14:paraId="51508A94" w14:textId="77777777" w:rsidR="004B22E3" w:rsidRPr="00DC6444" w:rsidRDefault="004B22E3" w:rsidP="007443B6">
            <w:pPr>
              <w:pStyle w:val="TableText"/>
              <w:rPr>
                <w:rFonts w:ascii="David" w:hAnsi="David"/>
                <w:sz w:val="26"/>
              </w:rPr>
            </w:pPr>
          </w:p>
        </w:tc>
        <w:tc>
          <w:tcPr>
            <w:tcW w:w="624" w:type="dxa"/>
          </w:tcPr>
          <w:p w14:paraId="19E13E23" w14:textId="77777777" w:rsidR="004B22E3" w:rsidRPr="00DC6444" w:rsidRDefault="004B22E3" w:rsidP="007443B6">
            <w:pPr>
              <w:pStyle w:val="TableText"/>
              <w:rPr>
                <w:rFonts w:ascii="David" w:hAnsi="David"/>
                <w:sz w:val="26"/>
              </w:rPr>
            </w:pPr>
          </w:p>
        </w:tc>
        <w:tc>
          <w:tcPr>
            <w:tcW w:w="624" w:type="dxa"/>
          </w:tcPr>
          <w:p w14:paraId="71198D8B" w14:textId="77777777" w:rsidR="004B22E3" w:rsidRPr="00DC6444" w:rsidRDefault="004B22E3" w:rsidP="007443B6">
            <w:pPr>
              <w:pStyle w:val="TableText"/>
              <w:rPr>
                <w:rFonts w:ascii="David" w:hAnsi="David"/>
                <w:sz w:val="26"/>
              </w:rPr>
            </w:pPr>
          </w:p>
        </w:tc>
        <w:tc>
          <w:tcPr>
            <w:tcW w:w="4026" w:type="dxa"/>
          </w:tcPr>
          <w:p w14:paraId="7C57FC9D" w14:textId="77777777" w:rsidR="004B22E3" w:rsidRPr="00DC6444" w:rsidRDefault="004B22E3" w:rsidP="007443B6">
            <w:pPr>
              <w:pStyle w:val="TableBlockOutdent"/>
              <w:rPr>
                <w:rFonts w:ascii="David" w:hAnsi="David"/>
                <w:sz w:val="26"/>
                <w:rtl/>
              </w:rPr>
            </w:pPr>
            <w:r w:rsidRPr="00DC6444">
              <w:rPr>
                <w:rFonts w:ascii="David" w:hAnsi="David"/>
                <w:sz w:val="26"/>
                <w:rtl/>
              </w:rPr>
              <w:t xml:space="preserve">"סככת המתנה" – סככה המשמשת למחסה עבור הנוסעים הממתינים לאוטובוס; </w:t>
            </w:r>
          </w:p>
        </w:tc>
      </w:tr>
      <w:tr w:rsidR="004B22E3" w:rsidRPr="00DC6444" w14:paraId="623EBE60" w14:textId="77777777" w:rsidTr="007443B6">
        <w:trPr>
          <w:cantSplit/>
          <w:trHeight w:val="60"/>
        </w:trPr>
        <w:tc>
          <w:tcPr>
            <w:tcW w:w="1871" w:type="dxa"/>
          </w:tcPr>
          <w:p w14:paraId="79EE064A" w14:textId="77777777" w:rsidR="004B22E3" w:rsidRPr="00DC6444" w:rsidRDefault="004B22E3" w:rsidP="007443B6">
            <w:pPr>
              <w:pStyle w:val="TableSideHeading"/>
              <w:rPr>
                <w:rFonts w:ascii="David" w:hAnsi="David"/>
                <w:sz w:val="26"/>
              </w:rPr>
            </w:pPr>
          </w:p>
        </w:tc>
        <w:tc>
          <w:tcPr>
            <w:tcW w:w="624" w:type="dxa"/>
          </w:tcPr>
          <w:p w14:paraId="3B7433A1" w14:textId="77777777" w:rsidR="004B22E3" w:rsidRPr="00DC6444" w:rsidRDefault="004B22E3" w:rsidP="007443B6">
            <w:pPr>
              <w:pStyle w:val="TableText"/>
              <w:rPr>
                <w:rFonts w:ascii="David" w:hAnsi="David"/>
                <w:sz w:val="26"/>
              </w:rPr>
            </w:pPr>
          </w:p>
        </w:tc>
        <w:tc>
          <w:tcPr>
            <w:tcW w:w="624" w:type="dxa"/>
          </w:tcPr>
          <w:p w14:paraId="73ED6CF2" w14:textId="77777777" w:rsidR="004B22E3" w:rsidRPr="00DC6444" w:rsidRDefault="004B22E3" w:rsidP="007443B6">
            <w:pPr>
              <w:pStyle w:val="TableText"/>
              <w:rPr>
                <w:rFonts w:ascii="David" w:hAnsi="David"/>
                <w:sz w:val="26"/>
              </w:rPr>
            </w:pPr>
          </w:p>
        </w:tc>
        <w:tc>
          <w:tcPr>
            <w:tcW w:w="624" w:type="dxa"/>
          </w:tcPr>
          <w:p w14:paraId="7679685C" w14:textId="77777777" w:rsidR="004B22E3" w:rsidRPr="00DC6444" w:rsidRDefault="004B22E3" w:rsidP="007443B6">
            <w:pPr>
              <w:pStyle w:val="TableText"/>
              <w:rPr>
                <w:rFonts w:ascii="David" w:hAnsi="David"/>
                <w:sz w:val="26"/>
              </w:rPr>
            </w:pPr>
          </w:p>
        </w:tc>
        <w:tc>
          <w:tcPr>
            <w:tcW w:w="624" w:type="dxa"/>
          </w:tcPr>
          <w:p w14:paraId="2AA599B8" w14:textId="77777777" w:rsidR="004B22E3" w:rsidRPr="00DC6444" w:rsidRDefault="004B22E3" w:rsidP="007443B6">
            <w:pPr>
              <w:pStyle w:val="TableText"/>
              <w:rPr>
                <w:rFonts w:ascii="David" w:hAnsi="David"/>
                <w:sz w:val="26"/>
              </w:rPr>
            </w:pPr>
          </w:p>
        </w:tc>
        <w:tc>
          <w:tcPr>
            <w:tcW w:w="624" w:type="dxa"/>
          </w:tcPr>
          <w:p w14:paraId="2E06EAE8" w14:textId="77777777" w:rsidR="004B22E3" w:rsidRPr="00DC6444" w:rsidRDefault="004B22E3" w:rsidP="007443B6">
            <w:pPr>
              <w:pStyle w:val="TableText"/>
              <w:rPr>
                <w:rFonts w:ascii="David" w:hAnsi="David"/>
                <w:sz w:val="26"/>
              </w:rPr>
            </w:pPr>
          </w:p>
        </w:tc>
        <w:tc>
          <w:tcPr>
            <w:tcW w:w="624" w:type="dxa"/>
          </w:tcPr>
          <w:p w14:paraId="5A6E8F8F" w14:textId="77777777" w:rsidR="004B22E3" w:rsidRPr="00DC6444" w:rsidRDefault="004B22E3" w:rsidP="007443B6">
            <w:pPr>
              <w:pStyle w:val="TableText"/>
              <w:rPr>
                <w:rFonts w:ascii="David" w:hAnsi="David"/>
                <w:sz w:val="26"/>
              </w:rPr>
            </w:pPr>
          </w:p>
        </w:tc>
        <w:tc>
          <w:tcPr>
            <w:tcW w:w="4026" w:type="dxa"/>
          </w:tcPr>
          <w:p w14:paraId="5E865383" w14:textId="77777777" w:rsidR="004B22E3" w:rsidRPr="00DC6444" w:rsidRDefault="004B22E3" w:rsidP="007443B6">
            <w:pPr>
              <w:pStyle w:val="TableBlockOutdent"/>
              <w:rPr>
                <w:rFonts w:ascii="David" w:hAnsi="David"/>
                <w:sz w:val="26"/>
                <w:rtl/>
              </w:rPr>
            </w:pPr>
            <w:r w:rsidRPr="00DC6444">
              <w:rPr>
                <w:rFonts w:ascii="David" w:hAnsi="David"/>
                <w:sz w:val="26"/>
                <w:rtl/>
              </w:rPr>
              <w:t>"תחנת אוטובוס" – תחום שבו אוטובוס עוצר לשם העלאת נוסעים והורדתם, בהתאם למסלול ההסעה שנקבע ברישיון קו השירות, למעט מיתקן תחבורתי."</w:t>
            </w:r>
          </w:p>
        </w:tc>
      </w:tr>
      <w:tr w:rsidR="004B22E3" w:rsidRPr="00DC6444" w14:paraId="05EAF924" w14:textId="77777777" w:rsidTr="007443B6">
        <w:trPr>
          <w:cantSplit/>
          <w:trHeight w:val="60"/>
        </w:trPr>
        <w:tc>
          <w:tcPr>
            <w:tcW w:w="1871" w:type="dxa"/>
          </w:tcPr>
          <w:p w14:paraId="1C1A5766" w14:textId="77777777" w:rsidR="004B22E3" w:rsidRPr="00DC6444" w:rsidRDefault="004B22E3" w:rsidP="007443B6">
            <w:pPr>
              <w:pStyle w:val="TableSideHeading"/>
              <w:keepLines w:val="0"/>
              <w:rPr>
                <w:rFonts w:ascii="David" w:hAnsi="David"/>
                <w:sz w:val="26"/>
              </w:rPr>
            </w:pPr>
            <w:r w:rsidRPr="00DC6444">
              <w:rPr>
                <w:rFonts w:ascii="David" w:hAnsi="David"/>
                <w:sz w:val="26"/>
                <w:rtl/>
              </w:rPr>
              <w:t>תיקון פקודת העיריות</w:t>
            </w:r>
          </w:p>
        </w:tc>
        <w:tc>
          <w:tcPr>
            <w:tcW w:w="624" w:type="dxa"/>
          </w:tcPr>
          <w:p w14:paraId="39979476" w14:textId="77777777" w:rsidR="004B22E3" w:rsidRPr="00DC6444" w:rsidRDefault="004B22E3" w:rsidP="007443B6">
            <w:pPr>
              <w:pStyle w:val="TableText"/>
              <w:keepLines w:val="0"/>
              <w:rPr>
                <w:rFonts w:ascii="David" w:hAnsi="David"/>
                <w:sz w:val="26"/>
              </w:rPr>
            </w:pPr>
            <w:r w:rsidRPr="00DC6444">
              <w:rPr>
                <w:rFonts w:ascii="David" w:hAnsi="David"/>
                <w:sz w:val="26"/>
                <w:rtl/>
              </w:rPr>
              <w:t>2.</w:t>
            </w:r>
          </w:p>
        </w:tc>
        <w:tc>
          <w:tcPr>
            <w:tcW w:w="7146" w:type="dxa"/>
            <w:gridSpan w:val="6"/>
          </w:tcPr>
          <w:p w14:paraId="07273362" w14:textId="77777777" w:rsidR="004B22E3" w:rsidRPr="00DC6444" w:rsidRDefault="004B22E3" w:rsidP="007443B6">
            <w:pPr>
              <w:pStyle w:val="TableBlock"/>
              <w:keepLines w:val="0"/>
              <w:rPr>
                <w:rFonts w:ascii="David" w:hAnsi="David"/>
                <w:sz w:val="26"/>
              </w:rPr>
            </w:pPr>
            <w:r w:rsidRPr="00DC6444">
              <w:rPr>
                <w:rFonts w:ascii="David" w:hAnsi="David"/>
                <w:sz w:val="26"/>
                <w:rtl/>
              </w:rPr>
              <w:t>בפקודת העיריות</w:t>
            </w:r>
            <w:r w:rsidRPr="00DC6444">
              <w:rPr>
                <w:rStyle w:val="a6"/>
                <w:rFonts w:ascii="David" w:hAnsi="David"/>
                <w:sz w:val="26"/>
                <w:rtl/>
              </w:rPr>
              <w:footnoteReference w:id="13"/>
            </w:r>
            <w:r w:rsidRPr="00DC6444">
              <w:rPr>
                <w:rFonts w:ascii="David" w:hAnsi="David"/>
                <w:sz w:val="26"/>
                <w:rtl/>
              </w:rPr>
              <w:t>, בסעיף 196, בסופו יבוא:</w:t>
            </w:r>
          </w:p>
        </w:tc>
      </w:tr>
      <w:tr w:rsidR="004B22E3" w:rsidRPr="00DC6444" w14:paraId="5A148E31" w14:textId="77777777" w:rsidTr="007443B6">
        <w:trPr>
          <w:cantSplit/>
          <w:trHeight w:val="60"/>
        </w:trPr>
        <w:tc>
          <w:tcPr>
            <w:tcW w:w="1871" w:type="dxa"/>
          </w:tcPr>
          <w:p w14:paraId="226498F2" w14:textId="77777777" w:rsidR="004B22E3" w:rsidRPr="00DC6444" w:rsidRDefault="004B22E3" w:rsidP="007443B6">
            <w:pPr>
              <w:pStyle w:val="TableSideHeading"/>
              <w:keepLines w:val="0"/>
              <w:rPr>
                <w:rFonts w:ascii="David" w:hAnsi="David"/>
                <w:sz w:val="26"/>
                <w:rtl/>
              </w:rPr>
            </w:pPr>
          </w:p>
        </w:tc>
        <w:tc>
          <w:tcPr>
            <w:tcW w:w="624" w:type="dxa"/>
          </w:tcPr>
          <w:p w14:paraId="084C3E9B" w14:textId="77777777" w:rsidR="004B22E3" w:rsidRPr="00DC6444" w:rsidRDefault="004B22E3" w:rsidP="007443B6">
            <w:pPr>
              <w:pStyle w:val="TableText"/>
              <w:rPr>
                <w:rFonts w:ascii="David" w:hAnsi="David"/>
                <w:sz w:val="26"/>
                <w:rtl/>
              </w:rPr>
            </w:pPr>
          </w:p>
        </w:tc>
        <w:tc>
          <w:tcPr>
            <w:tcW w:w="7146" w:type="dxa"/>
            <w:gridSpan w:val="6"/>
          </w:tcPr>
          <w:p w14:paraId="700A66BF" w14:textId="77777777" w:rsidR="004B22E3" w:rsidRPr="00DC6444" w:rsidRDefault="004B22E3" w:rsidP="007443B6">
            <w:pPr>
              <w:pStyle w:val="TableBlock"/>
              <w:keepLines w:val="0"/>
              <w:rPr>
                <w:rFonts w:ascii="David" w:hAnsi="David"/>
                <w:sz w:val="26"/>
              </w:rPr>
            </w:pPr>
            <w:r w:rsidRPr="00DC6444">
              <w:rPr>
                <w:rFonts w:ascii="David" w:hAnsi="David"/>
                <w:sz w:val="26"/>
                <w:rtl/>
              </w:rPr>
              <w:t>"(ג)</w:t>
            </w:r>
            <w:r w:rsidRPr="00DC6444">
              <w:rPr>
                <w:rFonts w:ascii="David" w:hAnsi="David"/>
                <w:sz w:val="26"/>
                <w:rtl/>
              </w:rPr>
              <w:tab/>
              <w:t>חוזה של עירייה למתן זיכיון להקמה, תפעול ואחזקה של סככות המתנה בתחנות אוטובוס, כהגדרתן בסעיף 71ח(ה) לפקודת התעבורה, טעון אישור שר התחבורה והבטיחות בדרכים."</w:t>
            </w:r>
          </w:p>
        </w:tc>
      </w:tr>
      <w:tr w:rsidR="004B22E3" w:rsidRPr="00DC6444" w14:paraId="4A2D485E" w14:textId="77777777" w:rsidTr="007443B6">
        <w:trPr>
          <w:cantSplit/>
          <w:trHeight w:val="60"/>
        </w:trPr>
        <w:tc>
          <w:tcPr>
            <w:tcW w:w="1871" w:type="dxa"/>
          </w:tcPr>
          <w:p w14:paraId="619FE1B7" w14:textId="77777777" w:rsidR="004B22E3" w:rsidRPr="00DC6444" w:rsidRDefault="004B22E3" w:rsidP="007443B6">
            <w:pPr>
              <w:pStyle w:val="TableSideHeading"/>
              <w:keepLines w:val="0"/>
              <w:rPr>
                <w:rFonts w:ascii="David" w:hAnsi="David"/>
                <w:sz w:val="26"/>
              </w:rPr>
            </w:pPr>
            <w:r w:rsidRPr="00DC6444">
              <w:rPr>
                <w:rFonts w:ascii="David" w:hAnsi="David"/>
                <w:sz w:val="26"/>
                <w:rtl/>
              </w:rPr>
              <w:t>תקנות ראשונות</w:t>
            </w:r>
          </w:p>
        </w:tc>
        <w:tc>
          <w:tcPr>
            <w:tcW w:w="624" w:type="dxa"/>
          </w:tcPr>
          <w:p w14:paraId="4DA3033E" w14:textId="77777777" w:rsidR="004B22E3" w:rsidRPr="00DC6444" w:rsidRDefault="004B22E3" w:rsidP="007443B6">
            <w:pPr>
              <w:pStyle w:val="TableText"/>
              <w:keepLines w:val="0"/>
              <w:rPr>
                <w:rFonts w:ascii="David" w:hAnsi="David"/>
                <w:sz w:val="26"/>
              </w:rPr>
            </w:pPr>
            <w:r w:rsidRPr="00DC6444">
              <w:rPr>
                <w:rFonts w:ascii="David" w:hAnsi="David"/>
                <w:sz w:val="26"/>
                <w:rtl/>
              </w:rPr>
              <w:t>3.</w:t>
            </w:r>
          </w:p>
        </w:tc>
        <w:tc>
          <w:tcPr>
            <w:tcW w:w="7146" w:type="dxa"/>
            <w:gridSpan w:val="6"/>
          </w:tcPr>
          <w:p w14:paraId="01C05298" w14:textId="77777777" w:rsidR="004B22E3" w:rsidRPr="00DC6444" w:rsidRDefault="004B22E3" w:rsidP="007443B6">
            <w:pPr>
              <w:pStyle w:val="TableBlock"/>
              <w:keepLines w:val="0"/>
              <w:rPr>
                <w:rFonts w:ascii="David" w:hAnsi="David"/>
                <w:sz w:val="26"/>
              </w:rPr>
            </w:pPr>
            <w:r w:rsidRPr="00DC6444">
              <w:rPr>
                <w:rFonts w:ascii="David" w:hAnsi="David"/>
                <w:sz w:val="26"/>
                <w:rtl/>
              </w:rPr>
              <w:t>תקנות ראשונות לפי סעיף 71ח לפקודה, כנוסחו בחוק זה, יותקנו בתוך שנה מיום פרסומו של חוק זה.</w:t>
            </w:r>
          </w:p>
        </w:tc>
      </w:tr>
      <w:tr w:rsidR="004B22E3" w:rsidRPr="00DC6444" w14:paraId="08673789" w14:textId="77777777" w:rsidTr="007443B6">
        <w:trPr>
          <w:cantSplit/>
          <w:trHeight w:val="60"/>
        </w:trPr>
        <w:tc>
          <w:tcPr>
            <w:tcW w:w="1871" w:type="dxa"/>
          </w:tcPr>
          <w:p w14:paraId="463E0C00" w14:textId="77777777" w:rsidR="004B22E3" w:rsidRPr="00DC6444" w:rsidRDefault="004B22E3" w:rsidP="007443B6">
            <w:pPr>
              <w:pStyle w:val="TableSideHeading"/>
              <w:keepLines w:val="0"/>
              <w:rPr>
                <w:rFonts w:ascii="David" w:hAnsi="David"/>
                <w:sz w:val="26"/>
              </w:rPr>
            </w:pPr>
            <w:r w:rsidRPr="00DC6444">
              <w:rPr>
                <w:rFonts w:ascii="David" w:hAnsi="David"/>
                <w:sz w:val="26"/>
                <w:rtl/>
              </w:rPr>
              <w:t>תחולה</w:t>
            </w:r>
          </w:p>
        </w:tc>
        <w:tc>
          <w:tcPr>
            <w:tcW w:w="624" w:type="dxa"/>
          </w:tcPr>
          <w:p w14:paraId="555F4247" w14:textId="77777777" w:rsidR="004B22E3" w:rsidRPr="00DC6444" w:rsidRDefault="004B22E3" w:rsidP="007443B6">
            <w:pPr>
              <w:pStyle w:val="TableText"/>
              <w:keepLines w:val="0"/>
              <w:rPr>
                <w:rFonts w:ascii="David" w:hAnsi="David"/>
                <w:sz w:val="26"/>
              </w:rPr>
            </w:pPr>
            <w:r w:rsidRPr="00DC6444">
              <w:rPr>
                <w:rFonts w:ascii="David" w:hAnsi="David"/>
                <w:sz w:val="26"/>
                <w:rtl/>
              </w:rPr>
              <w:t>4.</w:t>
            </w:r>
          </w:p>
        </w:tc>
        <w:tc>
          <w:tcPr>
            <w:tcW w:w="7146" w:type="dxa"/>
            <w:gridSpan w:val="6"/>
          </w:tcPr>
          <w:p w14:paraId="427E754F" w14:textId="77777777" w:rsidR="004B22E3" w:rsidRPr="00DC6444" w:rsidRDefault="004B22E3" w:rsidP="007443B6">
            <w:pPr>
              <w:pStyle w:val="TableBlock"/>
              <w:keepLines w:val="0"/>
              <w:rPr>
                <w:rFonts w:ascii="David" w:hAnsi="David"/>
                <w:sz w:val="26"/>
              </w:rPr>
            </w:pPr>
            <w:r w:rsidRPr="00DC6444">
              <w:rPr>
                <w:rFonts w:ascii="David" w:hAnsi="David"/>
                <w:sz w:val="26"/>
                <w:rtl/>
              </w:rPr>
              <w:t>הוראות לפי סעיף 71ח לפקודה, כנוסחו בסעיף 1 לחוק זה, יחולו גם על סככות המתנה בתחנות אוטובוס שהוקמו לפני יום תחילתו של חוק זה.</w:t>
            </w:r>
          </w:p>
        </w:tc>
      </w:tr>
    </w:tbl>
    <w:p w14:paraId="7ACA4275" w14:textId="77777777" w:rsidR="004B22E3" w:rsidRPr="00DC6444" w:rsidRDefault="004B22E3" w:rsidP="004B22E3">
      <w:pPr>
        <w:pStyle w:val="HeadDivreiHesber"/>
        <w:ind w:left="360"/>
        <w:rPr>
          <w:rFonts w:ascii="David" w:hAnsi="David"/>
          <w:sz w:val="26"/>
          <w:rtl/>
        </w:rPr>
      </w:pPr>
      <w:bookmarkStart w:id="35" w:name="_Toc68018856"/>
      <w:r w:rsidRPr="00DC6444">
        <w:rPr>
          <w:rFonts w:ascii="David" w:hAnsi="David"/>
          <w:sz w:val="26"/>
          <w:rtl/>
        </w:rPr>
        <w:t>דברי הסבר</w:t>
      </w:r>
      <w:bookmarkEnd w:id="35"/>
    </w:p>
    <w:p w14:paraId="3C646B7B" w14:textId="77777777" w:rsidR="004B22E3" w:rsidRPr="00DC6444" w:rsidRDefault="004B22E3" w:rsidP="004B22E3">
      <w:pPr>
        <w:pStyle w:val="Hesber"/>
        <w:ind w:firstLine="360"/>
        <w:rPr>
          <w:rFonts w:ascii="David" w:hAnsi="David"/>
          <w:sz w:val="26"/>
          <w:rtl/>
        </w:rPr>
      </w:pPr>
      <w:r w:rsidRPr="00DC6444">
        <w:rPr>
          <w:rFonts w:ascii="David" w:hAnsi="David"/>
          <w:sz w:val="26"/>
          <w:rtl/>
        </w:rPr>
        <w:t>לפי הערכות משרד האוצר, הגודש בכבישים עולה למשק הישראלי כ-35 מיליארד שקלים חדשים בשנה, כשנתון זה צפוי לעלות בכל שנה. מעבר לעלות הגבוהה, למצב הכבישים בישראל משמעויות רבות נוספות. מספר כלי הרכב הפרטיים עולה, דבר שמשפיע ישירות על זיהום האוויר ועל תאונות הדרכים. זאת, בין היתר, כיוון שהתחבורה הציבורית, במצבה הנוכחי, לא מהווה אלטרנטיבה מספקת לרכב הפרטי. למשל, אין הסדרה חוקית להקמה ותחזוקה של סככות המתנה בתחנות אוטובוס. בנוסף, בשל מגמה של הרשויות המקומיות להפריט את האחריות לתחנות האוטובוס, התעורר צורך בפיקוח נוסף על הנושא.</w:t>
      </w:r>
    </w:p>
    <w:p w14:paraId="737C1397" w14:textId="77777777" w:rsidR="004B22E3" w:rsidRPr="00DC6444" w:rsidRDefault="004B22E3" w:rsidP="004B22E3">
      <w:pPr>
        <w:pStyle w:val="Hesber"/>
        <w:ind w:firstLine="360"/>
        <w:rPr>
          <w:rFonts w:ascii="David" w:hAnsi="David"/>
          <w:sz w:val="26"/>
          <w:rtl/>
        </w:rPr>
      </w:pPr>
      <w:r w:rsidRPr="00DC6444">
        <w:rPr>
          <w:rFonts w:ascii="David" w:hAnsi="David"/>
          <w:sz w:val="26"/>
          <w:rtl/>
        </w:rPr>
        <w:t>לפיכך, מוצע לתקן את פקודת התעבורה ולקבוע הוראות לעניין זה. לפי המוצע, שר התחבורה והבטיחות בדרכים יהיה מוסמך לקבוע הוראות לעניין הקמה, תפעול ותחזוקה של סככות המתנה בתחנות אוטובוס בהתייעצות עם מפעילי התחבורה הציבורית, רשויות מקומיות וארגונים העוסקים בקידום תחבורה ציבורית, באופן שיבטיח את בטיחות ונוחות הנוסעים. לפי המוצע, הוראות ההסדר המוצע יחולו גם על סככות המתנה שהוקמו טרם כניסתו לתוקף, כדי להביא לכך שהרשויות המקומיות יפעלו להתאמה של סככות ההמתנה הקיימות להוראות שיקבע לעניין זה שר התחבורה והבטיחות בדרכים.</w:t>
      </w:r>
    </w:p>
    <w:p w14:paraId="7A0873C0" w14:textId="77777777" w:rsidR="004B22E3" w:rsidRPr="00DC6444" w:rsidRDefault="004B22E3" w:rsidP="004B22E3">
      <w:pPr>
        <w:pStyle w:val="Hesber"/>
        <w:ind w:firstLine="360"/>
        <w:rPr>
          <w:rFonts w:ascii="David" w:hAnsi="David"/>
          <w:sz w:val="26"/>
          <w:rtl/>
        </w:rPr>
      </w:pPr>
      <w:r w:rsidRPr="00DC6444">
        <w:rPr>
          <w:rFonts w:ascii="David" w:hAnsi="David"/>
          <w:sz w:val="26"/>
          <w:rtl/>
        </w:rPr>
        <w:t>בנוסף, מוצע לתקן את פקודת העיריות ולקבוע כי חוזה של עירייה למתן זיכיון להקמה, תפעול ואחזקה של סככות המתנה בתחנות אוטובוס יהיה טעון אישור של שר התחבורה והבטיחות בדרכים. מטרת אישור זה להבטיח שהעיריות יקיימו את חובתן לוודא שסככות ההמתנה יוקמו בהתאם להסדר המוצע, בין אם הסככות מוקמות על ידי העירייה ובין אם על ידי גוף פרטי שהעירייה התקשרה עמו לשם כך בחוזה זיכיון.</w:t>
      </w:r>
    </w:p>
    <w:p w14:paraId="314D7C2B" w14:textId="77777777" w:rsidR="004B22E3" w:rsidRPr="00DC6444" w:rsidRDefault="004B22E3" w:rsidP="004B22E3">
      <w:pPr>
        <w:ind w:firstLine="360"/>
        <w:rPr>
          <w:rFonts w:ascii="David" w:hAnsi="David" w:cs="David"/>
          <w:sz w:val="26"/>
          <w:szCs w:val="26"/>
          <w:rtl/>
        </w:rPr>
      </w:pPr>
      <w:r w:rsidRPr="00DC6444">
        <w:rPr>
          <w:rFonts w:ascii="David" w:hAnsi="David" w:cs="David"/>
          <w:sz w:val="26"/>
          <w:szCs w:val="26"/>
          <w:rtl/>
        </w:rPr>
        <w:t>שיפור התחבורה הציבורית ומעבר מתחבורה פרטית לציבורית יפחיתו את העומסים בכבישים, יקטינו את הפגיעה הבריאותית באנשים הנמצאים בסביבת עורקי תחבורה ראשיים, יקטינו את הפגיעה הסביבתית במקורות המים ויצמצמו את הפליטות המזהמות, ובכך יקטינו את תרומתנו להתחממות כדור הארץ וכן את הפגיעה המתמשכת בשטחים הפתוחים לצורך סלילת כבישים נוספים.</w:t>
      </w:r>
    </w:p>
    <w:p w14:paraId="04A15B5C" w14:textId="77777777" w:rsidR="004B22E3" w:rsidRPr="00DC6444" w:rsidRDefault="004B22E3" w:rsidP="004B22E3">
      <w:pPr>
        <w:pStyle w:val="Hesber"/>
        <w:ind w:firstLine="360"/>
        <w:rPr>
          <w:rFonts w:ascii="David" w:hAnsi="David"/>
          <w:sz w:val="26"/>
          <w:rtl/>
        </w:rPr>
      </w:pPr>
      <w:r w:rsidRPr="00DC6444">
        <w:rPr>
          <w:rFonts w:ascii="David" w:hAnsi="David"/>
          <w:sz w:val="26"/>
          <w:rtl/>
        </w:rPr>
        <w:t>לפי המוצע, יישמר שיקול הדעת של הרשות המקומית בנוגע לעצם הקמת סככת המתנה בתחנת אוטובוס, תוך הגברת הבקרה על אופן הקמתן של התחנות ועל הפרטתן על ידי הרשויות המקומיות.</w:t>
      </w:r>
    </w:p>
    <w:p w14:paraId="3D3A94D1" w14:textId="77777777" w:rsidR="004B22E3" w:rsidRPr="00DC6444" w:rsidRDefault="004B22E3" w:rsidP="004B22E3">
      <w:pPr>
        <w:pStyle w:val="Hesber"/>
        <w:rPr>
          <w:rFonts w:ascii="David" w:hAnsi="David"/>
          <w:sz w:val="26"/>
          <w:rtl/>
        </w:rPr>
      </w:pPr>
      <w:r w:rsidRPr="00DC6444">
        <w:rPr>
          <w:rFonts w:ascii="David" w:hAnsi="David"/>
          <w:sz w:val="26"/>
          <w:rtl/>
        </w:rPr>
        <w:t>הצעות חוק זהות הונחו על שולחן הכנסת התשע-עשרה על ידי חברת הכנסת תמר זנדברג וקבוצת חברי הכנסת (</w:t>
      </w:r>
      <w:bookmarkStart w:id="36" w:name="LawNum"/>
      <w:r w:rsidRPr="00DC6444">
        <w:rPr>
          <w:rFonts w:ascii="David" w:hAnsi="David"/>
          <w:sz w:val="26"/>
          <w:rtl/>
        </w:rPr>
        <w:t>פ/2681/19</w:t>
      </w:r>
      <w:bookmarkEnd w:id="36"/>
      <w:r w:rsidRPr="00DC6444">
        <w:rPr>
          <w:rFonts w:ascii="David" w:hAnsi="David"/>
          <w:sz w:val="26"/>
          <w:rtl/>
        </w:rPr>
        <w:t xml:space="preserve">), ועל שולחן הכנסת העשרים על ידי חברות הכנסת תמר זנדברג וזהבה גלאון (פ/188/20), על ידי חבר הכנסת דב חנין וקבוצת חברי הכנסת (פ/2429/20), על ידי חבר הכנסת דב חנין וקבוצת חברי הכנסת (פ/3369/20), ועל ידי חבר הכנסת </w:t>
      </w:r>
      <w:proofErr w:type="spellStart"/>
      <w:r w:rsidRPr="00DC6444">
        <w:rPr>
          <w:rFonts w:ascii="David" w:hAnsi="David"/>
          <w:sz w:val="26"/>
          <w:rtl/>
        </w:rPr>
        <w:t>מכלוף</w:t>
      </w:r>
      <w:proofErr w:type="spellEnd"/>
      <w:r w:rsidRPr="00DC6444">
        <w:rPr>
          <w:rFonts w:ascii="David" w:hAnsi="David"/>
          <w:sz w:val="26"/>
          <w:rtl/>
        </w:rPr>
        <w:t xml:space="preserve"> מיקי זוהר וקבוצת חברי הכנסת (פ/5721/20), ועל שולחן הכנסת העשרים-ואחת על ידי חבר הכנסת </w:t>
      </w:r>
      <w:proofErr w:type="spellStart"/>
      <w:r w:rsidRPr="00DC6444">
        <w:rPr>
          <w:rFonts w:ascii="David" w:hAnsi="David"/>
          <w:sz w:val="26"/>
          <w:rtl/>
        </w:rPr>
        <w:t>מכלוף</w:t>
      </w:r>
      <w:proofErr w:type="spellEnd"/>
      <w:r w:rsidRPr="00DC6444">
        <w:rPr>
          <w:rFonts w:ascii="David" w:hAnsi="David"/>
          <w:sz w:val="26"/>
          <w:rtl/>
        </w:rPr>
        <w:t xml:space="preserve"> מיקי זוהר וקבוצת חברי הכנסת </w:t>
      </w:r>
      <w:r w:rsidRPr="00DC6444">
        <w:rPr>
          <w:rFonts w:ascii="David" w:hAnsi="David"/>
          <w:sz w:val="26"/>
          <w:rtl/>
        </w:rPr>
        <w:lastRenderedPageBreak/>
        <w:t xml:space="preserve">(פ/27/21), ועל שולחן הכנסת העשרים-ושתיים על ידי חברת הכנסת תמר זנדברג (פ/538/22), ועל שולחן הכנסת העשרים-ושלוש ע״י חברת הכנסת תמר זנדברג (פ/1826/23). </w:t>
      </w:r>
    </w:p>
    <w:p w14:paraId="0B6BD8D7" w14:textId="77777777" w:rsidR="004B22E3" w:rsidRPr="00DC6444" w:rsidRDefault="004B22E3" w:rsidP="004B22E3">
      <w:pPr>
        <w:rPr>
          <w:rFonts w:ascii="David" w:hAnsi="David" w:cs="David"/>
          <w:color w:val="ED7D31" w:themeColor="accent2"/>
          <w:sz w:val="26"/>
          <w:szCs w:val="26"/>
          <w:rtl/>
        </w:rPr>
      </w:pPr>
    </w:p>
    <w:p w14:paraId="436A6B73" w14:textId="77777777" w:rsidR="004B22E3" w:rsidRPr="00DC6444" w:rsidRDefault="004B22E3" w:rsidP="004B22E3">
      <w:pPr>
        <w:rPr>
          <w:rFonts w:ascii="David" w:hAnsi="David" w:cs="David"/>
          <w:b/>
          <w:bCs/>
          <w:sz w:val="26"/>
          <w:szCs w:val="26"/>
          <w:u w:val="single"/>
          <w:rtl/>
        </w:rPr>
      </w:pPr>
      <w:r w:rsidRPr="00DC6444">
        <w:rPr>
          <w:rFonts w:ascii="David" w:hAnsi="David" w:cs="David"/>
          <w:b/>
          <w:bCs/>
          <w:sz w:val="26"/>
          <w:szCs w:val="26"/>
          <w:u w:val="single"/>
          <w:rtl/>
        </w:rPr>
        <w:t>הערה אודות הצעת חוק זו:</w:t>
      </w:r>
    </w:p>
    <w:p w14:paraId="05214B5E" w14:textId="0451B5A7" w:rsidR="00331C47" w:rsidRDefault="004B22E3" w:rsidP="00714098">
      <w:pPr>
        <w:rPr>
          <w:rFonts w:ascii="David" w:hAnsi="David" w:cs="David"/>
          <w:sz w:val="26"/>
          <w:szCs w:val="26"/>
          <w:rtl/>
        </w:rPr>
      </w:pPr>
      <w:r w:rsidRPr="00DC6444">
        <w:rPr>
          <w:rFonts w:ascii="David" w:hAnsi="David" w:cs="David"/>
          <w:sz w:val="26"/>
          <w:szCs w:val="26"/>
          <w:rtl/>
        </w:rPr>
        <w:t>הצעת חוק זו לא שונתה כלל ומוצעת כחלק מתיק חקיקה זה כפי שהוצעה בפעמים הקודמות. הצעת החוק הונחה על שולחן הכנסת 9 פעמים, החל מהכנסת התשע עשרה ועד הכנסת העשרים ושלוש, אך מעולם לא עלתה לדיון ולהצבעה.</w:t>
      </w:r>
    </w:p>
    <w:p w14:paraId="4DB28961" w14:textId="790111D8" w:rsidR="00031093" w:rsidRDefault="00031093" w:rsidP="00714098">
      <w:pPr>
        <w:rPr>
          <w:rFonts w:ascii="David" w:hAnsi="David" w:cs="David"/>
          <w:sz w:val="26"/>
          <w:szCs w:val="26"/>
          <w:rtl/>
        </w:rPr>
      </w:pPr>
    </w:p>
    <w:p w14:paraId="39169304" w14:textId="70FD73B8" w:rsidR="00031093" w:rsidRDefault="00031093" w:rsidP="00714098">
      <w:pPr>
        <w:rPr>
          <w:rFonts w:ascii="David" w:hAnsi="David" w:cs="David"/>
          <w:sz w:val="26"/>
          <w:szCs w:val="26"/>
          <w:rtl/>
        </w:rPr>
      </w:pPr>
    </w:p>
    <w:p w14:paraId="464D4C7C" w14:textId="73857CEA" w:rsidR="00031093" w:rsidRDefault="00031093" w:rsidP="00714098">
      <w:pPr>
        <w:rPr>
          <w:rFonts w:ascii="David" w:hAnsi="David" w:cs="David"/>
          <w:sz w:val="26"/>
          <w:szCs w:val="26"/>
          <w:rtl/>
        </w:rPr>
      </w:pPr>
    </w:p>
    <w:p w14:paraId="6316011C" w14:textId="10171432" w:rsidR="00031093" w:rsidRDefault="00031093" w:rsidP="00714098">
      <w:pPr>
        <w:rPr>
          <w:rFonts w:ascii="David" w:hAnsi="David" w:cs="David"/>
          <w:sz w:val="26"/>
          <w:szCs w:val="26"/>
          <w:rtl/>
        </w:rPr>
      </w:pPr>
    </w:p>
    <w:p w14:paraId="606E793C" w14:textId="092DE00C" w:rsidR="005A5EFB" w:rsidRDefault="005A5EFB" w:rsidP="00714098">
      <w:pPr>
        <w:rPr>
          <w:rFonts w:ascii="David" w:hAnsi="David" w:cs="David"/>
          <w:sz w:val="26"/>
          <w:szCs w:val="26"/>
          <w:rtl/>
        </w:rPr>
      </w:pPr>
    </w:p>
    <w:p w14:paraId="3FF8D964" w14:textId="48B8B189" w:rsidR="005A5EFB" w:rsidRDefault="005A5EFB" w:rsidP="00714098">
      <w:pPr>
        <w:rPr>
          <w:rFonts w:ascii="David" w:hAnsi="David" w:cs="David"/>
          <w:sz w:val="26"/>
          <w:szCs w:val="26"/>
          <w:rtl/>
        </w:rPr>
      </w:pPr>
    </w:p>
    <w:p w14:paraId="707FB74C" w14:textId="6EA7D957" w:rsidR="005A5EFB" w:rsidRDefault="005A5EFB" w:rsidP="00714098">
      <w:pPr>
        <w:rPr>
          <w:rFonts w:ascii="David" w:hAnsi="David" w:cs="David"/>
          <w:sz w:val="26"/>
          <w:szCs w:val="26"/>
          <w:rtl/>
        </w:rPr>
      </w:pPr>
    </w:p>
    <w:p w14:paraId="3849CCD3" w14:textId="02439BFD" w:rsidR="005A5EFB" w:rsidRDefault="005A5EFB" w:rsidP="00714098">
      <w:pPr>
        <w:rPr>
          <w:rFonts w:ascii="David" w:hAnsi="David" w:cs="David"/>
          <w:sz w:val="26"/>
          <w:szCs w:val="26"/>
          <w:rtl/>
        </w:rPr>
      </w:pPr>
    </w:p>
    <w:p w14:paraId="76C3EA82" w14:textId="550886DF" w:rsidR="005A5EFB" w:rsidRDefault="005A5EFB" w:rsidP="00714098">
      <w:pPr>
        <w:rPr>
          <w:rFonts w:ascii="David" w:hAnsi="David" w:cs="David"/>
          <w:sz w:val="26"/>
          <w:szCs w:val="26"/>
          <w:rtl/>
        </w:rPr>
      </w:pPr>
    </w:p>
    <w:p w14:paraId="432AFD57" w14:textId="6345D4C2" w:rsidR="005A5EFB" w:rsidRDefault="005A5EFB" w:rsidP="00714098">
      <w:pPr>
        <w:rPr>
          <w:rFonts w:ascii="David" w:hAnsi="David" w:cs="David"/>
          <w:sz w:val="26"/>
          <w:szCs w:val="26"/>
          <w:rtl/>
        </w:rPr>
      </w:pPr>
    </w:p>
    <w:p w14:paraId="090014BC" w14:textId="6328263E" w:rsidR="005A5EFB" w:rsidRDefault="005A5EFB" w:rsidP="00714098">
      <w:pPr>
        <w:rPr>
          <w:rFonts w:ascii="David" w:hAnsi="David" w:cs="David"/>
          <w:sz w:val="26"/>
          <w:szCs w:val="26"/>
          <w:rtl/>
        </w:rPr>
      </w:pPr>
    </w:p>
    <w:p w14:paraId="16501056" w14:textId="188F77BB" w:rsidR="005A5EFB" w:rsidRDefault="005A5EFB" w:rsidP="00714098">
      <w:pPr>
        <w:rPr>
          <w:rFonts w:ascii="David" w:hAnsi="David" w:cs="David"/>
          <w:sz w:val="26"/>
          <w:szCs w:val="26"/>
          <w:rtl/>
        </w:rPr>
      </w:pPr>
    </w:p>
    <w:p w14:paraId="52F0F528" w14:textId="00F9F087" w:rsidR="005A5EFB" w:rsidRDefault="005A5EFB" w:rsidP="00714098">
      <w:pPr>
        <w:rPr>
          <w:rFonts w:ascii="David" w:hAnsi="David" w:cs="David"/>
          <w:sz w:val="26"/>
          <w:szCs w:val="26"/>
          <w:rtl/>
        </w:rPr>
      </w:pPr>
    </w:p>
    <w:p w14:paraId="0F8D1B3A" w14:textId="335A2BAE" w:rsidR="005A5EFB" w:rsidRDefault="005A5EFB" w:rsidP="00714098">
      <w:pPr>
        <w:rPr>
          <w:rFonts w:ascii="David" w:hAnsi="David" w:cs="David"/>
          <w:sz w:val="26"/>
          <w:szCs w:val="26"/>
          <w:rtl/>
        </w:rPr>
      </w:pPr>
    </w:p>
    <w:p w14:paraId="254A8C9D" w14:textId="38012F6D" w:rsidR="005A5EFB" w:rsidRDefault="005A5EFB" w:rsidP="00714098">
      <w:pPr>
        <w:rPr>
          <w:rFonts w:ascii="David" w:hAnsi="David" w:cs="David"/>
          <w:sz w:val="26"/>
          <w:szCs w:val="26"/>
          <w:rtl/>
        </w:rPr>
      </w:pPr>
    </w:p>
    <w:p w14:paraId="20853643" w14:textId="317F796A" w:rsidR="005A5EFB" w:rsidRDefault="005A5EFB" w:rsidP="00714098">
      <w:pPr>
        <w:rPr>
          <w:rFonts w:ascii="David" w:hAnsi="David" w:cs="David"/>
          <w:sz w:val="26"/>
          <w:szCs w:val="26"/>
          <w:rtl/>
        </w:rPr>
      </w:pPr>
    </w:p>
    <w:p w14:paraId="02619F85" w14:textId="763153C8" w:rsidR="005A5EFB" w:rsidRDefault="005A5EFB" w:rsidP="00714098">
      <w:pPr>
        <w:rPr>
          <w:rFonts w:ascii="David" w:hAnsi="David" w:cs="David"/>
          <w:sz w:val="26"/>
          <w:szCs w:val="26"/>
          <w:rtl/>
        </w:rPr>
      </w:pPr>
    </w:p>
    <w:p w14:paraId="5D680EC7" w14:textId="7C0BC114" w:rsidR="005A5EFB" w:rsidRDefault="005A5EFB" w:rsidP="00714098">
      <w:pPr>
        <w:rPr>
          <w:rFonts w:ascii="David" w:hAnsi="David" w:cs="David"/>
          <w:sz w:val="26"/>
          <w:szCs w:val="26"/>
          <w:rtl/>
        </w:rPr>
      </w:pPr>
    </w:p>
    <w:p w14:paraId="69FB25D5" w14:textId="62E74919" w:rsidR="005A5EFB" w:rsidRDefault="005A5EFB" w:rsidP="00714098">
      <w:pPr>
        <w:rPr>
          <w:rFonts w:ascii="David" w:hAnsi="David" w:cs="David"/>
          <w:sz w:val="26"/>
          <w:szCs w:val="26"/>
          <w:rtl/>
        </w:rPr>
      </w:pPr>
    </w:p>
    <w:p w14:paraId="5DEC336D" w14:textId="497DB34A" w:rsidR="005A5EFB" w:rsidRDefault="005A5EFB" w:rsidP="00714098">
      <w:pPr>
        <w:rPr>
          <w:rFonts w:ascii="David" w:hAnsi="David" w:cs="David"/>
          <w:sz w:val="26"/>
          <w:szCs w:val="26"/>
          <w:rtl/>
        </w:rPr>
      </w:pPr>
    </w:p>
    <w:p w14:paraId="7653FDCA" w14:textId="0F3C1B68" w:rsidR="005A5EFB" w:rsidRDefault="005A5EFB" w:rsidP="00714098">
      <w:pPr>
        <w:rPr>
          <w:rFonts w:ascii="David" w:hAnsi="David" w:cs="David"/>
          <w:sz w:val="26"/>
          <w:szCs w:val="26"/>
          <w:rtl/>
        </w:rPr>
      </w:pPr>
    </w:p>
    <w:p w14:paraId="0FF4235A" w14:textId="23FCDA83" w:rsidR="005A5EFB" w:rsidRDefault="005A5EFB" w:rsidP="00714098">
      <w:pPr>
        <w:rPr>
          <w:rFonts w:ascii="David" w:hAnsi="David" w:cs="David"/>
          <w:sz w:val="26"/>
          <w:szCs w:val="26"/>
          <w:rtl/>
        </w:rPr>
      </w:pPr>
    </w:p>
    <w:p w14:paraId="36578A83" w14:textId="5769A2E6" w:rsidR="005A5EFB" w:rsidRDefault="005A5EFB" w:rsidP="00714098">
      <w:pPr>
        <w:rPr>
          <w:rFonts w:ascii="David" w:hAnsi="David" w:cs="David"/>
          <w:sz w:val="26"/>
          <w:szCs w:val="26"/>
          <w:rtl/>
        </w:rPr>
      </w:pPr>
    </w:p>
    <w:p w14:paraId="0A9B2D32" w14:textId="7E219042" w:rsidR="005A5EFB" w:rsidRDefault="005A5EFB" w:rsidP="00714098">
      <w:pPr>
        <w:rPr>
          <w:rFonts w:ascii="David" w:hAnsi="David" w:cs="David"/>
          <w:sz w:val="26"/>
          <w:szCs w:val="26"/>
          <w:rtl/>
        </w:rPr>
      </w:pPr>
    </w:p>
    <w:p w14:paraId="68A81D8C" w14:textId="14828184" w:rsidR="005A5EFB" w:rsidRDefault="005A5EFB" w:rsidP="00714098">
      <w:pPr>
        <w:rPr>
          <w:rFonts w:ascii="David" w:hAnsi="David" w:cs="David"/>
          <w:sz w:val="26"/>
          <w:szCs w:val="26"/>
          <w:rtl/>
        </w:rPr>
      </w:pPr>
    </w:p>
    <w:p w14:paraId="6DAF6FE1" w14:textId="7E63FD26" w:rsidR="005A5EFB" w:rsidRDefault="005A5EFB" w:rsidP="00714098">
      <w:pPr>
        <w:rPr>
          <w:rFonts w:ascii="David" w:hAnsi="David" w:cs="David"/>
          <w:sz w:val="26"/>
          <w:szCs w:val="26"/>
          <w:rtl/>
        </w:rPr>
      </w:pPr>
    </w:p>
    <w:p w14:paraId="5CF3A918" w14:textId="0AAAD52A" w:rsidR="005A5EFB" w:rsidRDefault="005A5EFB" w:rsidP="00714098">
      <w:pPr>
        <w:rPr>
          <w:rFonts w:ascii="David" w:hAnsi="David" w:cs="David"/>
          <w:sz w:val="26"/>
          <w:szCs w:val="26"/>
          <w:rtl/>
        </w:rPr>
      </w:pPr>
    </w:p>
    <w:p w14:paraId="56C05EC2" w14:textId="2D0022A7" w:rsidR="005A5EFB" w:rsidRDefault="005A5EFB" w:rsidP="00714098">
      <w:pPr>
        <w:rPr>
          <w:rFonts w:ascii="David" w:hAnsi="David" w:cs="David"/>
          <w:sz w:val="26"/>
          <w:szCs w:val="26"/>
          <w:rtl/>
        </w:rPr>
      </w:pPr>
    </w:p>
    <w:p w14:paraId="793E22E7" w14:textId="77777777" w:rsidR="005A5EFB" w:rsidRDefault="005A5EFB" w:rsidP="00714098">
      <w:pPr>
        <w:rPr>
          <w:rFonts w:ascii="David" w:hAnsi="David" w:cs="David"/>
          <w:sz w:val="26"/>
          <w:szCs w:val="26"/>
          <w:rtl/>
        </w:rPr>
      </w:pPr>
    </w:p>
    <w:p w14:paraId="0747666A" w14:textId="77777777" w:rsidR="00031093" w:rsidRPr="00DC6444" w:rsidRDefault="00031093" w:rsidP="00714098">
      <w:pPr>
        <w:rPr>
          <w:rFonts w:ascii="David" w:hAnsi="David" w:cs="David"/>
          <w:sz w:val="26"/>
          <w:szCs w:val="26"/>
          <w:rtl/>
        </w:rPr>
      </w:pPr>
    </w:p>
    <w:p w14:paraId="7E32F40D" w14:textId="073E8B54" w:rsidR="00331C47" w:rsidRPr="00031093" w:rsidRDefault="00331C47" w:rsidP="00B635A6">
      <w:pPr>
        <w:pStyle w:val="afa"/>
        <w:numPr>
          <w:ilvl w:val="0"/>
          <w:numId w:val="27"/>
        </w:numPr>
        <w:rPr>
          <w:sz w:val="30"/>
          <w:szCs w:val="30"/>
          <w:rtl/>
        </w:rPr>
      </w:pPr>
      <w:bookmarkStart w:id="37" w:name="_Toc72256169"/>
      <w:bookmarkStart w:id="38" w:name="_Toc72256241"/>
      <w:bookmarkStart w:id="39" w:name="_Toc72256495"/>
      <w:bookmarkStart w:id="40" w:name="_Toc72672935"/>
      <w:r w:rsidRPr="00031093">
        <w:rPr>
          <w:sz w:val="30"/>
          <w:szCs w:val="30"/>
          <w:rtl/>
        </w:rPr>
        <w:lastRenderedPageBreak/>
        <w:t>הצעות חוק קיימות בתיקונים ובשינויים</w:t>
      </w:r>
      <w:bookmarkEnd w:id="37"/>
      <w:bookmarkEnd w:id="38"/>
      <w:bookmarkEnd w:id="39"/>
      <w:bookmarkEnd w:id="40"/>
      <w:r w:rsidRPr="00031093">
        <w:rPr>
          <w:sz w:val="30"/>
          <w:szCs w:val="30"/>
          <w:rtl/>
        </w:rPr>
        <w:t xml:space="preserve"> </w:t>
      </w:r>
    </w:p>
    <w:p w14:paraId="0EF5A370" w14:textId="225A9014" w:rsidR="00C770E6" w:rsidRDefault="00E2027C" w:rsidP="00215D4A">
      <w:pPr>
        <w:pStyle w:val="af8"/>
        <w:rPr>
          <w:rtl/>
        </w:rPr>
      </w:pPr>
      <w:bookmarkStart w:id="41" w:name="_Toc72672936"/>
      <w:r w:rsidRPr="00DC6444">
        <w:rPr>
          <w:rtl/>
        </w:rPr>
        <w:t>נועה גולן:</w:t>
      </w:r>
      <w:bookmarkEnd w:id="41"/>
    </w:p>
    <w:p w14:paraId="075607EA" w14:textId="77777777" w:rsidR="00942596" w:rsidRPr="00DC6444" w:rsidRDefault="00942596" w:rsidP="00C770E6">
      <w:pPr>
        <w:rPr>
          <w:rFonts w:ascii="David" w:hAnsi="David" w:cs="David"/>
          <w:b/>
          <w:bCs/>
          <w:sz w:val="26"/>
          <w:szCs w:val="26"/>
          <w:u w:val="single"/>
          <w:rtl/>
        </w:rPr>
      </w:pPr>
    </w:p>
    <w:p w14:paraId="680E8FFE" w14:textId="77777777" w:rsidR="00E33B84" w:rsidRPr="00801FD6" w:rsidRDefault="00E33B84" w:rsidP="004A2751">
      <w:pPr>
        <w:pStyle w:val="afd"/>
        <w:rPr>
          <w:rtl/>
        </w:rPr>
      </w:pPr>
      <w:bookmarkStart w:id="42" w:name="_Toc72672937"/>
      <w:r w:rsidRPr="00801FD6">
        <w:rPr>
          <w:rtl/>
        </w:rPr>
        <w:t>הצעת חוק לתיקון פקודת התעבורה (תדירות הפעלת קווי שירות)</w:t>
      </w:r>
      <w:bookmarkEnd w:id="42"/>
    </w:p>
    <w:p w14:paraId="11B6E608" w14:textId="77777777" w:rsidR="00E33B84" w:rsidRPr="00DC6444" w:rsidRDefault="00E33B84" w:rsidP="00E33B84">
      <w:pPr>
        <w:pStyle w:val="HeadDivreiHesber"/>
        <w:spacing w:before="0" w:after="0"/>
        <w:rPr>
          <w:rFonts w:ascii="David" w:hAnsi="David"/>
          <w:sz w:val="26"/>
          <w:rtl/>
        </w:rPr>
      </w:pPr>
    </w:p>
    <w:tbl>
      <w:tblPr>
        <w:bidiVisual/>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1871"/>
        <w:gridCol w:w="624"/>
        <w:gridCol w:w="1872"/>
        <w:gridCol w:w="624"/>
        <w:gridCol w:w="4647"/>
      </w:tblGrid>
      <w:tr w:rsidR="00E33B84" w:rsidRPr="00DC6444" w14:paraId="28799B49" w14:textId="77777777" w:rsidTr="007443B6">
        <w:trPr>
          <w:cantSplit/>
        </w:trPr>
        <w:tc>
          <w:tcPr>
            <w:tcW w:w="1871" w:type="dxa"/>
            <w:tcBorders>
              <w:top w:val="nil"/>
              <w:left w:val="nil"/>
              <w:bottom w:val="nil"/>
              <w:right w:val="nil"/>
            </w:tcBorders>
          </w:tcPr>
          <w:p w14:paraId="30A383D2" w14:textId="77777777" w:rsidR="00E33B84" w:rsidRPr="00DC6444" w:rsidRDefault="00E33B84" w:rsidP="007443B6">
            <w:pPr>
              <w:pStyle w:val="TableSideHeading"/>
              <w:keepLines w:val="0"/>
              <w:rPr>
                <w:rFonts w:ascii="David" w:hAnsi="David"/>
                <w:sz w:val="26"/>
              </w:rPr>
            </w:pPr>
            <w:r w:rsidRPr="00DC6444">
              <w:rPr>
                <w:rFonts w:ascii="David" w:hAnsi="David"/>
                <w:sz w:val="26"/>
                <w:rtl/>
              </w:rPr>
              <w:t>הוספת סעיף 71ח</w:t>
            </w:r>
          </w:p>
        </w:tc>
        <w:tc>
          <w:tcPr>
            <w:tcW w:w="624" w:type="dxa"/>
            <w:tcBorders>
              <w:top w:val="nil"/>
              <w:left w:val="nil"/>
              <w:bottom w:val="nil"/>
              <w:right w:val="nil"/>
            </w:tcBorders>
          </w:tcPr>
          <w:p w14:paraId="0C04CAA3" w14:textId="77777777" w:rsidR="00E33B84" w:rsidRPr="00DC6444" w:rsidRDefault="00E33B84" w:rsidP="007443B6">
            <w:pPr>
              <w:pStyle w:val="TableText"/>
              <w:keepLines w:val="0"/>
              <w:rPr>
                <w:rFonts w:ascii="David" w:hAnsi="David"/>
                <w:sz w:val="26"/>
              </w:rPr>
            </w:pPr>
            <w:r w:rsidRPr="00DC6444">
              <w:rPr>
                <w:rFonts w:ascii="David" w:hAnsi="David"/>
                <w:sz w:val="26"/>
                <w:rtl/>
              </w:rPr>
              <w:t>1.</w:t>
            </w:r>
          </w:p>
        </w:tc>
        <w:tc>
          <w:tcPr>
            <w:tcW w:w="7143" w:type="dxa"/>
            <w:gridSpan w:val="3"/>
            <w:tcBorders>
              <w:top w:val="nil"/>
              <w:left w:val="nil"/>
              <w:bottom w:val="nil"/>
              <w:right w:val="nil"/>
            </w:tcBorders>
          </w:tcPr>
          <w:p w14:paraId="2EDE7D4C" w14:textId="77777777" w:rsidR="00E33B84" w:rsidRPr="00DC6444" w:rsidRDefault="00E33B84" w:rsidP="007443B6">
            <w:pPr>
              <w:pStyle w:val="TableBlock"/>
              <w:rPr>
                <w:rFonts w:ascii="David" w:hAnsi="David"/>
                <w:sz w:val="26"/>
              </w:rPr>
            </w:pPr>
            <w:r w:rsidRPr="00DC6444">
              <w:rPr>
                <w:rFonts w:ascii="David" w:hAnsi="David"/>
                <w:sz w:val="26"/>
                <w:rtl/>
              </w:rPr>
              <w:t>בפקודת התעבורה</w:t>
            </w:r>
            <w:r w:rsidRPr="00DC6444">
              <w:rPr>
                <w:rStyle w:val="a6"/>
                <w:rFonts w:ascii="David" w:hAnsi="David"/>
                <w:b/>
                <w:bCs/>
                <w:sz w:val="26"/>
                <w:rtl/>
              </w:rPr>
              <w:footnoteReference w:id="14"/>
            </w:r>
            <w:r w:rsidRPr="00DC6444">
              <w:rPr>
                <w:rFonts w:ascii="David" w:hAnsi="David"/>
                <w:sz w:val="26"/>
                <w:rtl/>
              </w:rPr>
              <w:t>, אחרי סעיף 71ז יבוא:</w:t>
            </w:r>
          </w:p>
        </w:tc>
      </w:tr>
      <w:tr w:rsidR="00E33B84" w:rsidRPr="00DC6444" w14:paraId="719CE276" w14:textId="77777777" w:rsidTr="007443B6">
        <w:trPr>
          <w:cantSplit/>
        </w:trPr>
        <w:tc>
          <w:tcPr>
            <w:tcW w:w="1871" w:type="dxa"/>
            <w:tcBorders>
              <w:top w:val="nil"/>
              <w:left w:val="nil"/>
              <w:bottom w:val="nil"/>
              <w:right w:val="nil"/>
            </w:tcBorders>
          </w:tcPr>
          <w:p w14:paraId="5C470EB8" w14:textId="77777777" w:rsidR="00E33B84" w:rsidRPr="00DC6444" w:rsidRDefault="00E33B84" w:rsidP="007443B6">
            <w:pPr>
              <w:pStyle w:val="TableSideHeading"/>
              <w:keepLines w:val="0"/>
              <w:rPr>
                <w:rFonts w:ascii="David" w:hAnsi="David"/>
                <w:sz w:val="26"/>
              </w:rPr>
            </w:pPr>
          </w:p>
        </w:tc>
        <w:tc>
          <w:tcPr>
            <w:tcW w:w="624" w:type="dxa"/>
            <w:tcBorders>
              <w:top w:val="nil"/>
              <w:left w:val="nil"/>
              <w:bottom w:val="nil"/>
              <w:right w:val="nil"/>
            </w:tcBorders>
          </w:tcPr>
          <w:p w14:paraId="2D0C8276" w14:textId="77777777" w:rsidR="00E33B84" w:rsidRPr="00DC6444" w:rsidRDefault="00E33B84" w:rsidP="007443B6">
            <w:pPr>
              <w:pStyle w:val="TableText"/>
              <w:keepLines w:val="0"/>
              <w:rPr>
                <w:rFonts w:ascii="David" w:hAnsi="David"/>
                <w:sz w:val="26"/>
              </w:rPr>
            </w:pPr>
          </w:p>
        </w:tc>
        <w:tc>
          <w:tcPr>
            <w:tcW w:w="1872" w:type="dxa"/>
            <w:tcBorders>
              <w:top w:val="nil"/>
              <w:left w:val="nil"/>
              <w:bottom w:val="nil"/>
              <w:right w:val="nil"/>
            </w:tcBorders>
          </w:tcPr>
          <w:p w14:paraId="53F5A5A2" w14:textId="77777777" w:rsidR="00E33B84" w:rsidRPr="00DC6444" w:rsidRDefault="00E33B84" w:rsidP="007443B6">
            <w:pPr>
              <w:pStyle w:val="TableInnerSideHeading"/>
              <w:ind w:right="0"/>
              <w:rPr>
                <w:rFonts w:ascii="David" w:hAnsi="David"/>
                <w:sz w:val="26"/>
              </w:rPr>
            </w:pPr>
            <w:r w:rsidRPr="00DC6444">
              <w:rPr>
                <w:rFonts w:ascii="David" w:hAnsi="David"/>
                <w:sz w:val="26"/>
                <w:rtl/>
              </w:rPr>
              <w:t>"תדירות הפעלת קווי שירות</w:t>
            </w:r>
          </w:p>
        </w:tc>
        <w:tc>
          <w:tcPr>
            <w:tcW w:w="624" w:type="dxa"/>
            <w:tcBorders>
              <w:top w:val="nil"/>
              <w:left w:val="nil"/>
              <w:bottom w:val="nil"/>
              <w:right w:val="nil"/>
            </w:tcBorders>
          </w:tcPr>
          <w:p w14:paraId="11E01D9B" w14:textId="77777777" w:rsidR="00E33B84" w:rsidRPr="00DC6444" w:rsidRDefault="00E33B84" w:rsidP="007443B6">
            <w:pPr>
              <w:pStyle w:val="TableText"/>
              <w:rPr>
                <w:rFonts w:ascii="David" w:hAnsi="David"/>
                <w:sz w:val="26"/>
              </w:rPr>
            </w:pPr>
            <w:r w:rsidRPr="00DC6444">
              <w:rPr>
                <w:rFonts w:ascii="David" w:hAnsi="David"/>
                <w:sz w:val="26"/>
                <w:rtl/>
              </w:rPr>
              <w:t>71ח.</w:t>
            </w:r>
          </w:p>
        </w:tc>
        <w:tc>
          <w:tcPr>
            <w:tcW w:w="4647" w:type="dxa"/>
            <w:tcBorders>
              <w:top w:val="nil"/>
              <w:left w:val="nil"/>
              <w:bottom w:val="nil"/>
              <w:right w:val="nil"/>
            </w:tcBorders>
          </w:tcPr>
          <w:p w14:paraId="5DDC9069" w14:textId="77777777" w:rsidR="00E33B84" w:rsidRPr="00DC6444" w:rsidRDefault="00E33B84" w:rsidP="007443B6">
            <w:pPr>
              <w:pStyle w:val="TableBlock"/>
              <w:rPr>
                <w:rFonts w:ascii="David" w:hAnsi="David"/>
                <w:sz w:val="26"/>
              </w:rPr>
            </w:pPr>
            <w:r w:rsidRPr="00DC6444">
              <w:rPr>
                <w:rFonts w:ascii="David" w:hAnsi="David"/>
                <w:sz w:val="26"/>
                <w:rtl/>
              </w:rPr>
              <w:t>(א) תדירות הפעלתו של קו שירות מרכזי לא תפחת מאחת לשעה לאורך כל שעות היממה.</w:t>
            </w:r>
          </w:p>
        </w:tc>
      </w:tr>
      <w:tr w:rsidR="00E33B84" w:rsidRPr="00DC6444" w14:paraId="714D5298" w14:textId="77777777" w:rsidTr="007443B6">
        <w:trPr>
          <w:cantSplit/>
        </w:trPr>
        <w:tc>
          <w:tcPr>
            <w:tcW w:w="1871" w:type="dxa"/>
            <w:tcBorders>
              <w:top w:val="nil"/>
              <w:left w:val="nil"/>
              <w:bottom w:val="nil"/>
              <w:right w:val="nil"/>
            </w:tcBorders>
          </w:tcPr>
          <w:p w14:paraId="2AA8AC4C" w14:textId="77777777" w:rsidR="00E33B84" w:rsidRPr="00DC6444" w:rsidRDefault="00E33B84" w:rsidP="007443B6">
            <w:pPr>
              <w:pStyle w:val="TableSideHeading"/>
              <w:keepLines w:val="0"/>
              <w:rPr>
                <w:rFonts w:ascii="David" w:hAnsi="David"/>
                <w:sz w:val="26"/>
              </w:rPr>
            </w:pPr>
          </w:p>
        </w:tc>
        <w:tc>
          <w:tcPr>
            <w:tcW w:w="624" w:type="dxa"/>
            <w:tcBorders>
              <w:top w:val="nil"/>
              <w:left w:val="nil"/>
              <w:bottom w:val="nil"/>
              <w:right w:val="nil"/>
            </w:tcBorders>
          </w:tcPr>
          <w:p w14:paraId="23E6BAF3" w14:textId="77777777" w:rsidR="00E33B84" w:rsidRPr="00DC6444" w:rsidRDefault="00E33B84" w:rsidP="007443B6">
            <w:pPr>
              <w:pStyle w:val="TableText"/>
              <w:keepLines w:val="0"/>
              <w:rPr>
                <w:rFonts w:ascii="David" w:hAnsi="David"/>
                <w:sz w:val="26"/>
              </w:rPr>
            </w:pPr>
          </w:p>
        </w:tc>
        <w:tc>
          <w:tcPr>
            <w:tcW w:w="1872" w:type="dxa"/>
            <w:tcBorders>
              <w:top w:val="nil"/>
              <w:left w:val="nil"/>
              <w:bottom w:val="nil"/>
              <w:right w:val="nil"/>
            </w:tcBorders>
          </w:tcPr>
          <w:p w14:paraId="659EBFDC" w14:textId="77777777" w:rsidR="00E33B84" w:rsidRPr="00DC6444" w:rsidRDefault="00E33B84" w:rsidP="007443B6">
            <w:pPr>
              <w:pStyle w:val="TableInnerSideHeading"/>
              <w:ind w:right="0"/>
              <w:rPr>
                <w:rFonts w:ascii="David" w:hAnsi="David"/>
                <w:sz w:val="26"/>
                <w:rtl/>
              </w:rPr>
            </w:pPr>
          </w:p>
        </w:tc>
        <w:tc>
          <w:tcPr>
            <w:tcW w:w="624" w:type="dxa"/>
            <w:tcBorders>
              <w:top w:val="nil"/>
              <w:left w:val="nil"/>
              <w:bottom w:val="nil"/>
              <w:right w:val="nil"/>
            </w:tcBorders>
          </w:tcPr>
          <w:p w14:paraId="163354FC" w14:textId="77777777" w:rsidR="00E33B84" w:rsidRPr="00DC6444" w:rsidRDefault="00E33B84" w:rsidP="007443B6">
            <w:pPr>
              <w:pStyle w:val="TableText"/>
              <w:rPr>
                <w:rFonts w:ascii="David" w:hAnsi="David"/>
                <w:sz w:val="26"/>
                <w:rtl/>
              </w:rPr>
            </w:pPr>
          </w:p>
        </w:tc>
        <w:tc>
          <w:tcPr>
            <w:tcW w:w="4647" w:type="dxa"/>
            <w:tcBorders>
              <w:top w:val="nil"/>
              <w:left w:val="nil"/>
              <w:bottom w:val="nil"/>
              <w:right w:val="nil"/>
            </w:tcBorders>
          </w:tcPr>
          <w:p w14:paraId="4A4FF6E7" w14:textId="77777777" w:rsidR="00E33B84" w:rsidRPr="00DC6444" w:rsidRDefault="00E33B84" w:rsidP="007443B6">
            <w:pPr>
              <w:pStyle w:val="TableBlock"/>
              <w:rPr>
                <w:rFonts w:ascii="David" w:hAnsi="David"/>
                <w:sz w:val="26"/>
                <w:rtl/>
              </w:rPr>
            </w:pPr>
            <w:r w:rsidRPr="00DC6444">
              <w:rPr>
                <w:rFonts w:ascii="David" w:hAnsi="David"/>
                <w:sz w:val="26"/>
                <w:rtl/>
              </w:rPr>
              <w:t>(ב) השר, בהתייעצות עם נציגי רשויות מקומיות, רשאי לקבוע כי סעיף קטן (א) יחול אף על קו שירות שאינו מרכזי ורשאי הוא להתנות תנאים לשם כך.</w:t>
            </w:r>
          </w:p>
          <w:p w14:paraId="78BFCDF6" w14:textId="77777777" w:rsidR="00E33B84" w:rsidRPr="00DC6444" w:rsidRDefault="00E33B84" w:rsidP="007443B6">
            <w:pPr>
              <w:pStyle w:val="TableBlock"/>
              <w:rPr>
                <w:rFonts w:ascii="David" w:hAnsi="David"/>
                <w:sz w:val="26"/>
                <w:rtl/>
              </w:rPr>
            </w:pPr>
            <w:r w:rsidRPr="00DC6444">
              <w:rPr>
                <w:rFonts w:ascii="David" w:hAnsi="David"/>
                <w:sz w:val="26"/>
                <w:rtl/>
              </w:rPr>
              <w:t>(ג) השר רשאי לקבוע מתכונת מופחתת לעניין החלתו של סעיף קטן (א).</w:t>
            </w:r>
          </w:p>
        </w:tc>
      </w:tr>
      <w:tr w:rsidR="00E33B84" w:rsidRPr="00DC6444" w14:paraId="4A6594F2" w14:textId="77777777" w:rsidTr="007443B6">
        <w:trPr>
          <w:cantSplit/>
        </w:trPr>
        <w:tc>
          <w:tcPr>
            <w:tcW w:w="1871" w:type="dxa"/>
            <w:tcBorders>
              <w:top w:val="nil"/>
              <w:left w:val="nil"/>
              <w:bottom w:val="nil"/>
              <w:right w:val="nil"/>
            </w:tcBorders>
          </w:tcPr>
          <w:p w14:paraId="3E6697B7" w14:textId="77777777" w:rsidR="00E33B84" w:rsidRPr="00DC6444" w:rsidRDefault="00E33B84" w:rsidP="007443B6">
            <w:pPr>
              <w:pStyle w:val="TableSideHeading"/>
              <w:keepLines w:val="0"/>
              <w:rPr>
                <w:rFonts w:ascii="David" w:hAnsi="David"/>
                <w:sz w:val="26"/>
              </w:rPr>
            </w:pPr>
          </w:p>
        </w:tc>
        <w:tc>
          <w:tcPr>
            <w:tcW w:w="624" w:type="dxa"/>
            <w:tcBorders>
              <w:top w:val="nil"/>
              <w:left w:val="nil"/>
              <w:bottom w:val="nil"/>
              <w:right w:val="nil"/>
            </w:tcBorders>
          </w:tcPr>
          <w:p w14:paraId="00D7231F" w14:textId="77777777" w:rsidR="00E33B84" w:rsidRPr="00DC6444" w:rsidRDefault="00E33B84" w:rsidP="007443B6">
            <w:pPr>
              <w:pStyle w:val="TableText"/>
              <w:keepLines w:val="0"/>
              <w:rPr>
                <w:rFonts w:ascii="David" w:hAnsi="David"/>
                <w:sz w:val="26"/>
              </w:rPr>
            </w:pPr>
          </w:p>
        </w:tc>
        <w:tc>
          <w:tcPr>
            <w:tcW w:w="1872" w:type="dxa"/>
            <w:tcBorders>
              <w:top w:val="nil"/>
              <w:left w:val="nil"/>
              <w:bottom w:val="nil"/>
              <w:right w:val="nil"/>
            </w:tcBorders>
          </w:tcPr>
          <w:p w14:paraId="586B155B" w14:textId="77777777" w:rsidR="00E33B84" w:rsidRPr="00DC6444" w:rsidRDefault="00E33B84" w:rsidP="007443B6">
            <w:pPr>
              <w:pStyle w:val="TableInnerSideHeading"/>
              <w:ind w:right="0"/>
              <w:rPr>
                <w:rFonts w:ascii="David" w:hAnsi="David"/>
                <w:sz w:val="26"/>
                <w:rtl/>
              </w:rPr>
            </w:pPr>
          </w:p>
        </w:tc>
        <w:tc>
          <w:tcPr>
            <w:tcW w:w="624" w:type="dxa"/>
            <w:tcBorders>
              <w:top w:val="nil"/>
              <w:left w:val="nil"/>
              <w:bottom w:val="nil"/>
              <w:right w:val="nil"/>
            </w:tcBorders>
          </w:tcPr>
          <w:p w14:paraId="1F1F2DA3" w14:textId="77777777" w:rsidR="00E33B84" w:rsidRPr="00DC6444" w:rsidRDefault="00E33B84" w:rsidP="007443B6">
            <w:pPr>
              <w:pStyle w:val="TableText"/>
              <w:rPr>
                <w:rFonts w:ascii="David" w:hAnsi="David"/>
                <w:sz w:val="26"/>
                <w:rtl/>
              </w:rPr>
            </w:pPr>
          </w:p>
        </w:tc>
        <w:tc>
          <w:tcPr>
            <w:tcW w:w="4647" w:type="dxa"/>
            <w:tcBorders>
              <w:top w:val="nil"/>
              <w:left w:val="nil"/>
              <w:bottom w:val="nil"/>
              <w:right w:val="nil"/>
            </w:tcBorders>
          </w:tcPr>
          <w:p w14:paraId="0A268289" w14:textId="77777777" w:rsidR="00E33B84" w:rsidRPr="00DC6444" w:rsidRDefault="00E33B84" w:rsidP="007443B6">
            <w:pPr>
              <w:pStyle w:val="TableBlock"/>
              <w:rPr>
                <w:rFonts w:ascii="David" w:hAnsi="David"/>
                <w:sz w:val="26"/>
                <w:rtl/>
              </w:rPr>
            </w:pPr>
            <w:r w:rsidRPr="00DC6444">
              <w:rPr>
                <w:rFonts w:ascii="David" w:hAnsi="David"/>
                <w:sz w:val="26"/>
                <w:rtl/>
              </w:rPr>
              <w:t xml:space="preserve">(ד) בסעיף זה – </w:t>
            </w:r>
          </w:p>
          <w:p w14:paraId="026A7DB7" w14:textId="77777777" w:rsidR="00E33B84" w:rsidRPr="00DC6444" w:rsidRDefault="00E33B84" w:rsidP="007443B6">
            <w:pPr>
              <w:pStyle w:val="TableBlock"/>
              <w:rPr>
                <w:rFonts w:ascii="David" w:hAnsi="David"/>
                <w:sz w:val="26"/>
                <w:rtl/>
              </w:rPr>
            </w:pPr>
            <w:r w:rsidRPr="00DC6444">
              <w:rPr>
                <w:rFonts w:ascii="David" w:hAnsi="David"/>
                <w:sz w:val="26"/>
                <w:rtl/>
              </w:rPr>
              <w:t>"קו שירות מרכזי" – כפי שיקבע השר, תוך התייעצות עם נציגי רשויות מקומיות ובאישור ועדת הכלכלה של הכנסת."</w:t>
            </w:r>
          </w:p>
        </w:tc>
      </w:tr>
      <w:tr w:rsidR="00E33B84" w:rsidRPr="00DC6444" w14:paraId="2B6B4931" w14:textId="77777777" w:rsidTr="007443B6">
        <w:trPr>
          <w:cantSplit/>
        </w:trPr>
        <w:tc>
          <w:tcPr>
            <w:tcW w:w="1871" w:type="dxa"/>
            <w:tcBorders>
              <w:top w:val="nil"/>
              <w:left w:val="nil"/>
              <w:bottom w:val="nil"/>
              <w:right w:val="nil"/>
            </w:tcBorders>
          </w:tcPr>
          <w:p w14:paraId="360FDBFD" w14:textId="77777777" w:rsidR="00E33B84" w:rsidRPr="00DC6444" w:rsidRDefault="00E33B84" w:rsidP="007443B6">
            <w:pPr>
              <w:pStyle w:val="TableSideHeading"/>
              <w:keepLines w:val="0"/>
              <w:rPr>
                <w:rFonts w:ascii="David" w:hAnsi="David"/>
                <w:sz w:val="26"/>
              </w:rPr>
            </w:pPr>
            <w:r w:rsidRPr="00DC6444">
              <w:rPr>
                <w:rFonts w:ascii="David" w:hAnsi="David"/>
                <w:sz w:val="26"/>
                <w:rtl/>
              </w:rPr>
              <w:t>תיקון פקודת מסילות הברזל</w:t>
            </w:r>
          </w:p>
        </w:tc>
        <w:tc>
          <w:tcPr>
            <w:tcW w:w="624" w:type="dxa"/>
            <w:tcBorders>
              <w:top w:val="nil"/>
              <w:left w:val="nil"/>
              <w:bottom w:val="nil"/>
              <w:right w:val="nil"/>
            </w:tcBorders>
          </w:tcPr>
          <w:p w14:paraId="19773BC0" w14:textId="77777777" w:rsidR="00E33B84" w:rsidRPr="00DC6444" w:rsidRDefault="00E33B84" w:rsidP="007443B6">
            <w:pPr>
              <w:pStyle w:val="TableText"/>
              <w:rPr>
                <w:rFonts w:ascii="David" w:hAnsi="David"/>
                <w:sz w:val="26"/>
              </w:rPr>
            </w:pPr>
            <w:r w:rsidRPr="00DC6444">
              <w:rPr>
                <w:rFonts w:ascii="David" w:hAnsi="David"/>
                <w:sz w:val="26"/>
                <w:rtl/>
              </w:rPr>
              <w:t>2.</w:t>
            </w:r>
          </w:p>
        </w:tc>
        <w:tc>
          <w:tcPr>
            <w:tcW w:w="7143" w:type="dxa"/>
            <w:gridSpan w:val="3"/>
            <w:tcBorders>
              <w:top w:val="nil"/>
              <w:left w:val="nil"/>
              <w:bottom w:val="nil"/>
              <w:right w:val="nil"/>
            </w:tcBorders>
          </w:tcPr>
          <w:p w14:paraId="0E3BE921" w14:textId="77777777" w:rsidR="00E33B84" w:rsidRPr="00DC6444" w:rsidRDefault="00E33B84" w:rsidP="007443B6">
            <w:pPr>
              <w:pStyle w:val="TableBlock"/>
              <w:rPr>
                <w:rFonts w:ascii="David" w:hAnsi="David"/>
                <w:sz w:val="26"/>
              </w:rPr>
            </w:pPr>
            <w:r w:rsidRPr="00DC6444">
              <w:rPr>
                <w:rFonts w:ascii="David" w:hAnsi="David"/>
                <w:sz w:val="26"/>
                <w:rtl/>
              </w:rPr>
              <w:t>בפקודת</w:t>
            </w:r>
            <w:r w:rsidRPr="00DC6444">
              <w:rPr>
                <w:rFonts w:ascii="David" w:hAnsi="David"/>
                <w:sz w:val="26"/>
              </w:rPr>
              <w:t xml:space="preserve"> </w:t>
            </w:r>
            <w:r w:rsidRPr="00DC6444">
              <w:rPr>
                <w:rFonts w:ascii="David" w:hAnsi="David"/>
                <w:sz w:val="26"/>
                <w:rtl/>
              </w:rPr>
              <w:t>מסילות</w:t>
            </w:r>
            <w:r w:rsidRPr="00DC6444">
              <w:rPr>
                <w:rFonts w:ascii="David" w:hAnsi="David"/>
                <w:sz w:val="26"/>
              </w:rPr>
              <w:t xml:space="preserve"> </w:t>
            </w:r>
            <w:r w:rsidRPr="00DC6444">
              <w:rPr>
                <w:rFonts w:ascii="David" w:hAnsi="David"/>
                <w:sz w:val="26"/>
                <w:rtl/>
              </w:rPr>
              <w:t>הברזל [נוסח</w:t>
            </w:r>
            <w:r w:rsidRPr="00DC6444">
              <w:rPr>
                <w:rFonts w:ascii="David" w:hAnsi="David"/>
                <w:sz w:val="26"/>
              </w:rPr>
              <w:t xml:space="preserve"> </w:t>
            </w:r>
            <w:r w:rsidRPr="00DC6444">
              <w:rPr>
                <w:rFonts w:ascii="David" w:hAnsi="David"/>
                <w:sz w:val="26"/>
                <w:rtl/>
              </w:rPr>
              <w:t xml:space="preserve">חדש], </w:t>
            </w:r>
            <w:proofErr w:type="spellStart"/>
            <w:r w:rsidRPr="00DC6444">
              <w:rPr>
                <w:rFonts w:ascii="David" w:hAnsi="David"/>
                <w:sz w:val="26"/>
                <w:rtl/>
              </w:rPr>
              <w:t>התשל"ב</w:t>
            </w:r>
            <w:proofErr w:type="spellEnd"/>
            <w:r w:rsidRPr="00DC6444">
              <w:rPr>
                <w:rFonts w:ascii="David" w:hAnsi="David"/>
                <w:sz w:val="26"/>
                <w:rtl/>
              </w:rPr>
              <w:t>–1972</w:t>
            </w:r>
            <w:r w:rsidRPr="00DC6444">
              <w:rPr>
                <w:rFonts w:ascii="David" w:hAnsi="David"/>
                <w:sz w:val="26"/>
                <w:rtl/>
              </w:rPr>
              <w:footnoteReference w:id="15"/>
            </w:r>
            <w:r w:rsidRPr="00DC6444">
              <w:rPr>
                <w:rFonts w:ascii="David" w:hAnsi="David"/>
                <w:sz w:val="26"/>
                <w:rtl/>
              </w:rPr>
              <w:t>, אחרי</w:t>
            </w:r>
            <w:r w:rsidRPr="00DC6444">
              <w:rPr>
                <w:rFonts w:ascii="David" w:hAnsi="David"/>
                <w:sz w:val="26"/>
              </w:rPr>
              <w:t xml:space="preserve"> </w:t>
            </w:r>
            <w:r w:rsidRPr="00DC6444">
              <w:rPr>
                <w:rFonts w:ascii="David" w:hAnsi="David"/>
                <w:sz w:val="26"/>
                <w:rtl/>
              </w:rPr>
              <w:t>סעיף 53א</w:t>
            </w:r>
            <w:r w:rsidRPr="00DC6444">
              <w:rPr>
                <w:rFonts w:ascii="David" w:hAnsi="David"/>
                <w:sz w:val="26"/>
              </w:rPr>
              <w:t xml:space="preserve"> </w:t>
            </w:r>
            <w:r w:rsidRPr="00DC6444">
              <w:rPr>
                <w:rFonts w:ascii="David" w:hAnsi="David"/>
                <w:sz w:val="26"/>
                <w:rtl/>
              </w:rPr>
              <w:t>יבוא:</w:t>
            </w:r>
          </w:p>
        </w:tc>
      </w:tr>
      <w:tr w:rsidR="00E33B84" w:rsidRPr="00DC6444" w14:paraId="6D403B50" w14:textId="77777777" w:rsidTr="007443B6">
        <w:trPr>
          <w:cantSplit/>
        </w:trPr>
        <w:tc>
          <w:tcPr>
            <w:tcW w:w="1871" w:type="dxa"/>
            <w:tcBorders>
              <w:top w:val="nil"/>
              <w:left w:val="nil"/>
              <w:bottom w:val="nil"/>
              <w:right w:val="nil"/>
            </w:tcBorders>
          </w:tcPr>
          <w:p w14:paraId="4DE3AB1A" w14:textId="77777777" w:rsidR="00E33B84" w:rsidRPr="00DC6444" w:rsidRDefault="00E33B84" w:rsidP="007443B6">
            <w:pPr>
              <w:pStyle w:val="TableSideHeading"/>
              <w:keepLines w:val="0"/>
              <w:rPr>
                <w:rFonts w:ascii="David" w:hAnsi="David"/>
                <w:sz w:val="26"/>
              </w:rPr>
            </w:pPr>
          </w:p>
        </w:tc>
        <w:tc>
          <w:tcPr>
            <w:tcW w:w="624" w:type="dxa"/>
            <w:tcBorders>
              <w:top w:val="nil"/>
              <w:left w:val="nil"/>
              <w:bottom w:val="nil"/>
              <w:right w:val="nil"/>
            </w:tcBorders>
          </w:tcPr>
          <w:p w14:paraId="3227D72B" w14:textId="77777777" w:rsidR="00E33B84" w:rsidRPr="00DC6444" w:rsidRDefault="00E33B84" w:rsidP="007443B6">
            <w:pPr>
              <w:pStyle w:val="TableText"/>
              <w:keepLines w:val="0"/>
              <w:rPr>
                <w:rFonts w:ascii="David" w:hAnsi="David"/>
                <w:sz w:val="26"/>
              </w:rPr>
            </w:pPr>
          </w:p>
        </w:tc>
        <w:tc>
          <w:tcPr>
            <w:tcW w:w="1872" w:type="dxa"/>
            <w:tcBorders>
              <w:top w:val="nil"/>
              <w:left w:val="nil"/>
              <w:bottom w:val="nil"/>
              <w:right w:val="nil"/>
            </w:tcBorders>
          </w:tcPr>
          <w:p w14:paraId="3D76547A" w14:textId="77777777" w:rsidR="00E33B84" w:rsidRPr="00DC6444" w:rsidRDefault="00E33B84" w:rsidP="007443B6">
            <w:pPr>
              <w:pStyle w:val="TableInnerSideHeading"/>
              <w:rPr>
                <w:rFonts w:ascii="David" w:hAnsi="David"/>
                <w:sz w:val="26"/>
              </w:rPr>
            </w:pPr>
            <w:r w:rsidRPr="00DC6444">
              <w:rPr>
                <w:rFonts w:ascii="David" w:hAnsi="David"/>
                <w:sz w:val="26"/>
                <w:rtl/>
              </w:rPr>
              <w:t>"תדירות הפעלה</w:t>
            </w:r>
          </w:p>
        </w:tc>
        <w:tc>
          <w:tcPr>
            <w:tcW w:w="624" w:type="dxa"/>
            <w:tcBorders>
              <w:top w:val="nil"/>
              <w:left w:val="nil"/>
              <w:bottom w:val="nil"/>
              <w:right w:val="nil"/>
            </w:tcBorders>
          </w:tcPr>
          <w:p w14:paraId="7F93AD93" w14:textId="77777777" w:rsidR="00E33B84" w:rsidRPr="00DC6444" w:rsidRDefault="00E33B84" w:rsidP="007443B6">
            <w:pPr>
              <w:pStyle w:val="TableText"/>
              <w:rPr>
                <w:rFonts w:ascii="David" w:hAnsi="David"/>
                <w:sz w:val="26"/>
              </w:rPr>
            </w:pPr>
            <w:r w:rsidRPr="00DC6444">
              <w:rPr>
                <w:rFonts w:ascii="David" w:hAnsi="David"/>
                <w:sz w:val="26"/>
                <w:rtl/>
              </w:rPr>
              <w:t>53ב.</w:t>
            </w:r>
          </w:p>
        </w:tc>
        <w:tc>
          <w:tcPr>
            <w:tcW w:w="4647" w:type="dxa"/>
            <w:tcBorders>
              <w:top w:val="nil"/>
              <w:left w:val="nil"/>
              <w:bottom w:val="nil"/>
              <w:right w:val="nil"/>
            </w:tcBorders>
          </w:tcPr>
          <w:p w14:paraId="5F76D7C3" w14:textId="77777777" w:rsidR="00E33B84" w:rsidRPr="00DC6444" w:rsidRDefault="00E33B84" w:rsidP="007443B6">
            <w:pPr>
              <w:pStyle w:val="TableBlock"/>
              <w:rPr>
                <w:rFonts w:ascii="David" w:hAnsi="David"/>
                <w:sz w:val="26"/>
              </w:rPr>
            </w:pPr>
            <w:r w:rsidRPr="00DC6444">
              <w:rPr>
                <w:rFonts w:ascii="David" w:hAnsi="David"/>
                <w:sz w:val="26"/>
                <w:rtl/>
              </w:rPr>
              <w:t>הוראות</w:t>
            </w:r>
            <w:r w:rsidRPr="00DC6444">
              <w:rPr>
                <w:rFonts w:ascii="David" w:hAnsi="David"/>
                <w:sz w:val="26"/>
              </w:rPr>
              <w:t xml:space="preserve"> </w:t>
            </w:r>
            <w:r w:rsidRPr="00DC6444">
              <w:rPr>
                <w:rFonts w:ascii="David" w:hAnsi="David"/>
                <w:sz w:val="26"/>
                <w:rtl/>
              </w:rPr>
              <w:t>סעיף 71ח לפקודת</w:t>
            </w:r>
            <w:r w:rsidRPr="00DC6444">
              <w:rPr>
                <w:rFonts w:ascii="David" w:hAnsi="David"/>
                <w:sz w:val="26"/>
              </w:rPr>
              <w:t xml:space="preserve"> </w:t>
            </w:r>
            <w:r w:rsidRPr="00DC6444">
              <w:rPr>
                <w:rFonts w:ascii="David" w:hAnsi="David"/>
                <w:sz w:val="26"/>
                <w:rtl/>
              </w:rPr>
              <w:t>התעבורה</w:t>
            </w:r>
            <w:r w:rsidRPr="00DC6444">
              <w:rPr>
                <w:rFonts w:ascii="David" w:hAnsi="David"/>
                <w:sz w:val="26"/>
              </w:rPr>
              <w:t xml:space="preserve"> </w:t>
            </w:r>
            <w:r w:rsidRPr="00DC6444">
              <w:rPr>
                <w:rFonts w:ascii="David" w:hAnsi="David"/>
                <w:sz w:val="26"/>
                <w:rtl/>
              </w:rPr>
              <w:t>יחולו</w:t>
            </w:r>
            <w:r w:rsidRPr="00DC6444">
              <w:rPr>
                <w:rFonts w:ascii="David" w:hAnsi="David"/>
                <w:sz w:val="26"/>
              </w:rPr>
              <w:t xml:space="preserve"> </w:t>
            </w:r>
            <w:r w:rsidRPr="00DC6444">
              <w:rPr>
                <w:rFonts w:ascii="David" w:hAnsi="David"/>
                <w:sz w:val="26"/>
                <w:rtl/>
              </w:rPr>
              <w:t>על מפעיל</w:t>
            </w:r>
            <w:r w:rsidRPr="00DC6444">
              <w:rPr>
                <w:rFonts w:ascii="David" w:hAnsi="David"/>
                <w:sz w:val="26"/>
              </w:rPr>
              <w:t xml:space="preserve"> </w:t>
            </w:r>
            <w:r w:rsidRPr="00DC6444">
              <w:rPr>
                <w:rFonts w:ascii="David" w:hAnsi="David"/>
                <w:sz w:val="26"/>
                <w:rtl/>
              </w:rPr>
              <w:t>מסילת</w:t>
            </w:r>
            <w:r w:rsidRPr="00DC6444">
              <w:rPr>
                <w:rFonts w:ascii="David" w:hAnsi="David"/>
                <w:sz w:val="26"/>
              </w:rPr>
              <w:t xml:space="preserve"> </w:t>
            </w:r>
            <w:r w:rsidRPr="00DC6444">
              <w:rPr>
                <w:rFonts w:ascii="David" w:hAnsi="David"/>
                <w:sz w:val="26"/>
                <w:rtl/>
              </w:rPr>
              <w:t>ברזל ארצית</w:t>
            </w:r>
            <w:r w:rsidRPr="00DC6444">
              <w:rPr>
                <w:rFonts w:ascii="David" w:hAnsi="David"/>
                <w:sz w:val="26"/>
              </w:rPr>
              <w:t xml:space="preserve"> </w:t>
            </w:r>
            <w:r w:rsidRPr="00DC6444">
              <w:rPr>
                <w:rFonts w:ascii="David" w:hAnsi="David"/>
                <w:sz w:val="26"/>
                <w:rtl/>
              </w:rPr>
              <w:t>בתנאים</w:t>
            </w:r>
            <w:r w:rsidRPr="00DC6444">
              <w:rPr>
                <w:rFonts w:ascii="David" w:hAnsi="David"/>
                <w:sz w:val="26"/>
              </w:rPr>
              <w:t xml:space="preserve"> </w:t>
            </w:r>
            <w:r w:rsidRPr="00DC6444">
              <w:rPr>
                <w:rFonts w:ascii="David" w:hAnsi="David"/>
                <w:sz w:val="26"/>
                <w:rtl/>
              </w:rPr>
              <w:t>ובשינויים</w:t>
            </w:r>
            <w:r w:rsidRPr="00DC6444">
              <w:rPr>
                <w:rFonts w:ascii="David" w:hAnsi="David"/>
                <w:sz w:val="26"/>
              </w:rPr>
              <w:t xml:space="preserve"> </w:t>
            </w:r>
            <w:r w:rsidRPr="00DC6444">
              <w:rPr>
                <w:rFonts w:ascii="David" w:hAnsi="David"/>
                <w:sz w:val="26"/>
                <w:rtl/>
              </w:rPr>
              <w:t>שיקבע השר, באישור</w:t>
            </w:r>
            <w:r w:rsidRPr="00DC6444">
              <w:rPr>
                <w:rFonts w:ascii="David" w:hAnsi="David"/>
                <w:sz w:val="26"/>
              </w:rPr>
              <w:t xml:space="preserve"> </w:t>
            </w:r>
            <w:r w:rsidRPr="00DC6444">
              <w:rPr>
                <w:rFonts w:ascii="David" w:hAnsi="David"/>
                <w:sz w:val="26"/>
                <w:rtl/>
              </w:rPr>
              <w:t>ועדת</w:t>
            </w:r>
            <w:r w:rsidRPr="00DC6444">
              <w:rPr>
                <w:rFonts w:ascii="David" w:hAnsi="David"/>
                <w:sz w:val="26"/>
              </w:rPr>
              <w:t xml:space="preserve"> </w:t>
            </w:r>
            <w:r w:rsidRPr="00DC6444">
              <w:rPr>
                <w:rFonts w:ascii="David" w:hAnsi="David"/>
                <w:sz w:val="26"/>
                <w:rtl/>
              </w:rPr>
              <w:t>הכלכלה</w:t>
            </w:r>
            <w:r w:rsidRPr="00DC6444">
              <w:rPr>
                <w:rFonts w:ascii="David" w:hAnsi="David"/>
                <w:sz w:val="26"/>
              </w:rPr>
              <w:t xml:space="preserve"> </w:t>
            </w:r>
            <w:r w:rsidRPr="00DC6444">
              <w:rPr>
                <w:rFonts w:ascii="David" w:hAnsi="David"/>
                <w:sz w:val="26"/>
                <w:rtl/>
              </w:rPr>
              <w:t>של</w:t>
            </w:r>
            <w:r w:rsidRPr="00DC6444">
              <w:rPr>
                <w:rFonts w:ascii="David" w:hAnsi="David"/>
                <w:sz w:val="26"/>
              </w:rPr>
              <w:t xml:space="preserve"> </w:t>
            </w:r>
            <w:r w:rsidRPr="00DC6444">
              <w:rPr>
                <w:rFonts w:ascii="David" w:hAnsi="David"/>
                <w:sz w:val="26"/>
                <w:rtl/>
              </w:rPr>
              <w:t>הכנסת."</w:t>
            </w:r>
          </w:p>
        </w:tc>
      </w:tr>
      <w:tr w:rsidR="00E33B84" w:rsidRPr="00DC6444" w14:paraId="3733B8E9" w14:textId="77777777" w:rsidTr="007443B6">
        <w:trPr>
          <w:cantSplit/>
        </w:trPr>
        <w:tc>
          <w:tcPr>
            <w:tcW w:w="1871" w:type="dxa"/>
            <w:tcBorders>
              <w:top w:val="nil"/>
              <w:left w:val="nil"/>
              <w:bottom w:val="nil"/>
              <w:right w:val="nil"/>
            </w:tcBorders>
          </w:tcPr>
          <w:p w14:paraId="54306658" w14:textId="77777777" w:rsidR="00E33B84" w:rsidRPr="00DC6444" w:rsidRDefault="00E33B84" w:rsidP="007443B6">
            <w:pPr>
              <w:pStyle w:val="TableSideHeading"/>
              <w:keepLines w:val="0"/>
              <w:rPr>
                <w:rFonts w:ascii="David" w:hAnsi="David"/>
                <w:sz w:val="26"/>
              </w:rPr>
            </w:pPr>
            <w:r w:rsidRPr="00DC6444">
              <w:rPr>
                <w:rFonts w:ascii="David" w:hAnsi="David"/>
                <w:sz w:val="26"/>
                <w:rtl/>
              </w:rPr>
              <w:t>תחילה</w:t>
            </w:r>
          </w:p>
        </w:tc>
        <w:tc>
          <w:tcPr>
            <w:tcW w:w="624" w:type="dxa"/>
            <w:tcBorders>
              <w:top w:val="nil"/>
              <w:left w:val="nil"/>
              <w:bottom w:val="nil"/>
              <w:right w:val="nil"/>
            </w:tcBorders>
          </w:tcPr>
          <w:p w14:paraId="5FD32897" w14:textId="77777777" w:rsidR="00E33B84" w:rsidRPr="00DC6444" w:rsidRDefault="00E33B84" w:rsidP="007443B6">
            <w:pPr>
              <w:pStyle w:val="TableText"/>
              <w:rPr>
                <w:rFonts w:ascii="David" w:hAnsi="David"/>
                <w:sz w:val="26"/>
              </w:rPr>
            </w:pPr>
            <w:r w:rsidRPr="00DC6444">
              <w:rPr>
                <w:rFonts w:ascii="David" w:hAnsi="David"/>
                <w:sz w:val="26"/>
                <w:rtl/>
              </w:rPr>
              <w:t>3.</w:t>
            </w:r>
          </w:p>
        </w:tc>
        <w:tc>
          <w:tcPr>
            <w:tcW w:w="7143" w:type="dxa"/>
            <w:gridSpan w:val="3"/>
            <w:tcBorders>
              <w:top w:val="nil"/>
              <w:left w:val="nil"/>
              <w:bottom w:val="nil"/>
              <w:right w:val="nil"/>
            </w:tcBorders>
          </w:tcPr>
          <w:p w14:paraId="42C914E7" w14:textId="77777777" w:rsidR="00E33B84" w:rsidRPr="00DC6444" w:rsidRDefault="00E33B84" w:rsidP="007443B6">
            <w:pPr>
              <w:pStyle w:val="TableBlock"/>
              <w:rPr>
                <w:rFonts w:ascii="David" w:hAnsi="David"/>
                <w:sz w:val="26"/>
              </w:rPr>
            </w:pPr>
            <w:r w:rsidRPr="00DC6444">
              <w:rPr>
                <w:rFonts w:ascii="David" w:hAnsi="David"/>
                <w:sz w:val="26"/>
                <w:rtl/>
              </w:rPr>
              <w:t>תחילתו של חוק זה שנה מיום פרסומו.</w:t>
            </w:r>
          </w:p>
        </w:tc>
      </w:tr>
    </w:tbl>
    <w:p w14:paraId="56499810" w14:textId="77777777" w:rsidR="00E33B84" w:rsidRPr="00DC6444" w:rsidRDefault="00E33B84" w:rsidP="00E33B84">
      <w:pPr>
        <w:pStyle w:val="HeadDivreiHesber"/>
        <w:rPr>
          <w:rFonts w:ascii="David" w:hAnsi="David"/>
          <w:sz w:val="26"/>
          <w:rtl/>
        </w:rPr>
      </w:pPr>
      <w:r w:rsidRPr="00DC6444">
        <w:rPr>
          <w:rFonts w:ascii="David" w:hAnsi="David"/>
          <w:sz w:val="26"/>
          <w:rtl/>
        </w:rPr>
        <w:t>דברי הסבר</w:t>
      </w:r>
    </w:p>
    <w:p w14:paraId="605B7A59" w14:textId="77777777" w:rsidR="00E33B84" w:rsidRPr="00DC6444" w:rsidRDefault="00E33B84" w:rsidP="00E33B84">
      <w:pPr>
        <w:rPr>
          <w:rFonts w:ascii="David" w:hAnsi="David" w:cs="David"/>
          <w:sz w:val="26"/>
          <w:szCs w:val="26"/>
        </w:rPr>
      </w:pPr>
      <w:r w:rsidRPr="00DC6444">
        <w:rPr>
          <w:rFonts w:ascii="David" w:hAnsi="David" w:cs="David"/>
          <w:sz w:val="26"/>
          <w:szCs w:val="26"/>
          <w:rtl/>
        </w:rPr>
        <w:t>מטרת הצעת החוק היא לאפשר הפעלתם של קווי התחבורה הציבורית המרכזיים במשך כל שעות היממה.</w:t>
      </w:r>
    </w:p>
    <w:p w14:paraId="30718EAF" w14:textId="77777777" w:rsidR="00E33B84" w:rsidRPr="00DC6444" w:rsidRDefault="00E33B84" w:rsidP="00E33B84">
      <w:pPr>
        <w:rPr>
          <w:rFonts w:ascii="David" w:hAnsi="David" w:cs="David"/>
          <w:sz w:val="26"/>
          <w:szCs w:val="26"/>
          <w:rtl/>
        </w:rPr>
      </w:pPr>
      <w:r w:rsidRPr="00DC6444">
        <w:rPr>
          <w:rFonts w:ascii="David" w:hAnsi="David" w:cs="David"/>
          <w:sz w:val="26"/>
          <w:szCs w:val="26"/>
          <w:rtl/>
        </w:rPr>
        <w:t>כיום, החל מחצות הלילה ועד השעה חמש לפנות בוקר ביום שלמחרת לא מתאפשרת תנועה בתחבורה ציבורית עירונית ובין-עירונית, למעט שירות בקווים מסוימים במתכונת של מוניות שירות. מציאות זו מקשה על אזרחים רבים מאזורים רבים להגיע מעיר אחת לשנייה בשעות הלילה המאוחרות או לחילופין, בשעות הבוקר המוקדמות. בנוסף, צעירים רבים נאלצים להיתלות ברכב הפרטי כאשר הם יוצאים לבלות, שכן שירותי האוטובוסים מופסקים באופן כמעט מוחלט בחצות.</w:t>
      </w:r>
    </w:p>
    <w:p w14:paraId="0F7BAE10" w14:textId="77777777" w:rsidR="00E33B84" w:rsidRPr="00DC6444" w:rsidRDefault="00E33B84" w:rsidP="00E33B84">
      <w:pPr>
        <w:rPr>
          <w:rFonts w:ascii="David" w:hAnsi="David" w:cs="David"/>
          <w:sz w:val="26"/>
          <w:szCs w:val="26"/>
          <w:rtl/>
        </w:rPr>
      </w:pPr>
      <w:r w:rsidRPr="00DC6444">
        <w:rPr>
          <w:rFonts w:ascii="David" w:hAnsi="David" w:cs="David"/>
          <w:sz w:val="26"/>
          <w:szCs w:val="26"/>
          <w:rtl/>
        </w:rPr>
        <w:lastRenderedPageBreak/>
        <w:t>שירותי תחבורה ציבורית בשעות הלילה יורידו משמעותית את כמות תאונות הדרכים ומספר ההרוגים בכבישים. שימוש בקווי לילה יטיב עם רבים אשר רוצים לנסוע בבטחה ולחסוך את העלויות הרבות של דלק וחניה ובתוך כך אף יעודד רבים לזנוח את הרכב הפרטי גם בשעות היום. לכך יתרונות סביבתיים וחברתיים רבים.</w:t>
      </w:r>
    </w:p>
    <w:p w14:paraId="16D1512A" w14:textId="77777777" w:rsidR="00E33B84" w:rsidRPr="00DC6444" w:rsidRDefault="00E33B84" w:rsidP="00E33B84">
      <w:pPr>
        <w:rPr>
          <w:rFonts w:ascii="David" w:hAnsi="David" w:cs="David"/>
          <w:sz w:val="26"/>
          <w:szCs w:val="26"/>
          <w:rtl/>
        </w:rPr>
      </w:pPr>
      <w:r w:rsidRPr="00DC6444">
        <w:rPr>
          <w:rFonts w:ascii="David" w:hAnsi="David" w:cs="David"/>
          <w:sz w:val="26"/>
          <w:szCs w:val="26"/>
          <w:rtl/>
        </w:rPr>
        <w:t xml:space="preserve">הצעת החוק תאפשר לקבוע, לפי אמות מידה אותן יקבע שר התחבורה והבטיחות בדרכים, באישור ועדת הכלכלה של הכנסת, ובהתאם לביקוש תושבי המדינה (ולאו דווקא הכדאיות הכלכלית של מפעילי הקווים), איזה מן הקווים הבין-עירוניים יופעלו במתכונת של לפחות פעם בשעה במהלך כל שעות היממה. המשמעות היא שהחל מהשעה שתים-עשרה בכל לילה, ימשיכו חברות התחבורה הציבורית להפעיל את הקווים שיקבעו, בכל שעה עגולה עד השעה חמש לפנות בוקר. </w:t>
      </w:r>
    </w:p>
    <w:p w14:paraId="77237852" w14:textId="2BAC5D4B" w:rsidR="00E33B84" w:rsidRPr="00DC6444" w:rsidRDefault="00E33B84" w:rsidP="00E33B84">
      <w:pPr>
        <w:pStyle w:val="Hesber"/>
        <w:rPr>
          <w:rFonts w:ascii="David" w:hAnsi="David"/>
          <w:sz w:val="26"/>
          <w:rtl/>
        </w:rPr>
      </w:pPr>
      <w:r w:rsidRPr="00DC6444">
        <w:rPr>
          <w:rFonts w:ascii="David" w:hAnsi="David"/>
          <w:sz w:val="26"/>
          <w:rtl/>
        </w:rPr>
        <w:t xml:space="preserve">הצעת חוק דומה בעיקרה הונחה על שולחן הכנסת השמונה-עשרה על ידי חברת הכנסת מירי רגב וקבוצת חברי הכנסת (פ/3917/18) ועל שולחן הכנסת התשע-עשרה על ידי חברת הכנסת מירי רגב (פ/1069/19). </w:t>
      </w:r>
      <w:r w:rsidR="00BB47B8">
        <w:rPr>
          <w:rFonts w:ascii="David" w:hAnsi="David" w:hint="cs"/>
          <w:sz w:val="26"/>
          <w:rtl/>
        </w:rPr>
        <w:t>נוסח זה של הצעת החוק נערך ע״י צוות התחבורה בקליניקת הכנסת של הפקולטה למשפטים באוניברסיטת תל אביב.</w:t>
      </w:r>
    </w:p>
    <w:p w14:paraId="26CBC73E" w14:textId="77777777" w:rsidR="00E33B84" w:rsidRPr="00DC6444" w:rsidRDefault="00E33B84" w:rsidP="00E33B84">
      <w:pPr>
        <w:pStyle w:val="Hesber"/>
        <w:rPr>
          <w:rFonts w:ascii="David" w:hAnsi="David"/>
          <w:sz w:val="26"/>
          <w:rtl/>
        </w:rPr>
      </w:pPr>
    </w:p>
    <w:p w14:paraId="72A76D43" w14:textId="77777777" w:rsidR="00E33B84" w:rsidRPr="00DC6444" w:rsidRDefault="00E33B84" w:rsidP="00E33B84">
      <w:pPr>
        <w:pStyle w:val="Hesber"/>
        <w:rPr>
          <w:rFonts w:ascii="David" w:hAnsi="David"/>
          <w:b/>
          <w:bCs/>
          <w:sz w:val="26"/>
          <w:rtl/>
        </w:rPr>
      </w:pPr>
      <w:r w:rsidRPr="00DC6444">
        <w:rPr>
          <w:rFonts w:ascii="David" w:hAnsi="David"/>
          <w:b/>
          <w:bCs/>
          <w:sz w:val="26"/>
          <w:rtl/>
        </w:rPr>
        <w:t>שינויים מהצעת החוק המקורית:</w:t>
      </w:r>
    </w:p>
    <w:p w14:paraId="1C179815" w14:textId="77777777" w:rsidR="00E33B84" w:rsidRPr="00DC6444" w:rsidRDefault="00E33B84" w:rsidP="00B635A6">
      <w:pPr>
        <w:pStyle w:val="Hesber"/>
        <w:numPr>
          <w:ilvl w:val="0"/>
          <w:numId w:val="2"/>
        </w:numPr>
        <w:rPr>
          <w:rFonts w:ascii="David" w:hAnsi="David"/>
          <w:sz w:val="26"/>
        </w:rPr>
      </w:pPr>
      <w:r w:rsidRPr="00DC6444">
        <w:rPr>
          <w:rFonts w:ascii="David" w:hAnsi="David"/>
          <w:sz w:val="26"/>
          <w:rtl/>
        </w:rPr>
        <w:t>מחיקת הסייג של יום המנוחה והחלפתו במתן אפשרות להחלה מופחתת של הסעיף.</w:t>
      </w:r>
    </w:p>
    <w:p w14:paraId="5032111B" w14:textId="77777777" w:rsidR="00E33B84" w:rsidRPr="00DC6444" w:rsidRDefault="00E33B84" w:rsidP="00B635A6">
      <w:pPr>
        <w:pStyle w:val="Hesber"/>
        <w:numPr>
          <w:ilvl w:val="0"/>
          <w:numId w:val="2"/>
        </w:numPr>
        <w:rPr>
          <w:rFonts w:ascii="David" w:hAnsi="David"/>
          <w:sz w:val="26"/>
        </w:rPr>
      </w:pPr>
      <w:r w:rsidRPr="00DC6444">
        <w:rPr>
          <w:rFonts w:ascii="David" w:hAnsi="David"/>
          <w:sz w:val="26"/>
          <w:rtl/>
        </w:rPr>
        <w:t>שינויי נוסח וצורה.</w:t>
      </w:r>
    </w:p>
    <w:p w14:paraId="2BC70A7B" w14:textId="77777777" w:rsidR="00E33B84" w:rsidRPr="00DC6444" w:rsidRDefault="00E33B84" w:rsidP="00B635A6">
      <w:pPr>
        <w:pStyle w:val="Hesber"/>
        <w:numPr>
          <w:ilvl w:val="0"/>
          <w:numId w:val="2"/>
        </w:numPr>
        <w:rPr>
          <w:rFonts w:ascii="David" w:hAnsi="David"/>
          <w:sz w:val="26"/>
        </w:rPr>
      </w:pPr>
      <w:r w:rsidRPr="00DC6444">
        <w:rPr>
          <w:rFonts w:ascii="David" w:hAnsi="David"/>
          <w:sz w:val="26"/>
          <w:rtl/>
        </w:rPr>
        <w:t>הוספת נציגי הרשויות המקומיות.</w:t>
      </w:r>
    </w:p>
    <w:p w14:paraId="0DE9EA14" w14:textId="77777777" w:rsidR="00E33B84" w:rsidRPr="00DC6444" w:rsidRDefault="00E33B84" w:rsidP="00B635A6">
      <w:pPr>
        <w:pStyle w:val="Hesber"/>
        <w:numPr>
          <w:ilvl w:val="0"/>
          <w:numId w:val="2"/>
        </w:numPr>
        <w:rPr>
          <w:rFonts w:ascii="David" w:hAnsi="David"/>
          <w:sz w:val="26"/>
        </w:rPr>
      </w:pPr>
      <w:r w:rsidRPr="00DC6444">
        <w:rPr>
          <w:rFonts w:ascii="David" w:hAnsi="David"/>
          <w:sz w:val="26"/>
          <w:rtl/>
        </w:rPr>
        <w:t>הוספת סעיפים (ב) ו-(ג).</w:t>
      </w:r>
    </w:p>
    <w:p w14:paraId="61C5A920" w14:textId="77777777" w:rsidR="00E33B84" w:rsidRPr="00DC6444" w:rsidRDefault="00E33B84" w:rsidP="00E33B84">
      <w:pPr>
        <w:bidi w:val="0"/>
        <w:spacing w:after="160" w:line="259" w:lineRule="auto"/>
        <w:jc w:val="left"/>
        <w:rPr>
          <w:rFonts w:ascii="David" w:eastAsia="Arial Unicode MS" w:hAnsi="David" w:cs="David"/>
          <w:snapToGrid w:val="0"/>
          <w:sz w:val="26"/>
          <w:szCs w:val="26"/>
          <w:rtl/>
        </w:rPr>
      </w:pPr>
      <w:r w:rsidRPr="00DC6444">
        <w:rPr>
          <w:rFonts w:ascii="David" w:hAnsi="David" w:cs="David"/>
          <w:sz w:val="26"/>
          <w:szCs w:val="26"/>
          <w:rtl/>
        </w:rPr>
        <w:br w:type="page"/>
      </w:r>
    </w:p>
    <w:p w14:paraId="76F622BD" w14:textId="77777777" w:rsidR="00E33B84" w:rsidRPr="00801FD6" w:rsidRDefault="00E33B84" w:rsidP="004A2751">
      <w:pPr>
        <w:pStyle w:val="afd"/>
        <w:rPr>
          <w:rtl/>
        </w:rPr>
      </w:pPr>
      <w:bookmarkStart w:id="43" w:name="_Toc72672938"/>
      <w:r w:rsidRPr="00801FD6">
        <w:rPr>
          <w:rFonts w:hint="cs"/>
          <w:rtl/>
        </w:rPr>
        <w:lastRenderedPageBreak/>
        <w:t>הצעת חוק התכנון והבנייה (תיקון – תסקיר תחבורה ציבורית)</w:t>
      </w:r>
      <w:bookmarkEnd w:id="43"/>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50"/>
      </w:tblGrid>
      <w:tr w:rsidR="00E33B84" w:rsidRPr="00DC6444" w14:paraId="2FE62230" w14:textId="77777777" w:rsidTr="007443B6">
        <w:trPr>
          <w:cantSplit/>
        </w:trPr>
        <w:tc>
          <w:tcPr>
            <w:tcW w:w="1871" w:type="dxa"/>
            <w:hideMark/>
          </w:tcPr>
          <w:p w14:paraId="5B9F9F00" w14:textId="77777777" w:rsidR="00E33B84" w:rsidRPr="00DC6444" w:rsidRDefault="00E33B84" w:rsidP="007443B6">
            <w:pPr>
              <w:pStyle w:val="TableSideHeading"/>
              <w:ind w:right="0"/>
              <w:rPr>
                <w:rFonts w:ascii="David" w:hAnsi="David"/>
                <w:sz w:val="26"/>
              </w:rPr>
            </w:pPr>
            <w:r w:rsidRPr="00DC6444">
              <w:rPr>
                <w:rFonts w:ascii="David" w:hAnsi="David"/>
                <w:sz w:val="26"/>
                <w:rtl/>
              </w:rPr>
              <w:t>תיקון סעיף 1</w:t>
            </w:r>
            <w:r w:rsidRPr="00DC6444">
              <w:rPr>
                <w:rFonts w:ascii="David" w:hAnsi="David"/>
                <w:sz w:val="26"/>
              </w:rPr>
              <w:t xml:space="preserve"> </w:t>
            </w:r>
            <w:r w:rsidRPr="00DC6444">
              <w:rPr>
                <w:rFonts w:ascii="David" w:hAnsi="David"/>
                <w:sz w:val="26"/>
                <w:rtl/>
              </w:rPr>
              <w:t xml:space="preserve"> </w:t>
            </w:r>
          </w:p>
        </w:tc>
        <w:tc>
          <w:tcPr>
            <w:tcW w:w="624" w:type="dxa"/>
          </w:tcPr>
          <w:p w14:paraId="15A3A409" w14:textId="77777777" w:rsidR="00E33B84" w:rsidRPr="00DC6444" w:rsidRDefault="00E33B84" w:rsidP="007443B6">
            <w:pPr>
              <w:pStyle w:val="TableText"/>
              <w:ind w:right="0"/>
              <w:jc w:val="both"/>
              <w:rPr>
                <w:rFonts w:ascii="David" w:hAnsi="David"/>
                <w:sz w:val="26"/>
              </w:rPr>
            </w:pPr>
            <w:r w:rsidRPr="00DC6444">
              <w:rPr>
                <w:rFonts w:ascii="David" w:hAnsi="David"/>
                <w:sz w:val="26"/>
                <w:rtl/>
              </w:rPr>
              <w:t>1.</w:t>
            </w:r>
            <w:r w:rsidRPr="00DC6444">
              <w:rPr>
                <w:rFonts w:ascii="David" w:hAnsi="David"/>
                <w:sz w:val="26"/>
              </w:rPr>
              <w:t xml:space="preserve">  </w:t>
            </w:r>
          </w:p>
        </w:tc>
        <w:tc>
          <w:tcPr>
            <w:tcW w:w="7146" w:type="dxa"/>
            <w:gridSpan w:val="5"/>
            <w:hideMark/>
          </w:tcPr>
          <w:p w14:paraId="41D8A95D" w14:textId="77777777" w:rsidR="00E33B84" w:rsidRPr="00DC6444" w:rsidRDefault="00E33B84" w:rsidP="007443B6">
            <w:pPr>
              <w:pStyle w:val="TableBlock"/>
              <w:rPr>
                <w:rFonts w:ascii="David" w:hAnsi="David"/>
                <w:sz w:val="26"/>
              </w:rPr>
            </w:pPr>
            <w:r w:rsidRPr="00DC6444">
              <w:rPr>
                <w:rFonts w:ascii="David" w:hAnsi="David"/>
                <w:sz w:val="26"/>
                <w:rtl/>
              </w:rPr>
              <w:t xml:space="preserve">בחוק התכנון והבנייה, </w:t>
            </w:r>
            <w:proofErr w:type="spellStart"/>
            <w:r w:rsidRPr="00DC6444">
              <w:rPr>
                <w:rFonts w:ascii="David" w:hAnsi="David"/>
                <w:sz w:val="26"/>
                <w:rtl/>
              </w:rPr>
              <w:t>התשכ"ה</w:t>
            </w:r>
            <w:proofErr w:type="spellEnd"/>
            <w:r w:rsidRPr="00DC6444">
              <w:rPr>
                <w:rFonts w:ascii="David" w:hAnsi="David"/>
                <w:sz w:val="26"/>
                <w:rtl/>
              </w:rPr>
              <w:t>–1965</w:t>
            </w:r>
            <w:r w:rsidRPr="00DC6444">
              <w:rPr>
                <w:rStyle w:val="a6"/>
                <w:rFonts w:ascii="David" w:hAnsi="David"/>
                <w:sz w:val="26"/>
                <w:rtl/>
              </w:rPr>
              <w:footnoteReference w:id="16"/>
            </w:r>
            <w:r w:rsidRPr="00DC6444">
              <w:rPr>
                <w:rFonts w:ascii="David" w:hAnsi="David"/>
                <w:sz w:val="26"/>
                <w:rtl/>
              </w:rPr>
              <w:t xml:space="preserve"> (להלן – החוק העיקרי), בסעיף 1 – </w:t>
            </w:r>
          </w:p>
        </w:tc>
      </w:tr>
      <w:tr w:rsidR="00E33B84" w:rsidRPr="00DC6444" w14:paraId="2FB71812" w14:textId="77777777" w:rsidTr="007443B6">
        <w:trPr>
          <w:cantSplit/>
        </w:trPr>
        <w:tc>
          <w:tcPr>
            <w:tcW w:w="1871" w:type="dxa"/>
          </w:tcPr>
          <w:p w14:paraId="2ABA5744" w14:textId="77777777" w:rsidR="00E33B84" w:rsidRPr="00DC6444" w:rsidRDefault="00E33B84" w:rsidP="007443B6">
            <w:pPr>
              <w:pStyle w:val="TableSideHeading"/>
              <w:ind w:right="0"/>
              <w:rPr>
                <w:rFonts w:ascii="David" w:hAnsi="David"/>
                <w:sz w:val="26"/>
                <w:rtl/>
              </w:rPr>
            </w:pPr>
          </w:p>
        </w:tc>
        <w:tc>
          <w:tcPr>
            <w:tcW w:w="624" w:type="dxa"/>
          </w:tcPr>
          <w:p w14:paraId="49B29EA6" w14:textId="77777777" w:rsidR="00E33B84" w:rsidRPr="00DC6444" w:rsidRDefault="00E33B84" w:rsidP="007443B6">
            <w:pPr>
              <w:pStyle w:val="TableText"/>
              <w:rPr>
                <w:rFonts w:ascii="David" w:hAnsi="David"/>
                <w:sz w:val="26"/>
                <w:rtl/>
              </w:rPr>
            </w:pPr>
          </w:p>
        </w:tc>
        <w:tc>
          <w:tcPr>
            <w:tcW w:w="7146" w:type="dxa"/>
            <w:gridSpan w:val="5"/>
          </w:tcPr>
          <w:p w14:paraId="647D2310" w14:textId="77777777" w:rsidR="00E33B84" w:rsidRPr="00DC6444" w:rsidRDefault="00E33B84" w:rsidP="007443B6">
            <w:pPr>
              <w:pStyle w:val="TableBlock"/>
              <w:rPr>
                <w:rFonts w:ascii="David" w:hAnsi="David"/>
                <w:sz w:val="26"/>
                <w:rtl/>
              </w:rPr>
            </w:pPr>
            <w:r w:rsidRPr="00DC6444">
              <w:rPr>
                <w:rFonts w:ascii="David" w:hAnsi="David"/>
                <w:sz w:val="26"/>
                <w:rtl/>
              </w:rPr>
              <w:t>(1)</w:t>
            </w:r>
            <w:r w:rsidRPr="00DC6444">
              <w:rPr>
                <w:rFonts w:ascii="David" w:hAnsi="David"/>
                <w:sz w:val="26"/>
                <w:rtl/>
              </w:rPr>
              <w:tab/>
              <w:t>אחרי ההגדרה "מתחם פינוי ובינוי" יבוא:</w:t>
            </w:r>
          </w:p>
        </w:tc>
      </w:tr>
      <w:tr w:rsidR="00E33B84" w:rsidRPr="00DC6444" w14:paraId="158B81E3" w14:textId="77777777" w:rsidTr="007443B6">
        <w:trPr>
          <w:cantSplit/>
          <w:trHeight w:val="60"/>
        </w:trPr>
        <w:tc>
          <w:tcPr>
            <w:tcW w:w="1871" w:type="dxa"/>
          </w:tcPr>
          <w:p w14:paraId="1E233CAA" w14:textId="77777777" w:rsidR="00E33B84" w:rsidRPr="00DC6444" w:rsidRDefault="00E33B84" w:rsidP="007443B6">
            <w:pPr>
              <w:pStyle w:val="TableSideHeading"/>
              <w:rPr>
                <w:rFonts w:ascii="David" w:hAnsi="David"/>
                <w:sz w:val="26"/>
              </w:rPr>
            </w:pPr>
          </w:p>
        </w:tc>
        <w:tc>
          <w:tcPr>
            <w:tcW w:w="624" w:type="dxa"/>
          </w:tcPr>
          <w:p w14:paraId="48DAFC3B" w14:textId="77777777" w:rsidR="00E33B84" w:rsidRPr="00DC6444" w:rsidRDefault="00E33B84" w:rsidP="007443B6">
            <w:pPr>
              <w:pStyle w:val="TableText"/>
              <w:rPr>
                <w:rFonts w:ascii="David" w:hAnsi="David"/>
                <w:sz w:val="26"/>
              </w:rPr>
            </w:pPr>
          </w:p>
        </w:tc>
        <w:tc>
          <w:tcPr>
            <w:tcW w:w="624" w:type="dxa"/>
          </w:tcPr>
          <w:p w14:paraId="140B3F4C" w14:textId="77777777" w:rsidR="00E33B84" w:rsidRPr="00DC6444" w:rsidRDefault="00E33B84" w:rsidP="007443B6">
            <w:pPr>
              <w:pStyle w:val="TableText"/>
              <w:rPr>
                <w:rFonts w:ascii="David" w:hAnsi="David"/>
                <w:sz w:val="26"/>
              </w:rPr>
            </w:pPr>
          </w:p>
        </w:tc>
        <w:tc>
          <w:tcPr>
            <w:tcW w:w="6522" w:type="dxa"/>
            <w:gridSpan w:val="4"/>
          </w:tcPr>
          <w:p w14:paraId="0E88149D" w14:textId="77777777" w:rsidR="00E33B84" w:rsidRPr="00DC6444" w:rsidRDefault="00E33B84" w:rsidP="007443B6">
            <w:pPr>
              <w:pStyle w:val="TableBlockOutdent"/>
              <w:rPr>
                <w:rFonts w:ascii="David" w:hAnsi="David"/>
                <w:sz w:val="26"/>
              </w:rPr>
            </w:pPr>
            <w:r w:rsidRPr="00DC6444">
              <w:rPr>
                <w:rFonts w:ascii="David" w:hAnsi="David"/>
                <w:sz w:val="26"/>
                <w:rtl/>
              </w:rPr>
              <w:t>""נתיב תנועה ציבורי" – נתיב ייעודי להולכי רגל ולרוכבי אופניים, וכן נתיב שבו נעה תחבורה ציבורית, בין שהוא ייעודי לה ובין שלא;";</w:t>
            </w:r>
          </w:p>
        </w:tc>
      </w:tr>
      <w:tr w:rsidR="00E33B84" w:rsidRPr="00DC6444" w14:paraId="5B432840" w14:textId="77777777" w:rsidTr="007443B6">
        <w:trPr>
          <w:cantSplit/>
        </w:trPr>
        <w:tc>
          <w:tcPr>
            <w:tcW w:w="1871" w:type="dxa"/>
          </w:tcPr>
          <w:p w14:paraId="24029372" w14:textId="77777777" w:rsidR="00E33B84" w:rsidRPr="00DC6444" w:rsidRDefault="00E33B84" w:rsidP="007443B6">
            <w:pPr>
              <w:pStyle w:val="TableSideHeading"/>
              <w:ind w:right="0"/>
              <w:rPr>
                <w:rFonts w:ascii="David" w:hAnsi="David"/>
                <w:sz w:val="26"/>
                <w:rtl/>
              </w:rPr>
            </w:pPr>
          </w:p>
        </w:tc>
        <w:tc>
          <w:tcPr>
            <w:tcW w:w="624" w:type="dxa"/>
          </w:tcPr>
          <w:p w14:paraId="11DF35D0" w14:textId="77777777" w:rsidR="00E33B84" w:rsidRPr="00DC6444" w:rsidRDefault="00E33B84" w:rsidP="007443B6">
            <w:pPr>
              <w:pStyle w:val="TableText"/>
              <w:rPr>
                <w:rFonts w:ascii="David" w:hAnsi="David"/>
                <w:sz w:val="26"/>
                <w:rtl/>
              </w:rPr>
            </w:pPr>
          </w:p>
        </w:tc>
        <w:tc>
          <w:tcPr>
            <w:tcW w:w="7146" w:type="dxa"/>
            <w:gridSpan w:val="5"/>
          </w:tcPr>
          <w:p w14:paraId="3B202549" w14:textId="77777777" w:rsidR="00E33B84" w:rsidRPr="00DC6444" w:rsidRDefault="00E33B84" w:rsidP="007443B6">
            <w:pPr>
              <w:pStyle w:val="TableBlock"/>
              <w:rPr>
                <w:rFonts w:ascii="David" w:hAnsi="David"/>
                <w:sz w:val="26"/>
                <w:rtl/>
              </w:rPr>
            </w:pPr>
            <w:r w:rsidRPr="00DC6444">
              <w:rPr>
                <w:rFonts w:ascii="David" w:hAnsi="David"/>
                <w:sz w:val="26"/>
                <w:rtl/>
              </w:rPr>
              <w:t>(2)</w:t>
            </w:r>
            <w:r w:rsidRPr="00DC6444">
              <w:rPr>
                <w:rFonts w:ascii="David" w:hAnsi="David"/>
                <w:sz w:val="26"/>
                <w:rtl/>
              </w:rPr>
              <w:tab/>
              <w:t xml:space="preserve">אחרי ההגדרה ""תסקיר השפעה על הסביבה" או "תסקיר"" יבוא : </w:t>
            </w:r>
          </w:p>
        </w:tc>
      </w:tr>
      <w:tr w:rsidR="00E33B84" w:rsidRPr="00DC6444" w14:paraId="50DCD409" w14:textId="77777777" w:rsidTr="007443B6">
        <w:trPr>
          <w:cantSplit/>
          <w:trHeight w:val="60"/>
        </w:trPr>
        <w:tc>
          <w:tcPr>
            <w:tcW w:w="1871" w:type="dxa"/>
          </w:tcPr>
          <w:p w14:paraId="3A6C0B13" w14:textId="77777777" w:rsidR="00E33B84" w:rsidRPr="00DC6444" w:rsidRDefault="00E33B84" w:rsidP="007443B6">
            <w:pPr>
              <w:pStyle w:val="TableSideHeading"/>
              <w:rPr>
                <w:rFonts w:ascii="David" w:hAnsi="David"/>
                <w:sz w:val="26"/>
              </w:rPr>
            </w:pPr>
          </w:p>
        </w:tc>
        <w:tc>
          <w:tcPr>
            <w:tcW w:w="624" w:type="dxa"/>
          </w:tcPr>
          <w:p w14:paraId="5DF199FD" w14:textId="77777777" w:rsidR="00E33B84" w:rsidRPr="00DC6444" w:rsidRDefault="00E33B84" w:rsidP="007443B6">
            <w:pPr>
              <w:pStyle w:val="TableText"/>
              <w:rPr>
                <w:rFonts w:ascii="David" w:hAnsi="David"/>
                <w:sz w:val="26"/>
              </w:rPr>
            </w:pPr>
          </w:p>
        </w:tc>
        <w:tc>
          <w:tcPr>
            <w:tcW w:w="624" w:type="dxa"/>
          </w:tcPr>
          <w:p w14:paraId="18AD60B2" w14:textId="77777777" w:rsidR="00E33B84" w:rsidRPr="00DC6444" w:rsidRDefault="00E33B84" w:rsidP="007443B6">
            <w:pPr>
              <w:pStyle w:val="TableText"/>
              <w:rPr>
                <w:rFonts w:ascii="David" w:hAnsi="David"/>
                <w:sz w:val="26"/>
              </w:rPr>
            </w:pPr>
          </w:p>
        </w:tc>
        <w:tc>
          <w:tcPr>
            <w:tcW w:w="6522" w:type="dxa"/>
            <w:gridSpan w:val="4"/>
          </w:tcPr>
          <w:p w14:paraId="4E6341B6" w14:textId="77777777" w:rsidR="00E33B84" w:rsidRPr="00DC6444" w:rsidRDefault="00E33B84" w:rsidP="007443B6">
            <w:pPr>
              <w:pStyle w:val="TableBlockOutdent"/>
              <w:rPr>
                <w:rFonts w:ascii="David" w:hAnsi="David"/>
                <w:sz w:val="26"/>
              </w:rPr>
            </w:pPr>
            <w:r w:rsidRPr="00DC6444">
              <w:rPr>
                <w:rFonts w:ascii="David" w:hAnsi="David"/>
                <w:sz w:val="26"/>
                <w:rtl/>
              </w:rPr>
              <w:t>""תסקיר תחבורה ציבורית" או "תסקיר גישה"" – מסמך הסוקר את מכלול הנתונים בנושאי תחבורה ציבורית בתחומה של תכנית מוצעת, הדרכים המובילות אליה, תשתיות, מסופים וחניונים וכן תנועה, בטיחות, גישה ונגישות בנתיבי תנועה ציבוריים בתחומה; המסמך יכול שיציע חלופות ביצוע שונות לתכנית המוצעת, שיפורים נדרשים במערך התחבורה הציבורית והתשתיות, וכן אפשרויות לביצוע בשלבים של התכנית במקביל לשיפור מערך התחבורה הציבורית כאמור;".</w:t>
            </w:r>
          </w:p>
        </w:tc>
      </w:tr>
      <w:tr w:rsidR="00E33B84" w:rsidRPr="00DC6444" w14:paraId="7F34435D" w14:textId="77777777" w:rsidTr="007443B6">
        <w:trPr>
          <w:cantSplit/>
        </w:trPr>
        <w:tc>
          <w:tcPr>
            <w:tcW w:w="1871" w:type="dxa"/>
            <w:hideMark/>
          </w:tcPr>
          <w:p w14:paraId="42BF2CD8" w14:textId="77777777" w:rsidR="00E33B84" w:rsidRPr="00DC6444" w:rsidRDefault="00E33B84" w:rsidP="007443B6">
            <w:pPr>
              <w:pStyle w:val="TableSideHeading"/>
              <w:ind w:right="0"/>
              <w:rPr>
                <w:rFonts w:ascii="David" w:hAnsi="David"/>
                <w:sz w:val="26"/>
              </w:rPr>
            </w:pPr>
            <w:r w:rsidRPr="00DC6444">
              <w:rPr>
                <w:rFonts w:ascii="David" w:hAnsi="David"/>
                <w:sz w:val="26"/>
                <w:rtl/>
              </w:rPr>
              <w:t>הוספת סעיף 83ב1</w:t>
            </w:r>
          </w:p>
        </w:tc>
        <w:tc>
          <w:tcPr>
            <w:tcW w:w="624" w:type="dxa"/>
          </w:tcPr>
          <w:p w14:paraId="3B283090" w14:textId="77777777" w:rsidR="00E33B84" w:rsidRPr="00DC6444" w:rsidRDefault="00E33B84" w:rsidP="007443B6">
            <w:pPr>
              <w:pStyle w:val="TableText"/>
              <w:ind w:right="0"/>
              <w:jc w:val="both"/>
              <w:rPr>
                <w:rFonts w:ascii="David" w:hAnsi="David"/>
                <w:sz w:val="26"/>
              </w:rPr>
            </w:pPr>
            <w:r w:rsidRPr="00DC6444">
              <w:rPr>
                <w:rFonts w:ascii="David" w:hAnsi="David"/>
                <w:sz w:val="26"/>
                <w:rtl/>
              </w:rPr>
              <w:t>2.</w:t>
            </w:r>
          </w:p>
        </w:tc>
        <w:tc>
          <w:tcPr>
            <w:tcW w:w="7146" w:type="dxa"/>
            <w:gridSpan w:val="5"/>
            <w:hideMark/>
          </w:tcPr>
          <w:p w14:paraId="0FDBD2D7" w14:textId="77777777" w:rsidR="00E33B84" w:rsidRPr="00DC6444" w:rsidRDefault="00E33B84" w:rsidP="007443B6">
            <w:pPr>
              <w:pStyle w:val="TableBlock"/>
              <w:rPr>
                <w:rFonts w:ascii="David" w:hAnsi="David"/>
                <w:sz w:val="26"/>
              </w:rPr>
            </w:pPr>
            <w:r w:rsidRPr="00DC6444">
              <w:rPr>
                <w:rFonts w:ascii="David" w:hAnsi="David"/>
                <w:sz w:val="26"/>
                <w:rtl/>
              </w:rPr>
              <w:t xml:space="preserve">אחרי סעיף 83ב לחוק העיקרי יבוא: </w:t>
            </w:r>
          </w:p>
        </w:tc>
      </w:tr>
      <w:tr w:rsidR="00E33B84" w:rsidRPr="00DC6444" w14:paraId="1A0A1EF5" w14:textId="77777777" w:rsidTr="007443B6">
        <w:trPr>
          <w:cantSplit/>
        </w:trPr>
        <w:tc>
          <w:tcPr>
            <w:tcW w:w="1871" w:type="dxa"/>
          </w:tcPr>
          <w:p w14:paraId="13094F02" w14:textId="77777777" w:rsidR="00E33B84" w:rsidRPr="00DC6444" w:rsidRDefault="00E33B84" w:rsidP="007443B6">
            <w:pPr>
              <w:pStyle w:val="TableSideHeading"/>
              <w:keepLines w:val="0"/>
              <w:rPr>
                <w:rFonts w:ascii="David" w:hAnsi="David"/>
                <w:sz w:val="26"/>
              </w:rPr>
            </w:pPr>
          </w:p>
        </w:tc>
        <w:tc>
          <w:tcPr>
            <w:tcW w:w="624" w:type="dxa"/>
          </w:tcPr>
          <w:p w14:paraId="6728BBE4" w14:textId="77777777" w:rsidR="00E33B84" w:rsidRPr="00DC6444" w:rsidRDefault="00E33B84" w:rsidP="007443B6">
            <w:pPr>
              <w:pStyle w:val="TableText"/>
              <w:keepLines w:val="0"/>
              <w:rPr>
                <w:rFonts w:ascii="David" w:hAnsi="David"/>
                <w:sz w:val="26"/>
              </w:rPr>
            </w:pPr>
          </w:p>
        </w:tc>
        <w:tc>
          <w:tcPr>
            <w:tcW w:w="1872" w:type="dxa"/>
            <w:gridSpan w:val="3"/>
          </w:tcPr>
          <w:p w14:paraId="20BD1490" w14:textId="77777777" w:rsidR="00E33B84" w:rsidRPr="00DC6444" w:rsidRDefault="00E33B84" w:rsidP="007443B6">
            <w:pPr>
              <w:pStyle w:val="TableInnerSideHeading"/>
              <w:rPr>
                <w:rFonts w:ascii="David" w:hAnsi="David"/>
                <w:sz w:val="26"/>
              </w:rPr>
            </w:pPr>
            <w:r w:rsidRPr="00DC6444">
              <w:rPr>
                <w:rFonts w:ascii="David" w:hAnsi="David"/>
                <w:sz w:val="26"/>
                <w:rtl/>
              </w:rPr>
              <w:t>"עריכת תסקיר תחבורה ציבורית</w:t>
            </w:r>
          </w:p>
        </w:tc>
        <w:tc>
          <w:tcPr>
            <w:tcW w:w="624" w:type="dxa"/>
          </w:tcPr>
          <w:p w14:paraId="10CAA006" w14:textId="77777777" w:rsidR="00E33B84" w:rsidRPr="00DC6444" w:rsidRDefault="00E33B84" w:rsidP="007443B6">
            <w:pPr>
              <w:pStyle w:val="TableText"/>
              <w:rPr>
                <w:rFonts w:ascii="David" w:hAnsi="David"/>
                <w:sz w:val="26"/>
              </w:rPr>
            </w:pPr>
            <w:r w:rsidRPr="00DC6444">
              <w:rPr>
                <w:rFonts w:ascii="David" w:hAnsi="David"/>
                <w:sz w:val="26"/>
                <w:rtl/>
              </w:rPr>
              <w:t xml:space="preserve">83ב1. </w:t>
            </w:r>
          </w:p>
        </w:tc>
        <w:tc>
          <w:tcPr>
            <w:tcW w:w="4650" w:type="dxa"/>
          </w:tcPr>
          <w:p w14:paraId="4869B323" w14:textId="77777777" w:rsidR="00E33B84" w:rsidRPr="00DC6444" w:rsidRDefault="00E33B84" w:rsidP="007443B6">
            <w:pPr>
              <w:pStyle w:val="TableBlock"/>
              <w:rPr>
                <w:rFonts w:ascii="David" w:hAnsi="David"/>
                <w:sz w:val="26"/>
              </w:rPr>
            </w:pPr>
            <w:r w:rsidRPr="00DC6444">
              <w:rPr>
                <w:rFonts w:ascii="David" w:hAnsi="David"/>
                <w:sz w:val="26"/>
                <w:rtl/>
              </w:rPr>
              <w:t>(א)</w:t>
            </w:r>
            <w:r w:rsidRPr="00DC6444">
              <w:rPr>
                <w:rFonts w:ascii="David" w:hAnsi="David"/>
                <w:sz w:val="26"/>
                <w:rtl/>
              </w:rPr>
              <w:tab/>
              <w:t>הוגשה למוסד תכנון תכנית הצפויה להביא לגידול משמעותי באוכלוסייה המתגוררת באזור התכנית, יצורף לה תסקיר תחבורה ציבורית, אלא אם כן קבע יושב ראש מוסד התכנון כי מידע זה מצוי מכוח תסקיר עדכני אחר שהוגש ביחס לאותו אזור.</w:t>
            </w:r>
          </w:p>
        </w:tc>
      </w:tr>
      <w:tr w:rsidR="00E33B84" w:rsidRPr="00DC6444" w14:paraId="407F3E59" w14:textId="77777777" w:rsidTr="007443B6">
        <w:trPr>
          <w:cantSplit/>
        </w:trPr>
        <w:tc>
          <w:tcPr>
            <w:tcW w:w="1871" w:type="dxa"/>
          </w:tcPr>
          <w:p w14:paraId="11525D4C" w14:textId="77777777" w:rsidR="00E33B84" w:rsidRPr="00DC6444" w:rsidRDefault="00E33B84" w:rsidP="007443B6">
            <w:pPr>
              <w:pStyle w:val="TableSideHeading"/>
              <w:rPr>
                <w:rFonts w:ascii="David" w:hAnsi="David"/>
                <w:sz w:val="26"/>
              </w:rPr>
            </w:pPr>
          </w:p>
        </w:tc>
        <w:tc>
          <w:tcPr>
            <w:tcW w:w="624" w:type="dxa"/>
          </w:tcPr>
          <w:p w14:paraId="1FD1DA3E" w14:textId="77777777" w:rsidR="00E33B84" w:rsidRPr="00DC6444" w:rsidRDefault="00E33B84" w:rsidP="007443B6">
            <w:pPr>
              <w:pStyle w:val="TableText"/>
              <w:rPr>
                <w:rFonts w:ascii="David" w:hAnsi="David"/>
                <w:sz w:val="26"/>
              </w:rPr>
            </w:pPr>
          </w:p>
        </w:tc>
        <w:tc>
          <w:tcPr>
            <w:tcW w:w="624" w:type="dxa"/>
          </w:tcPr>
          <w:p w14:paraId="50AE47C0" w14:textId="77777777" w:rsidR="00E33B84" w:rsidRPr="00DC6444" w:rsidRDefault="00E33B84" w:rsidP="007443B6">
            <w:pPr>
              <w:pStyle w:val="TableText"/>
              <w:rPr>
                <w:rFonts w:ascii="David" w:hAnsi="David"/>
                <w:sz w:val="26"/>
              </w:rPr>
            </w:pPr>
          </w:p>
        </w:tc>
        <w:tc>
          <w:tcPr>
            <w:tcW w:w="624" w:type="dxa"/>
          </w:tcPr>
          <w:p w14:paraId="490378AD" w14:textId="77777777" w:rsidR="00E33B84" w:rsidRPr="00DC6444" w:rsidRDefault="00E33B84" w:rsidP="007443B6">
            <w:pPr>
              <w:pStyle w:val="TableText"/>
              <w:rPr>
                <w:rFonts w:ascii="David" w:hAnsi="David"/>
                <w:sz w:val="26"/>
              </w:rPr>
            </w:pPr>
          </w:p>
        </w:tc>
        <w:tc>
          <w:tcPr>
            <w:tcW w:w="624" w:type="dxa"/>
          </w:tcPr>
          <w:p w14:paraId="25395C37" w14:textId="77777777" w:rsidR="00E33B84" w:rsidRPr="00DC6444" w:rsidRDefault="00E33B84" w:rsidP="007443B6">
            <w:pPr>
              <w:pStyle w:val="TableText"/>
              <w:rPr>
                <w:rFonts w:ascii="David" w:hAnsi="David"/>
                <w:sz w:val="26"/>
              </w:rPr>
            </w:pPr>
          </w:p>
        </w:tc>
        <w:tc>
          <w:tcPr>
            <w:tcW w:w="624" w:type="dxa"/>
          </w:tcPr>
          <w:p w14:paraId="24937BE1" w14:textId="77777777" w:rsidR="00E33B84" w:rsidRPr="00DC6444" w:rsidRDefault="00E33B84" w:rsidP="007443B6">
            <w:pPr>
              <w:pStyle w:val="TableText"/>
              <w:rPr>
                <w:rFonts w:ascii="David" w:hAnsi="David"/>
                <w:sz w:val="26"/>
              </w:rPr>
            </w:pPr>
          </w:p>
        </w:tc>
        <w:tc>
          <w:tcPr>
            <w:tcW w:w="4650" w:type="dxa"/>
          </w:tcPr>
          <w:p w14:paraId="49042EAB" w14:textId="77777777" w:rsidR="00E33B84" w:rsidRPr="00DC6444" w:rsidRDefault="00E33B84" w:rsidP="007443B6">
            <w:pPr>
              <w:pStyle w:val="TableBlock"/>
              <w:rPr>
                <w:rFonts w:ascii="David" w:hAnsi="David"/>
                <w:sz w:val="26"/>
              </w:rPr>
            </w:pPr>
            <w:r w:rsidRPr="00DC6444">
              <w:rPr>
                <w:rFonts w:ascii="David" w:hAnsi="David"/>
                <w:sz w:val="26"/>
                <w:rtl/>
              </w:rPr>
              <w:t>(ב)</w:t>
            </w:r>
            <w:r w:rsidRPr="00DC6444">
              <w:rPr>
                <w:rFonts w:ascii="David" w:hAnsi="David"/>
                <w:sz w:val="26"/>
                <w:rtl/>
              </w:rPr>
              <w:tab/>
              <w:t xml:space="preserve">נדרש מגיש התכנית להגיש תסקיר כאמור בסעיף קטן (א), ייערך התסקיר וייחתם בידי שני בעלי מקצוע שיבחר שר התחבורה והבטיחות בדרכים, ובלבד שלהם תואר אקדמי בתחום תכנון ערים ואזורים או בתחום ניהול תחבורה.  </w:t>
            </w:r>
            <w:r w:rsidRPr="00DC6444">
              <w:rPr>
                <w:rFonts w:ascii="David" w:hAnsi="David"/>
                <w:sz w:val="26"/>
              </w:rPr>
              <w:t xml:space="preserve"> </w:t>
            </w:r>
          </w:p>
        </w:tc>
      </w:tr>
      <w:tr w:rsidR="00E33B84" w:rsidRPr="00DC6444" w14:paraId="415E841E" w14:textId="77777777" w:rsidTr="007443B6">
        <w:trPr>
          <w:cantSplit/>
        </w:trPr>
        <w:tc>
          <w:tcPr>
            <w:tcW w:w="1871" w:type="dxa"/>
          </w:tcPr>
          <w:p w14:paraId="6C87A935" w14:textId="77777777" w:rsidR="00E33B84" w:rsidRPr="00DC6444" w:rsidRDefault="00E33B84" w:rsidP="007443B6">
            <w:pPr>
              <w:pStyle w:val="TableSideHeading"/>
              <w:rPr>
                <w:rFonts w:ascii="David" w:hAnsi="David"/>
                <w:sz w:val="26"/>
              </w:rPr>
            </w:pPr>
          </w:p>
        </w:tc>
        <w:tc>
          <w:tcPr>
            <w:tcW w:w="624" w:type="dxa"/>
          </w:tcPr>
          <w:p w14:paraId="2B733E08" w14:textId="77777777" w:rsidR="00E33B84" w:rsidRPr="00DC6444" w:rsidRDefault="00E33B84" w:rsidP="007443B6">
            <w:pPr>
              <w:pStyle w:val="TableText"/>
              <w:rPr>
                <w:rFonts w:ascii="David" w:hAnsi="David"/>
                <w:sz w:val="26"/>
              </w:rPr>
            </w:pPr>
          </w:p>
        </w:tc>
        <w:tc>
          <w:tcPr>
            <w:tcW w:w="624" w:type="dxa"/>
          </w:tcPr>
          <w:p w14:paraId="7F1F8268" w14:textId="77777777" w:rsidR="00E33B84" w:rsidRPr="00DC6444" w:rsidRDefault="00E33B84" w:rsidP="007443B6">
            <w:pPr>
              <w:pStyle w:val="TableText"/>
              <w:rPr>
                <w:rFonts w:ascii="David" w:hAnsi="David"/>
                <w:sz w:val="26"/>
              </w:rPr>
            </w:pPr>
          </w:p>
        </w:tc>
        <w:tc>
          <w:tcPr>
            <w:tcW w:w="624" w:type="dxa"/>
          </w:tcPr>
          <w:p w14:paraId="76DAD740" w14:textId="77777777" w:rsidR="00E33B84" w:rsidRPr="00DC6444" w:rsidRDefault="00E33B84" w:rsidP="007443B6">
            <w:pPr>
              <w:pStyle w:val="TableText"/>
              <w:rPr>
                <w:rFonts w:ascii="David" w:hAnsi="David"/>
                <w:sz w:val="26"/>
              </w:rPr>
            </w:pPr>
          </w:p>
        </w:tc>
        <w:tc>
          <w:tcPr>
            <w:tcW w:w="624" w:type="dxa"/>
          </w:tcPr>
          <w:p w14:paraId="44809BAD" w14:textId="77777777" w:rsidR="00E33B84" w:rsidRPr="00DC6444" w:rsidRDefault="00E33B84" w:rsidP="007443B6">
            <w:pPr>
              <w:pStyle w:val="TableText"/>
              <w:rPr>
                <w:rFonts w:ascii="David" w:hAnsi="David"/>
                <w:sz w:val="26"/>
              </w:rPr>
            </w:pPr>
          </w:p>
        </w:tc>
        <w:tc>
          <w:tcPr>
            <w:tcW w:w="624" w:type="dxa"/>
          </w:tcPr>
          <w:p w14:paraId="14E10535" w14:textId="77777777" w:rsidR="00E33B84" w:rsidRPr="00DC6444" w:rsidRDefault="00E33B84" w:rsidP="007443B6">
            <w:pPr>
              <w:pStyle w:val="TableText"/>
              <w:rPr>
                <w:rFonts w:ascii="David" w:hAnsi="David"/>
                <w:sz w:val="26"/>
              </w:rPr>
            </w:pPr>
          </w:p>
        </w:tc>
        <w:tc>
          <w:tcPr>
            <w:tcW w:w="4650" w:type="dxa"/>
          </w:tcPr>
          <w:p w14:paraId="17916F10" w14:textId="77777777" w:rsidR="00E33B84" w:rsidRPr="00DC6444" w:rsidRDefault="00E33B84" w:rsidP="007443B6">
            <w:pPr>
              <w:pStyle w:val="TableBlock"/>
              <w:rPr>
                <w:rFonts w:ascii="David" w:hAnsi="David"/>
                <w:sz w:val="26"/>
                <w:rtl/>
              </w:rPr>
            </w:pPr>
            <w:r w:rsidRPr="00DC6444">
              <w:rPr>
                <w:rFonts w:ascii="David" w:hAnsi="David"/>
                <w:sz w:val="26"/>
                <w:rtl/>
              </w:rPr>
              <w:t>(ג)</w:t>
            </w:r>
            <w:r w:rsidRPr="00DC6444">
              <w:rPr>
                <w:rFonts w:ascii="David" w:hAnsi="David"/>
                <w:sz w:val="26"/>
                <w:rtl/>
              </w:rPr>
              <w:tab/>
              <w:t>שר התחבורה והבטיחות בדרכים רשאי להתקין תקנות לעניין תסקיר התחבורה הציבורית."</w:t>
            </w:r>
          </w:p>
        </w:tc>
      </w:tr>
    </w:tbl>
    <w:p w14:paraId="61FF3B6D" w14:textId="77777777" w:rsidR="00E33B84" w:rsidRPr="00DC6444" w:rsidRDefault="00E33B84" w:rsidP="00E33B84">
      <w:pPr>
        <w:pStyle w:val="HeadDivreiHesber"/>
        <w:rPr>
          <w:rFonts w:ascii="David" w:hAnsi="David"/>
          <w:sz w:val="26"/>
          <w:rtl/>
        </w:rPr>
      </w:pPr>
      <w:r w:rsidRPr="00DC6444">
        <w:rPr>
          <w:rFonts w:ascii="David" w:hAnsi="David"/>
          <w:sz w:val="26"/>
          <w:rtl/>
        </w:rPr>
        <w:t>דברי הסבר</w:t>
      </w:r>
    </w:p>
    <w:p w14:paraId="1797BE36" w14:textId="77777777" w:rsidR="00E33B84" w:rsidRPr="00DC6444" w:rsidRDefault="00E33B84" w:rsidP="00E33B84">
      <w:pPr>
        <w:pStyle w:val="Hesber"/>
        <w:rPr>
          <w:rFonts w:ascii="David" w:hAnsi="David"/>
          <w:sz w:val="26"/>
          <w:rtl/>
        </w:rPr>
      </w:pPr>
      <w:r w:rsidRPr="00DC6444">
        <w:rPr>
          <w:rFonts w:ascii="David" w:hAnsi="David"/>
          <w:sz w:val="26"/>
          <w:rtl/>
        </w:rPr>
        <w:t xml:space="preserve">מדינת ישראל היא מהצפופות ביותר בעולם המערבי. יחד עם זאת, במדינה אזורים רבים אשר מרוחקים ומנותקים מתחבורה ציבורית. למתגוררים ולמתגוררות באזורים אלו, לא עומדות אפשרויות </w:t>
      </w:r>
      <w:r w:rsidRPr="00DC6444">
        <w:rPr>
          <w:rFonts w:ascii="David" w:hAnsi="David"/>
          <w:sz w:val="26"/>
          <w:rtl/>
        </w:rPr>
        <w:lastRenderedPageBreak/>
        <w:t>ברות קיימא לניידות למעט שימוש ברכב פרטי. תחבורה ציבורית נגישה מאפשרת פתרונות לבעיות שונות במציאות של מדינה צפופה כשלנו, שבה גובר מדי שנה השימוש ברכב הפרטי. התלות ברכב הפרטי משפיעה ישירות על זיהום האוויר ותאונות הדרכים ולה עלות כלכלית גבוהה מאוד למשק הישראלי. בנוסף, הדבר יוצר ומרחיב פערים בחברה הישראלית – בין מרכז לפריפריה ובין אוכלוסיות מבוססות לאוכלוסיות חלשות, שאינן יכולות להתנייד ברכב פרטי.</w:t>
      </w:r>
    </w:p>
    <w:p w14:paraId="3368C987" w14:textId="77777777" w:rsidR="00E33B84" w:rsidRPr="00DC6444" w:rsidRDefault="00E33B84" w:rsidP="00E33B84">
      <w:pPr>
        <w:pStyle w:val="Hesber"/>
        <w:rPr>
          <w:rFonts w:ascii="David" w:hAnsi="David"/>
          <w:sz w:val="26"/>
          <w:rtl/>
        </w:rPr>
      </w:pPr>
      <w:r w:rsidRPr="00DC6444">
        <w:rPr>
          <w:rFonts w:ascii="David" w:hAnsi="David"/>
          <w:sz w:val="26"/>
          <w:rtl/>
        </w:rPr>
        <w:t xml:space="preserve">כדי לקיים ולהבטיח איכות חיים ראויה, יש צורך להבטיח תחבורה ציבורית איכותית. תכנון יעיל צריך להיעשות תוך ראיה כוללת של המרחב והתייחסות מעמיקה ומקיפה לתחומים הללו כבר בשלב התכנון שיביא לגידול באוכלוסייה באזורים מסוימים, ולא לאחר מכן, כאשר מרחב האפשרויות התכנוניות כבר מצטמצם באופן משמעותי. למרות זאת, בניגוד להיבטי תנועה ברכב, עליהם נוהגים לתת את הדעת בעת קידום תכניות חדשות, יש נטייה להתעלם מבסיס המידע התכנוני הנדרש בנוגע לתנועה בתחבורה ציבורית. </w:t>
      </w:r>
    </w:p>
    <w:p w14:paraId="56080474" w14:textId="77777777" w:rsidR="00E33B84" w:rsidRPr="00DC6444" w:rsidRDefault="00E33B84" w:rsidP="00E33B84">
      <w:pPr>
        <w:pStyle w:val="Hesber"/>
        <w:rPr>
          <w:rFonts w:ascii="David" w:hAnsi="David"/>
          <w:sz w:val="26"/>
          <w:rtl/>
        </w:rPr>
      </w:pPr>
      <w:r w:rsidRPr="00DC6444">
        <w:rPr>
          <w:rFonts w:ascii="David" w:hAnsi="David"/>
          <w:sz w:val="26"/>
          <w:rtl/>
        </w:rPr>
        <w:t xml:space="preserve">הצעת חוק זו מחייבת הכנת תסקיר תחבורה ציבורית, אשר יסקור את המצב הקיים מבחינת התנועה ביחס לתחום התכנית ואת ההסדרים הנדרשים לצורך הבטחת תנועה רציפה ובטוחה בתחומה, ממנה ואליה, ללא תלות ברכב פרטי. התסקיר ישמש ככלי עזר לצורך גיבושה הסופי של תכנית הבנייה ויאפשר תכנון נכון ואחראי של שכונות מגורים חדשות ותכניות אחרות שצפויות להביא לגידול במספר התושבים והתושבות. </w:t>
      </w:r>
    </w:p>
    <w:p w14:paraId="0C9FA9C4" w14:textId="6504A0F5" w:rsidR="00E33B84" w:rsidRPr="00DC6444" w:rsidRDefault="00E33B84" w:rsidP="00E33B84">
      <w:pPr>
        <w:pStyle w:val="Hesber"/>
        <w:rPr>
          <w:rFonts w:ascii="David" w:hAnsi="David"/>
          <w:sz w:val="26"/>
          <w:rtl/>
        </w:rPr>
      </w:pPr>
      <w:r w:rsidRPr="00DC6444">
        <w:rPr>
          <w:rFonts w:ascii="David" w:hAnsi="David"/>
          <w:sz w:val="26"/>
          <w:rtl/>
        </w:rPr>
        <w:t>הצעות חוק דומות בעיקרן הונחו על שולחן הכנסת התשע-עשרה על ידי חברי הכנסת תמר זנדברג ויריב לוין (פ/2249/19), על שולחן הכנסת העשרים על ידי חברת הכנסת תמר זנדברג וקבוצת חברי הכנסת (פ/42/20) ועל ידי חבר הכנסת דב חנין וקבוצת חברי הכנסת (פ/5535/20).</w:t>
      </w:r>
      <w:r w:rsidR="00BB47B8">
        <w:rPr>
          <w:rFonts w:ascii="David" w:hAnsi="David" w:hint="cs"/>
          <w:sz w:val="26"/>
          <w:rtl/>
        </w:rPr>
        <w:t xml:space="preserve"> נוסח זה של הצעת החוק נערך ע״י צוות התחבורה בקליניקת הכנסת של הפקולטה למשפטים באוניברסיטת תל אביב.</w:t>
      </w:r>
    </w:p>
    <w:p w14:paraId="64406C96" w14:textId="77777777" w:rsidR="00E33B84" w:rsidRPr="00DC6444" w:rsidRDefault="00E33B84" w:rsidP="00E33B84">
      <w:pPr>
        <w:pStyle w:val="Hesber"/>
        <w:rPr>
          <w:rFonts w:ascii="David" w:hAnsi="David"/>
          <w:b/>
          <w:bCs/>
          <w:sz w:val="26"/>
          <w:rtl/>
        </w:rPr>
      </w:pPr>
      <w:r w:rsidRPr="00DC6444">
        <w:rPr>
          <w:rFonts w:ascii="David" w:hAnsi="David"/>
          <w:b/>
          <w:bCs/>
          <w:sz w:val="26"/>
          <w:rtl/>
        </w:rPr>
        <w:t>שינויים מהצעת החוק המקורית:</w:t>
      </w:r>
    </w:p>
    <w:p w14:paraId="1692B307" w14:textId="57ABD194" w:rsidR="00E33B84" w:rsidRPr="00DC6444" w:rsidRDefault="00E33B84" w:rsidP="00B635A6">
      <w:pPr>
        <w:pStyle w:val="Hesber"/>
        <w:numPr>
          <w:ilvl w:val="0"/>
          <w:numId w:val="2"/>
        </w:numPr>
        <w:rPr>
          <w:rFonts w:ascii="David" w:hAnsi="David"/>
          <w:sz w:val="26"/>
        </w:rPr>
      </w:pPr>
      <w:r w:rsidRPr="00DC6444">
        <w:rPr>
          <w:rFonts w:ascii="David" w:hAnsi="David"/>
          <w:sz w:val="26"/>
          <w:rtl/>
        </w:rPr>
        <w:t>הצעת חוק זו היא שילוב בין שתי הצעות חוק שהוגשו בעבר</w:t>
      </w:r>
      <w:r w:rsidR="00096DCF">
        <w:rPr>
          <w:rFonts w:ascii="David" w:hAnsi="David" w:hint="cs"/>
          <w:sz w:val="26"/>
          <w:rtl/>
        </w:rPr>
        <w:t xml:space="preserve"> </w:t>
      </w:r>
      <w:r w:rsidR="00096DCF">
        <w:rPr>
          <w:rFonts w:ascii="David" w:hAnsi="David"/>
          <w:sz w:val="26"/>
          <w:rtl/>
        </w:rPr>
        <w:t>–</w:t>
      </w:r>
      <w:r w:rsidR="00096DCF">
        <w:rPr>
          <w:rFonts w:ascii="David" w:hAnsi="David" w:hint="cs"/>
          <w:sz w:val="26"/>
          <w:rtl/>
        </w:rPr>
        <w:t xml:space="preserve"> האחת של תמר זנדברג ויריב לוין והשנייה של דב חנין וחברי כנסת</w:t>
      </w:r>
      <w:r w:rsidRPr="00DC6444">
        <w:rPr>
          <w:rFonts w:ascii="David" w:hAnsi="David"/>
          <w:sz w:val="26"/>
          <w:rtl/>
        </w:rPr>
        <w:t>.</w:t>
      </w:r>
    </w:p>
    <w:p w14:paraId="14EAC2AD" w14:textId="755B03E8" w:rsidR="00E33B84" w:rsidRPr="00DC6444" w:rsidRDefault="00E33B84" w:rsidP="00B635A6">
      <w:pPr>
        <w:pStyle w:val="Hesber"/>
        <w:numPr>
          <w:ilvl w:val="0"/>
          <w:numId w:val="2"/>
        </w:numPr>
        <w:rPr>
          <w:rFonts w:ascii="David" w:hAnsi="David"/>
          <w:sz w:val="26"/>
          <w:rtl/>
        </w:rPr>
      </w:pPr>
      <w:r w:rsidRPr="00DC6444">
        <w:rPr>
          <w:rFonts w:ascii="David" w:hAnsi="David"/>
          <w:sz w:val="26"/>
          <w:rtl/>
        </w:rPr>
        <w:t>הרחבת ההגדרה של תסקיר תחבורה ציבורית, כך שיכלול גם תשתיות, מסופים וחניונים</w:t>
      </w:r>
      <w:r w:rsidR="00096DCF">
        <w:rPr>
          <w:rFonts w:ascii="David" w:hAnsi="David" w:hint="cs"/>
          <w:sz w:val="26"/>
          <w:rtl/>
        </w:rPr>
        <w:t>.</w:t>
      </w:r>
    </w:p>
    <w:p w14:paraId="0D3B23FE" w14:textId="77777777" w:rsidR="00E33B84" w:rsidRPr="00DC6444" w:rsidRDefault="00E33B84" w:rsidP="00E33B84">
      <w:pPr>
        <w:bidi w:val="0"/>
        <w:spacing w:after="160" w:line="259" w:lineRule="auto"/>
        <w:jc w:val="left"/>
        <w:rPr>
          <w:rFonts w:ascii="David" w:eastAsia="Arial Unicode MS" w:hAnsi="David" w:cs="David"/>
          <w:snapToGrid w:val="0"/>
          <w:sz w:val="26"/>
          <w:szCs w:val="26"/>
          <w:rtl/>
        </w:rPr>
      </w:pPr>
      <w:r w:rsidRPr="00DC6444">
        <w:rPr>
          <w:rFonts w:ascii="David" w:hAnsi="David" w:cs="David"/>
          <w:sz w:val="26"/>
          <w:szCs w:val="26"/>
          <w:rtl/>
        </w:rPr>
        <w:br w:type="page"/>
      </w:r>
    </w:p>
    <w:p w14:paraId="30E08324" w14:textId="77777777" w:rsidR="00E33B84" w:rsidRPr="00801FD6" w:rsidRDefault="00E33B84" w:rsidP="004A2751">
      <w:pPr>
        <w:pStyle w:val="afd"/>
        <w:rPr>
          <w:rtl/>
        </w:rPr>
      </w:pPr>
      <w:bookmarkStart w:id="44" w:name="Title"/>
      <w:bookmarkStart w:id="45" w:name="_Toc72672939"/>
      <w:r w:rsidRPr="00801FD6">
        <w:rPr>
          <w:rtl/>
        </w:rPr>
        <w:lastRenderedPageBreak/>
        <w:t>הצעת חוק לתיקון פקודת התעבורה (עידוד תחבורה ציבורית)</w:t>
      </w:r>
      <w:bookmarkEnd w:id="44"/>
      <w:bookmarkEnd w:id="45"/>
    </w:p>
    <w:p w14:paraId="3013DAF0" w14:textId="77777777" w:rsidR="00E33B84" w:rsidRPr="00DC6444" w:rsidRDefault="00E33B84" w:rsidP="00E33B84">
      <w:pPr>
        <w:pStyle w:val="HeadHatzaotHok"/>
        <w:tabs>
          <w:tab w:val="left" w:pos="4071"/>
          <w:tab w:val="center" w:pos="4819"/>
        </w:tabs>
        <w:spacing w:before="0" w:line="240" w:lineRule="auto"/>
        <w:rPr>
          <w:rFonts w:ascii="David" w:hAnsi="David"/>
          <w:sz w:val="26"/>
          <w:rtl/>
        </w:rPr>
      </w:pPr>
    </w:p>
    <w:tbl>
      <w:tblPr>
        <w:bidiVisual/>
        <w:tblW w:w="9777"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624"/>
        <w:gridCol w:w="624"/>
        <w:gridCol w:w="624"/>
        <w:gridCol w:w="732"/>
        <w:gridCol w:w="516"/>
        <w:gridCol w:w="4162"/>
      </w:tblGrid>
      <w:tr w:rsidR="00E33B84" w:rsidRPr="00DC6444" w14:paraId="528FDE46" w14:textId="77777777" w:rsidTr="007443B6">
        <w:trPr>
          <w:cantSplit/>
        </w:trPr>
        <w:tc>
          <w:tcPr>
            <w:tcW w:w="1871" w:type="dxa"/>
          </w:tcPr>
          <w:p w14:paraId="04C30162" w14:textId="77777777" w:rsidR="00E33B84" w:rsidRPr="00DC6444" w:rsidRDefault="00E33B84" w:rsidP="007443B6">
            <w:pPr>
              <w:pStyle w:val="TableSideHeading"/>
              <w:rPr>
                <w:rFonts w:ascii="David" w:hAnsi="David"/>
                <w:sz w:val="26"/>
              </w:rPr>
            </w:pPr>
            <w:r w:rsidRPr="00DC6444">
              <w:rPr>
                <w:rFonts w:ascii="David" w:hAnsi="David"/>
                <w:sz w:val="26"/>
                <w:rtl/>
              </w:rPr>
              <w:t>תיקון סעיף 70</w:t>
            </w:r>
          </w:p>
        </w:tc>
        <w:tc>
          <w:tcPr>
            <w:tcW w:w="624" w:type="dxa"/>
          </w:tcPr>
          <w:p w14:paraId="4818B80F" w14:textId="77777777" w:rsidR="00E33B84" w:rsidRPr="00DC6444" w:rsidRDefault="00E33B84" w:rsidP="007443B6">
            <w:pPr>
              <w:pStyle w:val="TableText"/>
              <w:rPr>
                <w:rFonts w:ascii="David" w:hAnsi="David"/>
                <w:sz w:val="26"/>
              </w:rPr>
            </w:pPr>
            <w:r w:rsidRPr="00DC6444">
              <w:rPr>
                <w:rFonts w:ascii="David" w:hAnsi="David"/>
                <w:sz w:val="26"/>
                <w:rtl/>
              </w:rPr>
              <w:t xml:space="preserve">1. </w:t>
            </w:r>
          </w:p>
        </w:tc>
        <w:tc>
          <w:tcPr>
            <w:tcW w:w="7282" w:type="dxa"/>
            <w:gridSpan w:val="6"/>
          </w:tcPr>
          <w:p w14:paraId="7759FEC6" w14:textId="77777777" w:rsidR="00E33B84" w:rsidRPr="00DC6444" w:rsidRDefault="00E33B84" w:rsidP="007443B6">
            <w:pPr>
              <w:pStyle w:val="TableBlock"/>
              <w:rPr>
                <w:rFonts w:ascii="David" w:hAnsi="David"/>
                <w:sz w:val="26"/>
              </w:rPr>
            </w:pPr>
            <w:r w:rsidRPr="00DC6444">
              <w:rPr>
                <w:rFonts w:ascii="David" w:hAnsi="David"/>
                <w:sz w:val="26"/>
                <w:rtl/>
              </w:rPr>
              <w:t>בפקודת התעבורה</w:t>
            </w:r>
            <w:r w:rsidRPr="00DC6444">
              <w:rPr>
                <w:rStyle w:val="a6"/>
                <w:rFonts w:ascii="David" w:hAnsi="David"/>
                <w:sz w:val="26"/>
                <w:rtl/>
              </w:rPr>
              <w:footnoteReference w:id="17"/>
            </w:r>
            <w:r w:rsidRPr="00DC6444">
              <w:rPr>
                <w:rFonts w:ascii="David" w:hAnsi="David"/>
                <w:sz w:val="26"/>
                <w:rtl/>
              </w:rPr>
              <w:t xml:space="preserve"> (להלן – הפקודה), בסעיף 70 –</w:t>
            </w:r>
          </w:p>
        </w:tc>
      </w:tr>
      <w:tr w:rsidR="00E33B84" w:rsidRPr="00DC6444" w14:paraId="21A419D2" w14:textId="77777777" w:rsidTr="007443B6">
        <w:trPr>
          <w:cantSplit/>
        </w:trPr>
        <w:tc>
          <w:tcPr>
            <w:tcW w:w="1871" w:type="dxa"/>
          </w:tcPr>
          <w:p w14:paraId="744F1671" w14:textId="77777777" w:rsidR="00E33B84" w:rsidRPr="00DC6444" w:rsidRDefault="00E33B84" w:rsidP="007443B6">
            <w:pPr>
              <w:pStyle w:val="TableSideHeading"/>
              <w:rPr>
                <w:rFonts w:ascii="David" w:hAnsi="David"/>
                <w:sz w:val="26"/>
              </w:rPr>
            </w:pPr>
          </w:p>
        </w:tc>
        <w:tc>
          <w:tcPr>
            <w:tcW w:w="624" w:type="dxa"/>
          </w:tcPr>
          <w:p w14:paraId="191CE64A" w14:textId="77777777" w:rsidR="00E33B84" w:rsidRPr="00DC6444" w:rsidRDefault="00E33B84" w:rsidP="007443B6">
            <w:pPr>
              <w:pStyle w:val="TableText"/>
              <w:rPr>
                <w:rFonts w:ascii="David" w:hAnsi="David"/>
                <w:sz w:val="26"/>
              </w:rPr>
            </w:pPr>
          </w:p>
        </w:tc>
        <w:tc>
          <w:tcPr>
            <w:tcW w:w="7282" w:type="dxa"/>
            <w:gridSpan w:val="6"/>
          </w:tcPr>
          <w:p w14:paraId="04BB5477" w14:textId="77777777" w:rsidR="00E33B84" w:rsidRPr="00DC6444" w:rsidRDefault="00E33B84" w:rsidP="007443B6">
            <w:pPr>
              <w:pStyle w:val="TableBlock"/>
              <w:rPr>
                <w:rFonts w:ascii="David" w:hAnsi="David"/>
                <w:sz w:val="26"/>
              </w:rPr>
            </w:pPr>
            <w:r w:rsidRPr="00DC6444">
              <w:rPr>
                <w:rFonts w:ascii="David" w:hAnsi="David"/>
                <w:sz w:val="26"/>
                <w:rtl/>
              </w:rPr>
              <w:t>(1)</w:t>
            </w:r>
            <w:r w:rsidRPr="00DC6444">
              <w:rPr>
                <w:rFonts w:ascii="David" w:hAnsi="David"/>
                <w:sz w:val="26"/>
                <w:rtl/>
              </w:rPr>
              <w:tab/>
              <w:t>בפסקה (1), אחרי "לרבות לעניין צמצום זיהום האוויר," יבוא "והפחתת עומס התנועה בדרכים,";</w:t>
            </w:r>
          </w:p>
        </w:tc>
      </w:tr>
      <w:tr w:rsidR="00E33B84" w:rsidRPr="00DC6444" w14:paraId="0972BB0C" w14:textId="77777777" w:rsidTr="007443B6">
        <w:trPr>
          <w:cantSplit/>
        </w:trPr>
        <w:tc>
          <w:tcPr>
            <w:tcW w:w="1871" w:type="dxa"/>
          </w:tcPr>
          <w:p w14:paraId="2F7F56CC" w14:textId="77777777" w:rsidR="00E33B84" w:rsidRPr="00DC6444" w:rsidRDefault="00E33B84" w:rsidP="007443B6">
            <w:pPr>
              <w:pStyle w:val="TableSideHeading"/>
              <w:rPr>
                <w:rFonts w:ascii="David" w:hAnsi="David"/>
                <w:sz w:val="26"/>
              </w:rPr>
            </w:pPr>
          </w:p>
        </w:tc>
        <w:tc>
          <w:tcPr>
            <w:tcW w:w="624" w:type="dxa"/>
          </w:tcPr>
          <w:p w14:paraId="43318ADA" w14:textId="77777777" w:rsidR="00E33B84" w:rsidRPr="00DC6444" w:rsidRDefault="00E33B84" w:rsidP="007443B6">
            <w:pPr>
              <w:pStyle w:val="TableText"/>
              <w:rPr>
                <w:rFonts w:ascii="David" w:hAnsi="David"/>
                <w:sz w:val="26"/>
              </w:rPr>
            </w:pPr>
          </w:p>
        </w:tc>
        <w:tc>
          <w:tcPr>
            <w:tcW w:w="7282" w:type="dxa"/>
            <w:gridSpan w:val="6"/>
          </w:tcPr>
          <w:p w14:paraId="5EA8B69E" w14:textId="77777777" w:rsidR="00E33B84" w:rsidRPr="00DC6444" w:rsidRDefault="00E33B84" w:rsidP="007443B6">
            <w:pPr>
              <w:pStyle w:val="TableBlock"/>
              <w:rPr>
                <w:rFonts w:ascii="David" w:hAnsi="David"/>
                <w:sz w:val="26"/>
              </w:rPr>
            </w:pPr>
            <w:r w:rsidRPr="00DC6444">
              <w:rPr>
                <w:rFonts w:ascii="David" w:hAnsi="David"/>
                <w:sz w:val="26"/>
                <w:rtl/>
              </w:rPr>
              <w:t>(2)</w:t>
            </w:r>
            <w:r w:rsidRPr="00DC6444">
              <w:rPr>
                <w:rFonts w:ascii="David" w:hAnsi="David"/>
                <w:sz w:val="26"/>
                <w:rtl/>
              </w:rPr>
              <w:tab/>
              <w:t>בפסקה (15), בסופה יבוא "והפחתת עומס התנועה בדרכים";</w:t>
            </w:r>
          </w:p>
        </w:tc>
      </w:tr>
      <w:tr w:rsidR="00E33B84" w:rsidRPr="00DC6444" w14:paraId="7E5D90DF" w14:textId="77777777" w:rsidTr="007443B6">
        <w:trPr>
          <w:cantSplit/>
        </w:trPr>
        <w:tc>
          <w:tcPr>
            <w:tcW w:w="1871" w:type="dxa"/>
          </w:tcPr>
          <w:p w14:paraId="117E6134" w14:textId="77777777" w:rsidR="00E33B84" w:rsidRPr="00DC6444" w:rsidRDefault="00E33B84" w:rsidP="007443B6">
            <w:pPr>
              <w:pStyle w:val="TableSideHeading"/>
              <w:rPr>
                <w:rFonts w:ascii="David" w:hAnsi="David"/>
                <w:sz w:val="26"/>
              </w:rPr>
            </w:pPr>
          </w:p>
        </w:tc>
        <w:tc>
          <w:tcPr>
            <w:tcW w:w="624" w:type="dxa"/>
          </w:tcPr>
          <w:p w14:paraId="3863B0F4" w14:textId="77777777" w:rsidR="00E33B84" w:rsidRPr="00DC6444" w:rsidRDefault="00E33B84" w:rsidP="007443B6">
            <w:pPr>
              <w:pStyle w:val="TableText"/>
              <w:rPr>
                <w:rFonts w:ascii="David" w:hAnsi="David"/>
                <w:sz w:val="26"/>
              </w:rPr>
            </w:pPr>
          </w:p>
        </w:tc>
        <w:tc>
          <w:tcPr>
            <w:tcW w:w="7282" w:type="dxa"/>
            <w:gridSpan w:val="6"/>
          </w:tcPr>
          <w:p w14:paraId="638848CB" w14:textId="77777777" w:rsidR="00E33B84" w:rsidRPr="00DC6444" w:rsidRDefault="00E33B84" w:rsidP="007443B6">
            <w:pPr>
              <w:pStyle w:val="TableBlock"/>
              <w:rPr>
                <w:rFonts w:ascii="David" w:hAnsi="David"/>
                <w:sz w:val="26"/>
              </w:rPr>
            </w:pPr>
            <w:r w:rsidRPr="00DC6444">
              <w:rPr>
                <w:rFonts w:ascii="David" w:hAnsi="David"/>
                <w:sz w:val="26"/>
                <w:rtl/>
              </w:rPr>
              <w:t>(3)</w:t>
            </w:r>
            <w:r w:rsidRPr="00DC6444">
              <w:rPr>
                <w:rFonts w:ascii="David" w:hAnsi="David"/>
                <w:sz w:val="26"/>
                <w:rtl/>
              </w:rPr>
              <w:tab/>
              <w:t>בפסקה (22), בסופה יבוא "והפחתת עומס התנועה בדרכים".</w:t>
            </w:r>
          </w:p>
        </w:tc>
      </w:tr>
      <w:tr w:rsidR="00E33B84" w:rsidRPr="00DC6444" w14:paraId="0FA4C8DA" w14:textId="77777777" w:rsidTr="007443B6">
        <w:trPr>
          <w:cantSplit/>
        </w:trPr>
        <w:tc>
          <w:tcPr>
            <w:tcW w:w="1871" w:type="dxa"/>
          </w:tcPr>
          <w:p w14:paraId="668BC840" w14:textId="77777777" w:rsidR="00E33B84" w:rsidRPr="00DC6444" w:rsidRDefault="00E33B84" w:rsidP="007443B6">
            <w:pPr>
              <w:pStyle w:val="TableSideHeading"/>
              <w:rPr>
                <w:rFonts w:ascii="David" w:hAnsi="David"/>
                <w:sz w:val="26"/>
              </w:rPr>
            </w:pPr>
            <w:r w:rsidRPr="00DC6444">
              <w:rPr>
                <w:rFonts w:ascii="David" w:hAnsi="David"/>
                <w:sz w:val="26"/>
                <w:rtl/>
              </w:rPr>
              <w:t>תיקון סעיף 77א</w:t>
            </w:r>
          </w:p>
        </w:tc>
        <w:tc>
          <w:tcPr>
            <w:tcW w:w="624" w:type="dxa"/>
          </w:tcPr>
          <w:p w14:paraId="1B8E283A" w14:textId="77777777" w:rsidR="00E33B84" w:rsidRPr="00DC6444" w:rsidRDefault="00E33B84" w:rsidP="007443B6">
            <w:pPr>
              <w:pStyle w:val="TableText"/>
              <w:rPr>
                <w:rFonts w:ascii="David" w:hAnsi="David"/>
                <w:sz w:val="26"/>
              </w:rPr>
            </w:pPr>
            <w:r w:rsidRPr="00DC6444">
              <w:rPr>
                <w:rFonts w:ascii="David" w:hAnsi="David"/>
                <w:sz w:val="26"/>
                <w:rtl/>
              </w:rPr>
              <w:t>2.</w:t>
            </w:r>
          </w:p>
        </w:tc>
        <w:tc>
          <w:tcPr>
            <w:tcW w:w="7282" w:type="dxa"/>
            <w:gridSpan w:val="6"/>
          </w:tcPr>
          <w:p w14:paraId="37A9FEE8" w14:textId="77777777" w:rsidR="00E33B84" w:rsidRPr="00DC6444" w:rsidRDefault="00E33B84" w:rsidP="007443B6">
            <w:pPr>
              <w:pStyle w:val="TableBlock"/>
              <w:rPr>
                <w:rFonts w:ascii="David" w:hAnsi="David"/>
                <w:sz w:val="26"/>
              </w:rPr>
            </w:pPr>
            <w:r w:rsidRPr="00DC6444">
              <w:rPr>
                <w:rFonts w:ascii="David" w:hAnsi="David"/>
                <w:sz w:val="26"/>
                <w:rtl/>
              </w:rPr>
              <w:t xml:space="preserve">בסעיף 77א לפקודה – </w:t>
            </w:r>
          </w:p>
        </w:tc>
      </w:tr>
      <w:tr w:rsidR="00E33B84" w:rsidRPr="00DC6444" w14:paraId="4C68CAB1" w14:textId="77777777" w:rsidTr="007443B6">
        <w:trPr>
          <w:cantSplit/>
        </w:trPr>
        <w:tc>
          <w:tcPr>
            <w:tcW w:w="1871" w:type="dxa"/>
          </w:tcPr>
          <w:p w14:paraId="3FB9FA02" w14:textId="77777777" w:rsidR="00E33B84" w:rsidRPr="00DC6444" w:rsidRDefault="00E33B84" w:rsidP="007443B6">
            <w:pPr>
              <w:pStyle w:val="TableSideHeading"/>
              <w:rPr>
                <w:rFonts w:ascii="David" w:hAnsi="David"/>
                <w:sz w:val="26"/>
                <w:rtl/>
              </w:rPr>
            </w:pPr>
          </w:p>
        </w:tc>
        <w:tc>
          <w:tcPr>
            <w:tcW w:w="624" w:type="dxa"/>
          </w:tcPr>
          <w:p w14:paraId="5CB8FC03" w14:textId="77777777" w:rsidR="00E33B84" w:rsidRPr="00DC6444" w:rsidRDefault="00E33B84" w:rsidP="007443B6">
            <w:pPr>
              <w:pStyle w:val="TableText"/>
              <w:rPr>
                <w:rFonts w:ascii="David" w:hAnsi="David"/>
                <w:sz w:val="26"/>
                <w:rtl/>
              </w:rPr>
            </w:pPr>
          </w:p>
        </w:tc>
        <w:tc>
          <w:tcPr>
            <w:tcW w:w="7282" w:type="dxa"/>
            <w:gridSpan w:val="6"/>
          </w:tcPr>
          <w:p w14:paraId="3FA8DE66" w14:textId="77777777" w:rsidR="00E33B84" w:rsidRPr="00DC6444" w:rsidRDefault="00E33B84" w:rsidP="007443B6">
            <w:pPr>
              <w:pStyle w:val="TableBlock"/>
              <w:rPr>
                <w:rFonts w:ascii="David" w:hAnsi="David"/>
                <w:sz w:val="26"/>
                <w:rtl/>
              </w:rPr>
            </w:pPr>
            <w:r w:rsidRPr="00DC6444">
              <w:rPr>
                <w:rFonts w:ascii="David" w:hAnsi="David"/>
                <w:sz w:val="26"/>
                <w:rtl/>
              </w:rPr>
              <w:t>(1)</w:t>
            </w:r>
            <w:r w:rsidRPr="00DC6444">
              <w:rPr>
                <w:rFonts w:ascii="David" w:hAnsi="David"/>
                <w:sz w:val="26"/>
                <w:rtl/>
              </w:rPr>
              <w:tab/>
              <w:t xml:space="preserve">בכותרת השוליים, בסופה יבוא "והפחתת עומס התנועה בדרכים"; </w:t>
            </w:r>
          </w:p>
        </w:tc>
      </w:tr>
      <w:tr w:rsidR="00E33B84" w:rsidRPr="00DC6444" w14:paraId="50EB8561" w14:textId="77777777" w:rsidTr="007443B6">
        <w:trPr>
          <w:cantSplit/>
        </w:trPr>
        <w:tc>
          <w:tcPr>
            <w:tcW w:w="1871" w:type="dxa"/>
          </w:tcPr>
          <w:p w14:paraId="6B34C7C2" w14:textId="77777777" w:rsidR="00E33B84" w:rsidRPr="00DC6444" w:rsidRDefault="00E33B84" w:rsidP="007443B6">
            <w:pPr>
              <w:pStyle w:val="TableSideHeading"/>
              <w:rPr>
                <w:rFonts w:ascii="David" w:hAnsi="David"/>
                <w:sz w:val="26"/>
              </w:rPr>
            </w:pPr>
          </w:p>
        </w:tc>
        <w:tc>
          <w:tcPr>
            <w:tcW w:w="624" w:type="dxa"/>
          </w:tcPr>
          <w:p w14:paraId="62E0470C" w14:textId="77777777" w:rsidR="00E33B84" w:rsidRPr="00DC6444" w:rsidRDefault="00E33B84" w:rsidP="007443B6">
            <w:pPr>
              <w:pStyle w:val="TableText"/>
              <w:rPr>
                <w:rFonts w:ascii="David" w:hAnsi="David"/>
                <w:sz w:val="26"/>
              </w:rPr>
            </w:pPr>
          </w:p>
        </w:tc>
        <w:tc>
          <w:tcPr>
            <w:tcW w:w="7282" w:type="dxa"/>
            <w:gridSpan w:val="6"/>
          </w:tcPr>
          <w:p w14:paraId="51129503" w14:textId="77777777" w:rsidR="00E33B84" w:rsidRPr="00DC6444" w:rsidRDefault="00E33B84" w:rsidP="007443B6">
            <w:pPr>
              <w:pStyle w:val="TableBlock"/>
              <w:rPr>
                <w:rFonts w:ascii="David" w:hAnsi="David"/>
                <w:sz w:val="26"/>
              </w:rPr>
            </w:pPr>
            <w:r w:rsidRPr="00DC6444">
              <w:rPr>
                <w:rFonts w:ascii="David" w:hAnsi="David"/>
                <w:sz w:val="26"/>
                <w:rtl/>
              </w:rPr>
              <w:t>(2)</w:t>
            </w:r>
            <w:r w:rsidRPr="00DC6444">
              <w:rPr>
                <w:rFonts w:ascii="David" w:hAnsi="David"/>
                <w:sz w:val="26"/>
                <w:rtl/>
              </w:rPr>
              <w:tab/>
              <w:t>בסעיף קטן (ב), אחרי "הנובע מתחבורה" יבוא "וכן לשם צמצום עומס התנועה בדרכים";</w:t>
            </w:r>
          </w:p>
        </w:tc>
      </w:tr>
      <w:tr w:rsidR="00E33B84" w:rsidRPr="00DC6444" w14:paraId="0930E23E" w14:textId="77777777" w:rsidTr="007443B6">
        <w:trPr>
          <w:cantSplit/>
        </w:trPr>
        <w:tc>
          <w:tcPr>
            <w:tcW w:w="1871" w:type="dxa"/>
          </w:tcPr>
          <w:p w14:paraId="7668CCA7" w14:textId="77777777" w:rsidR="00E33B84" w:rsidRPr="00DC6444" w:rsidRDefault="00E33B84" w:rsidP="007443B6">
            <w:pPr>
              <w:pStyle w:val="TableSideHeading"/>
              <w:rPr>
                <w:rFonts w:ascii="David" w:hAnsi="David"/>
                <w:sz w:val="26"/>
              </w:rPr>
            </w:pPr>
          </w:p>
        </w:tc>
        <w:tc>
          <w:tcPr>
            <w:tcW w:w="624" w:type="dxa"/>
          </w:tcPr>
          <w:p w14:paraId="2D800A85" w14:textId="77777777" w:rsidR="00E33B84" w:rsidRPr="00DC6444" w:rsidRDefault="00E33B84" w:rsidP="007443B6">
            <w:pPr>
              <w:pStyle w:val="TableText"/>
              <w:rPr>
                <w:rFonts w:ascii="David" w:hAnsi="David"/>
                <w:sz w:val="26"/>
              </w:rPr>
            </w:pPr>
          </w:p>
        </w:tc>
        <w:tc>
          <w:tcPr>
            <w:tcW w:w="7282" w:type="dxa"/>
            <w:gridSpan w:val="6"/>
          </w:tcPr>
          <w:p w14:paraId="242060DE" w14:textId="77777777" w:rsidR="00E33B84" w:rsidRPr="00DC6444" w:rsidRDefault="00E33B84" w:rsidP="007443B6">
            <w:pPr>
              <w:pStyle w:val="TableBlock"/>
              <w:rPr>
                <w:rFonts w:ascii="David" w:hAnsi="David"/>
                <w:sz w:val="26"/>
                <w:rtl/>
              </w:rPr>
            </w:pPr>
            <w:r w:rsidRPr="00DC6444">
              <w:rPr>
                <w:rFonts w:ascii="David" w:hAnsi="David"/>
                <w:sz w:val="26"/>
                <w:rtl/>
              </w:rPr>
              <w:t>(3)</w:t>
            </w:r>
            <w:r w:rsidRPr="00DC6444">
              <w:rPr>
                <w:rFonts w:ascii="David" w:hAnsi="David"/>
                <w:sz w:val="26"/>
                <w:rtl/>
              </w:rPr>
              <w:tab/>
              <w:t xml:space="preserve">בסעיף קטן (ג)(1), בסופו יבוא "וכן יעדים לצמצום עומס התנועה בדרכים".  </w:t>
            </w:r>
          </w:p>
        </w:tc>
      </w:tr>
      <w:tr w:rsidR="00E33B84" w:rsidRPr="00DC6444" w14:paraId="5AFB33A3" w14:textId="77777777" w:rsidTr="007443B6">
        <w:trPr>
          <w:cantSplit/>
        </w:trPr>
        <w:tc>
          <w:tcPr>
            <w:tcW w:w="1871" w:type="dxa"/>
          </w:tcPr>
          <w:p w14:paraId="336423D7" w14:textId="77777777" w:rsidR="00E33B84" w:rsidRPr="00DC6444" w:rsidRDefault="00E33B84" w:rsidP="007443B6">
            <w:pPr>
              <w:pStyle w:val="TableSideHeading"/>
              <w:rPr>
                <w:rFonts w:ascii="David" w:hAnsi="David"/>
                <w:sz w:val="26"/>
              </w:rPr>
            </w:pPr>
            <w:r w:rsidRPr="00DC6444">
              <w:rPr>
                <w:rFonts w:ascii="David" w:hAnsi="David"/>
                <w:sz w:val="26"/>
                <w:rtl/>
              </w:rPr>
              <w:t>הוספת סעיף 77א1</w:t>
            </w:r>
            <w:r w:rsidRPr="00DC6444">
              <w:rPr>
                <w:rFonts w:ascii="David" w:hAnsi="David"/>
                <w:sz w:val="26"/>
              </w:rPr>
              <w:t xml:space="preserve"> </w:t>
            </w:r>
          </w:p>
        </w:tc>
        <w:tc>
          <w:tcPr>
            <w:tcW w:w="624" w:type="dxa"/>
          </w:tcPr>
          <w:p w14:paraId="23BFB53E" w14:textId="77777777" w:rsidR="00E33B84" w:rsidRPr="00DC6444" w:rsidRDefault="00E33B84" w:rsidP="007443B6">
            <w:pPr>
              <w:pStyle w:val="TableText"/>
              <w:rPr>
                <w:rFonts w:ascii="David" w:hAnsi="David"/>
                <w:sz w:val="26"/>
              </w:rPr>
            </w:pPr>
            <w:r w:rsidRPr="00DC6444">
              <w:rPr>
                <w:rFonts w:ascii="David" w:hAnsi="David"/>
                <w:sz w:val="26"/>
                <w:rtl/>
              </w:rPr>
              <w:t xml:space="preserve">3.  </w:t>
            </w:r>
          </w:p>
        </w:tc>
        <w:tc>
          <w:tcPr>
            <w:tcW w:w="7282" w:type="dxa"/>
            <w:gridSpan w:val="6"/>
          </w:tcPr>
          <w:p w14:paraId="0C98BF9A" w14:textId="77777777" w:rsidR="00E33B84" w:rsidRPr="00DC6444" w:rsidRDefault="00E33B84" w:rsidP="007443B6">
            <w:pPr>
              <w:pStyle w:val="TableBlock"/>
              <w:rPr>
                <w:rFonts w:ascii="David" w:hAnsi="David"/>
                <w:sz w:val="26"/>
              </w:rPr>
            </w:pPr>
            <w:r w:rsidRPr="00DC6444">
              <w:rPr>
                <w:rFonts w:ascii="David" w:hAnsi="David"/>
                <w:sz w:val="26"/>
                <w:rtl/>
              </w:rPr>
              <w:t xml:space="preserve">אחרי סעיף 77א לפקודה יבוא: </w:t>
            </w:r>
          </w:p>
        </w:tc>
      </w:tr>
      <w:tr w:rsidR="00E33B84" w:rsidRPr="00DC6444" w14:paraId="4C2F898D" w14:textId="77777777" w:rsidTr="007443B6">
        <w:trPr>
          <w:cantSplit/>
        </w:trPr>
        <w:tc>
          <w:tcPr>
            <w:tcW w:w="1871" w:type="dxa"/>
          </w:tcPr>
          <w:p w14:paraId="71F8D2FF" w14:textId="77777777" w:rsidR="00E33B84" w:rsidRPr="00DC6444" w:rsidRDefault="00E33B84" w:rsidP="007443B6">
            <w:pPr>
              <w:pStyle w:val="TableSideHeading"/>
              <w:rPr>
                <w:rFonts w:ascii="David" w:hAnsi="David"/>
                <w:sz w:val="26"/>
              </w:rPr>
            </w:pPr>
          </w:p>
        </w:tc>
        <w:tc>
          <w:tcPr>
            <w:tcW w:w="624" w:type="dxa"/>
          </w:tcPr>
          <w:p w14:paraId="71C37838" w14:textId="77777777" w:rsidR="00E33B84" w:rsidRPr="00DC6444" w:rsidRDefault="00E33B84" w:rsidP="007443B6">
            <w:pPr>
              <w:pStyle w:val="TableText"/>
              <w:rPr>
                <w:rFonts w:ascii="David" w:hAnsi="David"/>
                <w:sz w:val="26"/>
              </w:rPr>
            </w:pPr>
          </w:p>
        </w:tc>
        <w:tc>
          <w:tcPr>
            <w:tcW w:w="1872" w:type="dxa"/>
            <w:gridSpan w:val="3"/>
          </w:tcPr>
          <w:p w14:paraId="72E7F8A6" w14:textId="77777777" w:rsidR="00E33B84" w:rsidRPr="00DC6444" w:rsidRDefault="00E33B84" w:rsidP="007443B6">
            <w:pPr>
              <w:pStyle w:val="TableInnerSideHeading"/>
              <w:rPr>
                <w:rFonts w:ascii="David" w:hAnsi="David"/>
                <w:sz w:val="26"/>
              </w:rPr>
            </w:pPr>
            <w:r w:rsidRPr="00DC6444">
              <w:rPr>
                <w:rFonts w:ascii="David" w:hAnsi="David"/>
                <w:sz w:val="26"/>
                <w:rtl/>
              </w:rPr>
              <w:t>"עידוד השימוש בתחבורה ציבורית</w:t>
            </w:r>
          </w:p>
        </w:tc>
        <w:tc>
          <w:tcPr>
            <w:tcW w:w="732" w:type="dxa"/>
          </w:tcPr>
          <w:p w14:paraId="483ADF55" w14:textId="77777777" w:rsidR="00E33B84" w:rsidRPr="00DC6444" w:rsidRDefault="00E33B84" w:rsidP="007443B6">
            <w:pPr>
              <w:pStyle w:val="TableText"/>
              <w:rPr>
                <w:rFonts w:ascii="David" w:hAnsi="David"/>
                <w:sz w:val="26"/>
              </w:rPr>
            </w:pPr>
            <w:r w:rsidRPr="00DC6444">
              <w:rPr>
                <w:rFonts w:ascii="David" w:hAnsi="David"/>
                <w:sz w:val="26"/>
                <w:rtl/>
              </w:rPr>
              <w:t>77א1.</w:t>
            </w:r>
          </w:p>
        </w:tc>
        <w:tc>
          <w:tcPr>
            <w:tcW w:w="4678" w:type="dxa"/>
            <w:gridSpan w:val="2"/>
          </w:tcPr>
          <w:p w14:paraId="1596906E" w14:textId="77777777" w:rsidR="00E33B84" w:rsidRPr="00DC6444" w:rsidRDefault="00E33B84" w:rsidP="007443B6">
            <w:pPr>
              <w:pStyle w:val="TableBlock"/>
              <w:rPr>
                <w:rFonts w:ascii="David" w:hAnsi="David"/>
                <w:sz w:val="26"/>
              </w:rPr>
            </w:pPr>
            <w:r w:rsidRPr="00DC6444">
              <w:rPr>
                <w:rFonts w:ascii="David" w:hAnsi="David"/>
                <w:sz w:val="26"/>
                <w:rtl/>
              </w:rPr>
              <w:t>(א)</w:t>
            </w:r>
            <w:r w:rsidRPr="00DC6444">
              <w:rPr>
                <w:rFonts w:ascii="David" w:hAnsi="David"/>
                <w:sz w:val="26"/>
                <w:rtl/>
              </w:rPr>
              <w:tab/>
              <w:t>השר יגיש לממשלה תכנית לעידוד השימוש בתחבורה הציבורית בישראל (בסעיף זה – התכנית); הממשלה, לפי הצעת השר או שרי ממשלה אחרים, תעדכן את התכנית מעת לעת ולפחות אחת לחמש שנים.</w:t>
            </w:r>
          </w:p>
        </w:tc>
      </w:tr>
      <w:tr w:rsidR="00E33B84" w:rsidRPr="00DC6444" w14:paraId="28F64FFB" w14:textId="77777777" w:rsidTr="007443B6">
        <w:trPr>
          <w:cantSplit/>
        </w:trPr>
        <w:tc>
          <w:tcPr>
            <w:tcW w:w="1871" w:type="dxa"/>
          </w:tcPr>
          <w:p w14:paraId="56BCCBE6" w14:textId="77777777" w:rsidR="00E33B84" w:rsidRPr="00DC6444" w:rsidRDefault="00E33B84" w:rsidP="007443B6">
            <w:pPr>
              <w:pStyle w:val="TableSideHeading"/>
              <w:rPr>
                <w:rFonts w:ascii="David" w:hAnsi="David"/>
                <w:sz w:val="26"/>
              </w:rPr>
            </w:pPr>
          </w:p>
        </w:tc>
        <w:tc>
          <w:tcPr>
            <w:tcW w:w="624" w:type="dxa"/>
          </w:tcPr>
          <w:p w14:paraId="23E7230E" w14:textId="77777777" w:rsidR="00E33B84" w:rsidRPr="00DC6444" w:rsidRDefault="00E33B84" w:rsidP="007443B6">
            <w:pPr>
              <w:pStyle w:val="TableText"/>
              <w:rPr>
                <w:rFonts w:ascii="David" w:hAnsi="David"/>
                <w:sz w:val="26"/>
              </w:rPr>
            </w:pPr>
          </w:p>
        </w:tc>
        <w:tc>
          <w:tcPr>
            <w:tcW w:w="624" w:type="dxa"/>
          </w:tcPr>
          <w:p w14:paraId="75388428" w14:textId="77777777" w:rsidR="00E33B84" w:rsidRPr="00DC6444" w:rsidRDefault="00E33B84" w:rsidP="007443B6">
            <w:pPr>
              <w:pStyle w:val="TableText"/>
              <w:rPr>
                <w:rFonts w:ascii="David" w:hAnsi="David"/>
                <w:sz w:val="26"/>
              </w:rPr>
            </w:pPr>
          </w:p>
        </w:tc>
        <w:tc>
          <w:tcPr>
            <w:tcW w:w="624" w:type="dxa"/>
          </w:tcPr>
          <w:p w14:paraId="1432FBF4" w14:textId="77777777" w:rsidR="00E33B84" w:rsidRPr="00DC6444" w:rsidRDefault="00E33B84" w:rsidP="007443B6">
            <w:pPr>
              <w:pStyle w:val="TableText"/>
              <w:rPr>
                <w:rFonts w:ascii="David" w:hAnsi="David"/>
                <w:sz w:val="26"/>
              </w:rPr>
            </w:pPr>
          </w:p>
        </w:tc>
        <w:tc>
          <w:tcPr>
            <w:tcW w:w="624" w:type="dxa"/>
          </w:tcPr>
          <w:p w14:paraId="02F87837" w14:textId="77777777" w:rsidR="00E33B84" w:rsidRPr="00DC6444" w:rsidRDefault="00E33B84" w:rsidP="007443B6">
            <w:pPr>
              <w:pStyle w:val="TableText"/>
              <w:rPr>
                <w:rFonts w:ascii="David" w:hAnsi="David"/>
                <w:sz w:val="26"/>
              </w:rPr>
            </w:pPr>
          </w:p>
        </w:tc>
        <w:tc>
          <w:tcPr>
            <w:tcW w:w="732" w:type="dxa"/>
          </w:tcPr>
          <w:p w14:paraId="11288EC8" w14:textId="77777777" w:rsidR="00E33B84" w:rsidRPr="00DC6444" w:rsidRDefault="00E33B84" w:rsidP="007443B6">
            <w:pPr>
              <w:pStyle w:val="TableText"/>
              <w:rPr>
                <w:rFonts w:ascii="David" w:hAnsi="David"/>
                <w:sz w:val="26"/>
              </w:rPr>
            </w:pPr>
          </w:p>
        </w:tc>
        <w:tc>
          <w:tcPr>
            <w:tcW w:w="4678" w:type="dxa"/>
            <w:gridSpan w:val="2"/>
          </w:tcPr>
          <w:p w14:paraId="5BFA35FF" w14:textId="77777777" w:rsidR="00E33B84" w:rsidRPr="00DC6444" w:rsidRDefault="00E33B84" w:rsidP="007443B6">
            <w:pPr>
              <w:pStyle w:val="TableBlock"/>
              <w:rPr>
                <w:rFonts w:ascii="David" w:hAnsi="David"/>
                <w:sz w:val="26"/>
              </w:rPr>
            </w:pPr>
            <w:r w:rsidRPr="00DC6444">
              <w:rPr>
                <w:rFonts w:ascii="David" w:hAnsi="David"/>
                <w:sz w:val="26"/>
                <w:rtl/>
              </w:rPr>
              <w:t>(ב)</w:t>
            </w:r>
            <w:r w:rsidRPr="00DC6444">
              <w:rPr>
                <w:rFonts w:ascii="David" w:hAnsi="David"/>
                <w:sz w:val="26"/>
                <w:rtl/>
              </w:rPr>
              <w:tab/>
              <w:t xml:space="preserve">התכנית תכלול, בין היתר, אמצעים </w:t>
            </w:r>
            <w:r w:rsidRPr="00DC6444">
              <w:rPr>
                <w:rFonts w:ascii="David" w:hAnsi="David"/>
                <w:color w:val="auto"/>
                <w:sz w:val="26"/>
                <w:rtl/>
              </w:rPr>
              <w:t>לקידום מטרות אלה:</w:t>
            </w:r>
          </w:p>
        </w:tc>
      </w:tr>
      <w:tr w:rsidR="00E33B84" w:rsidRPr="00DC6444" w14:paraId="675693BC" w14:textId="77777777" w:rsidTr="007443B6">
        <w:trPr>
          <w:cantSplit/>
        </w:trPr>
        <w:tc>
          <w:tcPr>
            <w:tcW w:w="1871" w:type="dxa"/>
          </w:tcPr>
          <w:p w14:paraId="0C670995" w14:textId="77777777" w:rsidR="00E33B84" w:rsidRPr="00DC6444" w:rsidRDefault="00E33B84" w:rsidP="007443B6">
            <w:pPr>
              <w:pStyle w:val="TableSideHeading"/>
              <w:rPr>
                <w:rFonts w:ascii="David" w:hAnsi="David"/>
                <w:sz w:val="26"/>
              </w:rPr>
            </w:pPr>
          </w:p>
        </w:tc>
        <w:tc>
          <w:tcPr>
            <w:tcW w:w="624" w:type="dxa"/>
          </w:tcPr>
          <w:p w14:paraId="67E751D9" w14:textId="77777777" w:rsidR="00E33B84" w:rsidRPr="00DC6444" w:rsidRDefault="00E33B84" w:rsidP="007443B6">
            <w:pPr>
              <w:pStyle w:val="TableText"/>
              <w:rPr>
                <w:rFonts w:ascii="David" w:hAnsi="David"/>
                <w:sz w:val="26"/>
              </w:rPr>
            </w:pPr>
          </w:p>
        </w:tc>
        <w:tc>
          <w:tcPr>
            <w:tcW w:w="624" w:type="dxa"/>
          </w:tcPr>
          <w:p w14:paraId="303BDEEE" w14:textId="77777777" w:rsidR="00E33B84" w:rsidRPr="00DC6444" w:rsidRDefault="00E33B84" w:rsidP="007443B6">
            <w:pPr>
              <w:pStyle w:val="TableText"/>
              <w:rPr>
                <w:rFonts w:ascii="David" w:hAnsi="David"/>
                <w:sz w:val="26"/>
              </w:rPr>
            </w:pPr>
          </w:p>
        </w:tc>
        <w:tc>
          <w:tcPr>
            <w:tcW w:w="624" w:type="dxa"/>
          </w:tcPr>
          <w:p w14:paraId="03E415EC" w14:textId="77777777" w:rsidR="00E33B84" w:rsidRPr="00DC6444" w:rsidRDefault="00E33B84" w:rsidP="007443B6">
            <w:pPr>
              <w:pStyle w:val="TableText"/>
              <w:rPr>
                <w:rFonts w:ascii="David" w:hAnsi="David"/>
                <w:sz w:val="26"/>
              </w:rPr>
            </w:pPr>
          </w:p>
        </w:tc>
        <w:tc>
          <w:tcPr>
            <w:tcW w:w="624" w:type="dxa"/>
          </w:tcPr>
          <w:p w14:paraId="6029C0D2" w14:textId="77777777" w:rsidR="00E33B84" w:rsidRPr="00DC6444" w:rsidRDefault="00E33B84" w:rsidP="007443B6">
            <w:pPr>
              <w:pStyle w:val="TableText"/>
              <w:rPr>
                <w:rFonts w:ascii="David" w:hAnsi="David"/>
                <w:sz w:val="26"/>
              </w:rPr>
            </w:pPr>
          </w:p>
        </w:tc>
        <w:tc>
          <w:tcPr>
            <w:tcW w:w="732" w:type="dxa"/>
          </w:tcPr>
          <w:p w14:paraId="3CD71A12" w14:textId="77777777" w:rsidR="00E33B84" w:rsidRPr="00DC6444" w:rsidRDefault="00E33B84" w:rsidP="007443B6">
            <w:pPr>
              <w:pStyle w:val="TableText"/>
              <w:rPr>
                <w:rFonts w:ascii="David" w:hAnsi="David"/>
                <w:sz w:val="26"/>
              </w:rPr>
            </w:pPr>
          </w:p>
        </w:tc>
        <w:tc>
          <w:tcPr>
            <w:tcW w:w="516" w:type="dxa"/>
          </w:tcPr>
          <w:p w14:paraId="230FFFF4" w14:textId="77777777" w:rsidR="00E33B84" w:rsidRPr="00DC6444" w:rsidRDefault="00E33B84" w:rsidP="007443B6">
            <w:pPr>
              <w:pStyle w:val="TableText"/>
              <w:rPr>
                <w:rFonts w:ascii="David" w:hAnsi="David"/>
                <w:sz w:val="26"/>
              </w:rPr>
            </w:pPr>
          </w:p>
        </w:tc>
        <w:tc>
          <w:tcPr>
            <w:tcW w:w="4162" w:type="dxa"/>
          </w:tcPr>
          <w:p w14:paraId="37DAFE32" w14:textId="77777777" w:rsidR="00E33B84" w:rsidRPr="00DC6444" w:rsidRDefault="00E33B84" w:rsidP="007443B6">
            <w:pPr>
              <w:pStyle w:val="TableBlock"/>
              <w:rPr>
                <w:rFonts w:ascii="David" w:hAnsi="David"/>
                <w:sz w:val="26"/>
              </w:rPr>
            </w:pPr>
            <w:r w:rsidRPr="00DC6444">
              <w:rPr>
                <w:rFonts w:ascii="David" w:hAnsi="David"/>
                <w:sz w:val="26"/>
                <w:rtl/>
              </w:rPr>
              <w:t>(1)</w:t>
            </w:r>
            <w:r w:rsidRPr="00DC6444">
              <w:rPr>
                <w:rFonts w:ascii="David" w:hAnsi="David"/>
                <w:sz w:val="26"/>
                <w:rtl/>
              </w:rPr>
              <w:tab/>
              <w:t>שיפור השירות והנגישות למשתמשים בתחבורה הציבורית;</w:t>
            </w:r>
          </w:p>
        </w:tc>
      </w:tr>
      <w:tr w:rsidR="00E33B84" w:rsidRPr="00DC6444" w14:paraId="6464A608" w14:textId="77777777" w:rsidTr="007443B6">
        <w:trPr>
          <w:cantSplit/>
        </w:trPr>
        <w:tc>
          <w:tcPr>
            <w:tcW w:w="1871" w:type="dxa"/>
          </w:tcPr>
          <w:p w14:paraId="7F6E8FC0" w14:textId="77777777" w:rsidR="00E33B84" w:rsidRPr="00DC6444" w:rsidRDefault="00E33B84" w:rsidP="007443B6">
            <w:pPr>
              <w:pStyle w:val="TableSideHeading"/>
              <w:rPr>
                <w:rFonts w:ascii="David" w:hAnsi="David"/>
                <w:sz w:val="26"/>
              </w:rPr>
            </w:pPr>
          </w:p>
        </w:tc>
        <w:tc>
          <w:tcPr>
            <w:tcW w:w="624" w:type="dxa"/>
          </w:tcPr>
          <w:p w14:paraId="4F8DADA3" w14:textId="77777777" w:rsidR="00E33B84" w:rsidRPr="00DC6444" w:rsidRDefault="00E33B84" w:rsidP="007443B6">
            <w:pPr>
              <w:pStyle w:val="TableText"/>
              <w:rPr>
                <w:rFonts w:ascii="David" w:hAnsi="David"/>
                <w:sz w:val="26"/>
              </w:rPr>
            </w:pPr>
          </w:p>
        </w:tc>
        <w:tc>
          <w:tcPr>
            <w:tcW w:w="624" w:type="dxa"/>
          </w:tcPr>
          <w:p w14:paraId="094B2DD8" w14:textId="77777777" w:rsidR="00E33B84" w:rsidRPr="00DC6444" w:rsidRDefault="00E33B84" w:rsidP="007443B6">
            <w:pPr>
              <w:pStyle w:val="TableText"/>
              <w:rPr>
                <w:rFonts w:ascii="David" w:hAnsi="David"/>
                <w:sz w:val="26"/>
              </w:rPr>
            </w:pPr>
          </w:p>
        </w:tc>
        <w:tc>
          <w:tcPr>
            <w:tcW w:w="624" w:type="dxa"/>
          </w:tcPr>
          <w:p w14:paraId="242A72F7" w14:textId="77777777" w:rsidR="00E33B84" w:rsidRPr="00DC6444" w:rsidRDefault="00E33B84" w:rsidP="007443B6">
            <w:pPr>
              <w:pStyle w:val="TableText"/>
              <w:rPr>
                <w:rFonts w:ascii="David" w:hAnsi="David"/>
                <w:sz w:val="26"/>
              </w:rPr>
            </w:pPr>
          </w:p>
        </w:tc>
        <w:tc>
          <w:tcPr>
            <w:tcW w:w="624" w:type="dxa"/>
          </w:tcPr>
          <w:p w14:paraId="0B8929C0" w14:textId="77777777" w:rsidR="00E33B84" w:rsidRPr="00DC6444" w:rsidRDefault="00E33B84" w:rsidP="007443B6">
            <w:pPr>
              <w:pStyle w:val="TableText"/>
              <w:rPr>
                <w:rFonts w:ascii="David" w:hAnsi="David"/>
                <w:sz w:val="26"/>
              </w:rPr>
            </w:pPr>
          </w:p>
        </w:tc>
        <w:tc>
          <w:tcPr>
            <w:tcW w:w="732" w:type="dxa"/>
          </w:tcPr>
          <w:p w14:paraId="2813712F" w14:textId="77777777" w:rsidR="00E33B84" w:rsidRPr="00DC6444" w:rsidRDefault="00E33B84" w:rsidP="007443B6">
            <w:pPr>
              <w:pStyle w:val="TableText"/>
              <w:rPr>
                <w:rFonts w:ascii="David" w:hAnsi="David"/>
                <w:sz w:val="26"/>
              </w:rPr>
            </w:pPr>
          </w:p>
        </w:tc>
        <w:tc>
          <w:tcPr>
            <w:tcW w:w="516" w:type="dxa"/>
          </w:tcPr>
          <w:p w14:paraId="0CE9E807" w14:textId="77777777" w:rsidR="00E33B84" w:rsidRPr="00DC6444" w:rsidRDefault="00E33B84" w:rsidP="007443B6">
            <w:pPr>
              <w:pStyle w:val="TableText"/>
              <w:rPr>
                <w:rFonts w:ascii="David" w:hAnsi="David"/>
                <w:sz w:val="26"/>
              </w:rPr>
            </w:pPr>
          </w:p>
        </w:tc>
        <w:tc>
          <w:tcPr>
            <w:tcW w:w="4162" w:type="dxa"/>
          </w:tcPr>
          <w:p w14:paraId="047700C1" w14:textId="77777777" w:rsidR="00E33B84" w:rsidRPr="00DC6444" w:rsidRDefault="00E33B84" w:rsidP="007443B6">
            <w:pPr>
              <w:pStyle w:val="TableBlock"/>
              <w:rPr>
                <w:rFonts w:ascii="David" w:hAnsi="David"/>
                <w:sz w:val="26"/>
              </w:rPr>
            </w:pPr>
            <w:r w:rsidRPr="00DC6444">
              <w:rPr>
                <w:rFonts w:ascii="David" w:hAnsi="David"/>
                <w:sz w:val="26"/>
                <w:rtl/>
              </w:rPr>
              <w:t>(2)</w:t>
            </w:r>
            <w:r w:rsidRPr="00DC6444">
              <w:rPr>
                <w:rFonts w:ascii="David" w:hAnsi="David"/>
                <w:sz w:val="26"/>
                <w:rtl/>
              </w:rPr>
              <w:tab/>
              <w:t>קביעת מתן עדיפות בדרכים לתחבורה הציבורית;</w:t>
            </w:r>
          </w:p>
        </w:tc>
      </w:tr>
      <w:tr w:rsidR="00E33B84" w:rsidRPr="00DC6444" w14:paraId="1C77E093" w14:textId="77777777" w:rsidTr="007443B6">
        <w:trPr>
          <w:cantSplit/>
        </w:trPr>
        <w:tc>
          <w:tcPr>
            <w:tcW w:w="1871" w:type="dxa"/>
          </w:tcPr>
          <w:p w14:paraId="04426A69" w14:textId="77777777" w:rsidR="00E33B84" w:rsidRPr="00DC6444" w:rsidRDefault="00E33B84" w:rsidP="007443B6">
            <w:pPr>
              <w:pStyle w:val="TableSideHeading"/>
              <w:rPr>
                <w:rFonts w:ascii="David" w:hAnsi="David"/>
                <w:sz w:val="26"/>
              </w:rPr>
            </w:pPr>
          </w:p>
        </w:tc>
        <w:tc>
          <w:tcPr>
            <w:tcW w:w="624" w:type="dxa"/>
          </w:tcPr>
          <w:p w14:paraId="02F8E809" w14:textId="77777777" w:rsidR="00E33B84" w:rsidRPr="00DC6444" w:rsidRDefault="00E33B84" w:rsidP="007443B6">
            <w:pPr>
              <w:pStyle w:val="TableText"/>
              <w:rPr>
                <w:rFonts w:ascii="David" w:hAnsi="David"/>
                <w:sz w:val="26"/>
              </w:rPr>
            </w:pPr>
          </w:p>
        </w:tc>
        <w:tc>
          <w:tcPr>
            <w:tcW w:w="624" w:type="dxa"/>
          </w:tcPr>
          <w:p w14:paraId="21EA42FD" w14:textId="77777777" w:rsidR="00E33B84" w:rsidRPr="00DC6444" w:rsidRDefault="00E33B84" w:rsidP="007443B6">
            <w:pPr>
              <w:pStyle w:val="TableText"/>
              <w:rPr>
                <w:rFonts w:ascii="David" w:hAnsi="David"/>
                <w:sz w:val="26"/>
              </w:rPr>
            </w:pPr>
          </w:p>
        </w:tc>
        <w:tc>
          <w:tcPr>
            <w:tcW w:w="624" w:type="dxa"/>
          </w:tcPr>
          <w:p w14:paraId="3318B3B6" w14:textId="77777777" w:rsidR="00E33B84" w:rsidRPr="00DC6444" w:rsidRDefault="00E33B84" w:rsidP="007443B6">
            <w:pPr>
              <w:pStyle w:val="TableText"/>
              <w:rPr>
                <w:rFonts w:ascii="David" w:hAnsi="David"/>
                <w:sz w:val="26"/>
              </w:rPr>
            </w:pPr>
          </w:p>
        </w:tc>
        <w:tc>
          <w:tcPr>
            <w:tcW w:w="624" w:type="dxa"/>
          </w:tcPr>
          <w:p w14:paraId="55B328C1" w14:textId="77777777" w:rsidR="00E33B84" w:rsidRPr="00DC6444" w:rsidRDefault="00E33B84" w:rsidP="007443B6">
            <w:pPr>
              <w:pStyle w:val="TableText"/>
              <w:rPr>
                <w:rFonts w:ascii="David" w:hAnsi="David"/>
                <w:sz w:val="26"/>
              </w:rPr>
            </w:pPr>
          </w:p>
        </w:tc>
        <w:tc>
          <w:tcPr>
            <w:tcW w:w="732" w:type="dxa"/>
          </w:tcPr>
          <w:p w14:paraId="552F5392" w14:textId="77777777" w:rsidR="00E33B84" w:rsidRPr="00DC6444" w:rsidRDefault="00E33B84" w:rsidP="007443B6">
            <w:pPr>
              <w:pStyle w:val="TableText"/>
              <w:rPr>
                <w:rFonts w:ascii="David" w:hAnsi="David"/>
                <w:sz w:val="26"/>
              </w:rPr>
            </w:pPr>
          </w:p>
        </w:tc>
        <w:tc>
          <w:tcPr>
            <w:tcW w:w="516" w:type="dxa"/>
          </w:tcPr>
          <w:p w14:paraId="13A5F19E" w14:textId="77777777" w:rsidR="00E33B84" w:rsidRPr="00DC6444" w:rsidRDefault="00E33B84" w:rsidP="007443B6">
            <w:pPr>
              <w:pStyle w:val="TableText"/>
              <w:rPr>
                <w:rFonts w:ascii="David" w:hAnsi="David"/>
                <w:sz w:val="26"/>
              </w:rPr>
            </w:pPr>
          </w:p>
        </w:tc>
        <w:tc>
          <w:tcPr>
            <w:tcW w:w="4162" w:type="dxa"/>
          </w:tcPr>
          <w:p w14:paraId="6032EB40" w14:textId="77777777" w:rsidR="00E33B84" w:rsidRPr="00DC6444" w:rsidRDefault="00E33B84" w:rsidP="007443B6">
            <w:pPr>
              <w:pStyle w:val="TableBlock"/>
              <w:rPr>
                <w:rFonts w:ascii="David" w:hAnsi="David"/>
                <w:sz w:val="26"/>
              </w:rPr>
            </w:pPr>
            <w:r w:rsidRPr="00DC6444">
              <w:rPr>
                <w:rFonts w:ascii="David" w:hAnsi="David"/>
                <w:sz w:val="26"/>
                <w:rtl/>
              </w:rPr>
              <w:t>(3)</w:t>
            </w:r>
            <w:r w:rsidRPr="00DC6444">
              <w:rPr>
                <w:rFonts w:ascii="David" w:hAnsi="David"/>
                <w:sz w:val="26"/>
                <w:rtl/>
              </w:rPr>
              <w:tab/>
              <w:t xml:space="preserve">שיפור השימוש המשולב באמצעי התחבורה הציבורית השונים; </w:t>
            </w:r>
          </w:p>
        </w:tc>
      </w:tr>
      <w:tr w:rsidR="00E33B84" w:rsidRPr="00DC6444" w14:paraId="343A8F13" w14:textId="77777777" w:rsidTr="007443B6">
        <w:trPr>
          <w:cantSplit/>
        </w:trPr>
        <w:tc>
          <w:tcPr>
            <w:tcW w:w="1871" w:type="dxa"/>
          </w:tcPr>
          <w:p w14:paraId="3DEF3793" w14:textId="77777777" w:rsidR="00E33B84" w:rsidRPr="00DC6444" w:rsidRDefault="00E33B84" w:rsidP="007443B6">
            <w:pPr>
              <w:pStyle w:val="TableSideHeading"/>
              <w:rPr>
                <w:rFonts w:ascii="David" w:hAnsi="David"/>
                <w:sz w:val="26"/>
              </w:rPr>
            </w:pPr>
          </w:p>
        </w:tc>
        <w:tc>
          <w:tcPr>
            <w:tcW w:w="624" w:type="dxa"/>
          </w:tcPr>
          <w:p w14:paraId="1D33E9E1" w14:textId="77777777" w:rsidR="00E33B84" w:rsidRPr="00DC6444" w:rsidRDefault="00E33B84" w:rsidP="007443B6">
            <w:pPr>
              <w:pStyle w:val="TableText"/>
              <w:rPr>
                <w:rFonts w:ascii="David" w:hAnsi="David"/>
                <w:sz w:val="26"/>
              </w:rPr>
            </w:pPr>
          </w:p>
        </w:tc>
        <w:tc>
          <w:tcPr>
            <w:tcW w:w="624" w:type="dxa"/>
          </w:tcPr>
          <w:p w14:paraId="6BA030A8" w14:textId="77777777" w:rsidR="00E33B84" w:rsidRPr="00DC6444" w:rsidRDefault="00E33B84" w:rsidP="007443B6">
            <w:pPr>
              <w:pStyle w:val="TableText"/>
              <w:rPr>
                <w:rFonts w:ascii="David" w:hAnsi="David"/>
                <w:sz w:val="26"/>
              </w:rPr>
            </w:pPr>
          </w:p>
        </w:tc>
        <w:tc>
          <w:tcPr>
            <w:tcW w:w="624" w:type="dxa"/>
          </w:tcPr>
          <w:p w14:paraId="7B7787A7" w14:textId="77777777" w:rsidR="00E33B84" w:rsidRPr="00DC6444" w:rsidRDefault="00E33B84" w:rsidP="007443B6">
            <w:pPr>
              <w:pStyle w:val="TableText"/>
              <w:rPr>
                <w:rFonts w:ascii="David" w:hAnsi="David"/>
                <w:sz w:val="26"/>
              </w:rPr>
            </w:pPr>
          </w:p>
        </w:tc>
        <w:tc>
          <w:tcPr>
            <w:tcW w:w="624" w:type="dxa"/>
          </w:tcPr>
          <w:p w14:paraId="339BFDCA" w14:textId="77777777" w:rsidR="00E33B84" w:rsidRPr="00DC6444" w:rsidRDefault="00E33B84" w:rsidP="007443B6">
            <w:pPr>
              <w:pStyle w:val="TableText"/>
              <w:rPr>
                <w:rFonts w:ascii="David" w:hAnsi="David"/>
                <w:sz w:val="26"/>
              </w:rPr>
            </w:pPr>
          </w:p>
        </w:tc>
        <w:tc>
          <w:tcPr>
            <w:tcW w:w="732" w:type="dxa"/>
          </w:tcPr>
          <w:p w14:paraId="02640C6C" w14:textId="77777777" w:rsidR="00E33B84" w:rsidRPr="00DC6444" w:rsidRDefault="00E33B84" w:rsidP="007443B6">
            <w:pPr>
              <w:pStyle w:val="TableText"/>
              <w:rPr>
                <w:rFonts w:ascii="David" w:hAnsi="David"/>
                <w:sz w:val="26"/>
              </w:rPr>
            </w:pPr>
          </w:p>
        </w:tc>
        <w:tc>
          <w:tcPr>
            <w:tcW w:w="516" w:type="dxa"/>
          </w:tcPr>
          <w:p w14:paraId="533D3D23" w14:textId="77777777" w:rsidR="00E33B84" w:rsidRPr="00DC6444" w:rsidRDefault="00E33B84" w:rsidP="007443B6">
            <w:pPr>
              <w:pStyle w:val="TableText"/>
              <w:rPr>
                <w:rFonts w:ascii="David" w:hAnsi="David"/>
                <w:sz w:val="26"/>
              </w:rPr>
            </w:pPr>
          </w:p>
        </w:tc>
        <w:tc>
          <w:tcPr>
            <w:tcW w:w="4162" w:type="dxa"/>
          </w:tcPr>
          <w:p w14:paraId="6F5F4081" w14:textId="77777777" w:rsidR="00E33B84" w:rsidRPr="00DC6444" w:rsidRDefault="00E33B84" w:rsidP="007443B6">
            <w:pPr>
              <w:pStyle w:val="TableBlock"/>
              <w:rPr>
                <w:rFonts w:ascii="David" w:hAnsi="David"/>
                <w:sz w:val="26"/>
              </w:rPr>
            </w:pPr>
            <w:r w:rsidRPr="00DC6444">
              <w:rPr>
                <w:rFonts w:ascii="David" w:hAnsi="David"/>
                <w:sz w:val="26"/>
                <w:rtl/>
              </w:rPr>
              <w:t>(4)</w:t>
            </w:r>
            <w:r w:rsidRPr="00DC6444">
              <w:rPr>
                <w:rFonts w:ascii="David" w:hAnsi="David"/>
                <w:sz w:val="26"/>
                <w:rtl/>
              </w:rPr>
              <w:tab/>
              <w:t>הוזלת עלויות הנסיעה בתחבורה הציבורית;</w:t>
            </w:r>
          </w:p>
        </w:tc>
      </w:tr>
      <w:tr w:rsidR="00E33B84" w:rsidRPr="00DC6444" w14:paraId="71118DCA" w14:textId="77777777" w:rsidTr="007443B6">
        <w:trPr>
          <w:cantSplit/>
        </w:trPr>
        <w:tc>
          <w:tcPr>
            <w:tcW w:w="1871" w:type="dxa"/>
          </w:tcPr>
          <w:p w14:paraId="458F8945" w14:textId="77777777" w:rsidR="00E33B84" w:rsidRPr="00DC6444" w:rsidRDefault="00E33B84" w:rsidP="007443B6">
            <w:pPr>
              <w:pStyle w:val="TableSideHeading"/>
              <w:rPr>
                <w:rFonts w:ascii="David" w:hAnsi="David"/>
                <w:sz w:val="26"/>
              </w:rPr>
            </w:pPr>
          </w:p>
        </w:tc>
        <w:tc>
          <w:tcPr>
            <w:tcW w:w="624" w:type="dxa"/>
          </w:tcPr>
          <w:p w14:paraId="2E91ECD7" w14:textId="77777777" w:rsidR="00E33B84" w:rsidRPr="00DC6444" w:rsidRDefault="00E33B84" w:rsidP="007443B6">
            <w:pPr>
              <w:pStyle w:val="TableText"/>
              <w:rPr>
                <w:rFonts w:ascii="David" w:hAnsi="David"/>
                <w:sz w:val="26"/>
              </w:rPr>
            </w:pPr>
          </w:p>
        </w:tc>
        <w:tc>
          <w:tcPr>
            <w:tcW w:w="624" w:type="dxa"/>
          </w:tcPr>
          <w:p w14:paraId="2F37C69A" w14:textId="77777777" w:rsidR="00E33B84" w:rsidRPr="00DC6444" w:rsidRDefault="00E33B84" w:rsidP="007443B6">
            <w:pPr>
              <w:pStyle w:val="TableText"/>
              <w:rPr>
                <w:rFonts w:ascii="David" w:hAnsi="David"/>
                <w:sz w:val="26"/>
              </w:rPr>
            </w:pPr>
          </w:p>
        </w:tc>
        <w:tc>
          <w:tcPr>
            <w:tcW w:w="624" w:type="dxa"/>
          </w:tcPr>
          <w:p w14:paraId="09CADB43" w14:textId="77777777" w:rsidR="00E33B84" w:rsidRPr="00DC6444" w:rsidRDefault="00E33B84" w:rsidP="007443B6">
            <w:pPr>
              <w:pStyle w:val="TableText"/>
              <w:rPr>
                <w:rFonts w:ascii="David" w:hAnsi="David"/>
                <w:sz w:val="26"/>
              </w:rPr>
            </w:pPr>
          </w:p>
        </w:tc>
        <w:tc>
          <w:tcPr>
            <w:tcW w:w="624" w:type="dxa"/>
          </w:tcPr>
          <w:p w14:paraId="464A6099" w14:textId="77777777" w:rsidR="00E33B84" w:rsidRPr="00DC6444" w:rsidRDefault="00E33B84" w:rsidP="007443B6">
            <w:pPr>
              <w:pStyle w:val="TableText"/>
              <w:rPr>
                <w:rFonts w:ascii="David" w:hAnsi="David"/>
                <w:sz w:val="26"/>
              </w:rPr>
            </w:pPr>
          </w:p>
        </w:tc>
        <w:tc>
          <w:tcPr>
            <w:tcW w:w="732" w:type="dxa"/>
          </w:tcPr>
          <w:p w14:paraId="2E689D75" w14:textId="77777777" w:rsidR="00E33B84" w:rsidRPr="00DC6444" w:rsidRDefault="00E33B84" w:rsidP="007443B6">
            <w:pPr>
              <w:pStyle w:val="TableText"/>
              <w:rPr>
                <w:rFonts w:ascii="David" w:hAnsi="David"/>
                <w:sz w:val="26"/>
              </w:rPr>
            </w:pPr>
          </w:p>
        </w:tc>
        <w:tc>
          <w:tcPr>
            <w:tcW w:w="516" w:type="dxa"/>
          </w:tcPr>
          <w:p w14:paraId="7E6D5D1A" w14:textId="77777777" w:rsidR="00E33B84" w:rsidRPr="00DC6444" w:rsidRDefault="00E33B84" w:rsidP="007443B6">
            <w:pPr>
              <w:pStyle w:val="TableText"/>
              <w:rPr>
                <w:rFonts w:ascii="David" w:hAnsi="David"/>
                <w:sz w:val="26"/>
              </w:rPr>
            </w:pPr>
          </w:p>
        </w:tc>
        <w:tc>
          <w:tcPr>
            <w:tcW w:w="4162" w:type="dxa"/>
          </w:tcPr>
          <w:p w14:paraId="4499B936" w14:textId="77777777" w:rsidR="00E33B84" w:rsidRPr="00DC6444" w:rsidRDefault="00E33B84" w:rsidP="007443B6">
            <w:pPr>
              <w:pStyle w:val="TableBlock"/>
              <w:rPr>
                <w:rFonts w:ascii="David" w:hAnsi="David"/>
                <w:sz w:val="26"/>
                <w:rtl/>
              </w:rPr>
            </w:pPr>
            <w:r w:rsidRPr="00DC6444">
              <w:rPr>
                <w:rFonts w:ascii="David" w:hAnsi="David"/>
                <w:sz w:val="26"/>
                <w:rtl/>
              </w:rPr>
              <w:t>(5)</w:t>
            </w:r>
            <w:r w:rsidRPr="00DC6444">
              <w:rPr>
                <w:rFonts w:ascii="David" w:hAnsi="David"/>
                <w:sz w:val="26"/>
                <w:rtl/>
              </w:rPr>
              <w:tab/>
              <w:t>הפחתת זיהום האוויר;</w:t>
            </w:r>
          </w:p>
          <w:p w14:paraId="586335BE" w14:textId="77777777" w:rsidR="00E33B84" w:rsidRPr="00DC6444" w:rsidRDefault="00E33B84" w:rsidP="007443B6">
            <w:pPr>
              <w:pStyle w:val="TableBlock"/>
              <w:rPr>
                <w:rFonts w:ascii="David" w:hAnsi="David"/>
                <w:sz w:val="26"/>
              </w:rPr>
            </w:pPr>
            <w:r w:rsidRPr="00DC6444">
              <w:rPr>
                <w:rFonts w:ascii="David" w:hAnsi="David"/>
                <w:sz w:val="26"/>
                <w:rtl/>
              </w:rPr>
              <w:t xml:space="preserve">(6) </w:t>
            </w:r>
            <w:r w:rsidRPr="00DC6444">
              <w:rPr>
                <w:rFonts w:ascii="David" w:hAnsi="David"/>
                <w:sz w:val="26"/>
                <w:rtl/>
              </w:rPr>
              <w:tab/>
              <w:t xml:space="preserve">מעבר לשימוש באוטובוסים עירוניים ללא זיהום אוויר. </w:t>
            </w:r>
          </w:p>
        </w:tc>
      </w:tr>
      <w:tr w:rsidR="00E33B84" w:rsidRPr="00DC6444" w14:paraId="40F2FF0A" w14:textId="77777777" w:rsidTr="007443B6">
        <w:trPr>
          <w:cantSplit/>
        </w:trPr>
        <w:tc>
          <w:tcPr>
            <w:tcW w:w="1871" w:type="dxa"/>
          </w:tcPr>
          <w:p w14:paraId="4979816F" w14:textId="77777777" w:rsidR="00E33B84" w:rsidRPr="00DC6444" w:rsidRDefault="00E33B84" w:rsidP="007443B6">
            <w:pPr>
              <w:pStyle w:val="TableSideHeading"/>
              <w:rPr>
                <w:rFonts w:ascii="David" w:hAnsi="David"/>
                <w:sz w:val="26"/>
              </w:rPr>
            </w:pPr>
            <w:bookmarkStart w:id="46" w:name="_Hlk67937712"/>
          </w:p>
        </w:tc>
        <w:tc>
          <w:tcPr>
            <w:tcW w:w="624" w:type="dxa"/>
          </w:tcPr>
          <w:p w14:paraId="55674D53" w14:textId="77777777" w:rsidR="00E33B84" w:rsidRPr="00DC6444" w:rsidRDefault="00E33B84" w:rsidP="007443B6">
            <w:pPr>
              <w:pStyle w:val="TableText"/>
              <w:rPr>
                <w:rFonts w:ascii="David" w:hAnsi="David"/>
                <w:sz w:val="26"/>
              </w:rPr>
            </w:pPr>
          </w:p>
        </w:tc>
        <w:tc>
          <w:tcPr>
            <w:tcW w:w="624" w:type="dxa"/>
          </w:tcPr>
          <w:p w14:paraId="770E465C" w14:textId="77777777" w:rsidR="00E33B84" w:rsidRPr="00DC6444" w:rsidRDefault="00E33B84" w:rsidP="007443B6">
            <w:pPr>
              <w:pStyle w:val="TableText"/>
              <w:rPr>
                <w:rFonts w:ascii="David" w:hAnsi="David"/>
                <w:sz w:val="26"/>
              </w:rPr>
            </w:pPr>
          </w:p>
        </w:tc>
        <w:tc>
          <w:tcPr>
            <w:tcW w:w="624" w:type="dxa"/>
          </w:tcPr>
          <w:p w14:paraId="79AE361F" w14:textId="77777777" w:rsidR="00E33B84" w:rsidRPr="00DC6444" w:rsidRDefault="00E33B84" w:rsidP="007443B6">
            <w:pPr>
              <w:pStyle w:val="TableText"/>
              <w:rPr>
                <w:rFonts w:ascii="David" w:hAnsi="David"/>
                <w:sz w:val="26"/>
              </w:rPr>
            </w:pPr>
          </w:p>
        </w:tc>
        <w:tc>
          <w:tcPr>
            <w:tcW w:w="624" w:type="dxa"/>
          </w:tcPr>
          <w:p w14:paraId="2B5F4976" w14:textId="77777777" w:rsidR="00E33B84" w:rsidRPr="00DC6444" w:rsidRDefault="00E33B84" w:rsidP="007443B6">
            <w:pPr>
              <w:pStyle w:val="TableText"/>
              <w:rPr>
                <w:rFonts w:ascii="David" w:hAnsi="David"/>
                <w:sz w:val="26"/>
              </w:rPr>
            </w:pPr>
          </w:p>
        </w:tc>
        <w:tc>
          <w:tcPr>
            <w:tcW w:w="732" w:type="dxa"/>
          </w:tcPr>
          <w:p w14:paraId="0191F3A3" w14:textId="77777777" w:rsidR="00E33B84" w:rsidRPr="00DC6444" w:rsidRDefault="00E33B84" w:rsidP="007443B6">
            <w:pPr>
              <w:pStyle w:val="TableText"/>
              <w:rPr>
                <w:rFonts w:ascii="David" w:hAnsi="David"/>
                <w:sz w:val="26"/>
              </w:rPr>
            </w:pPr>
          </w:p>
        </w:tc>
        <w:tc>
          <w:tcPr>
            <w:tcW w:w="4678" w:type="dxa"/>
            <w:gridSpan w:val="2"/>
          </w:tcPr>
          <w:p w14:paraId="573C576E" w14:textId="77777777" w:rsidR="00E33B84" w:rsidRPr="00DC6444" w:rsidRDefault="00E33B84" w:rsidP="007443B6">
            <w:pPr>
              <w:pStyle w:val="TableBlock"/>
              <w:rPr>
                <w:rFonts w:ascii="David" w:hAnsi="David"/>
                <w:sz w:val="26"/>
              </w:rPr>
            </w:pPr>
            <w:r w:rsidRPr="00DC6444">
              <w:rPr>
                <w:rFonts w:ascii="David" w:hAnsi="David"/>
                <w:sz w:val="26"/>
                <w:rtl/>
              </w:rPr>
              <w:t>(ג)</w:t>
            </w:r>
            <w:r w:rsidRPr="00DC6444">
              <w:rPr>
                <w:rFonts w:ascii="David" w:hAnsi="David"/>
                <w:sz w:val="26"/>
                <w:rtl/>
              </w:rPr>
              <w:tab/>
              <w:t>השר יגיש אחת לשישה חודשים דין וחשבון לוועדת הכלכלה של הכנסת על ההתקדמות ביישומה של התכנית.</w:t>
            </w:r>
          </w:p>
        </w:tc>
      </w:tr>
      <w:tr w:rsidR="00E33B84" w:rsidRPr="00DC6444" w14:paraId="3F4EE063" w14:textId="77777777" w:rsidTr="007443B6">
        <w:trPr>
          <w:cantSplit/>
        </w:trPr>
        <w:tc>
          <w:tcPr>
            <w:tcW w:w="1871" w:type="dxa"/>
          </w:tcPr>
          <w:p w14:paraId="452EED09" w14:textId="77777777" w:rsidR="00E33B84" w:rsidRPr="00DC6444" w:rsidRDefault="00E33B84" w:rsidP="007443B6">
            <w:pPr>
              <w:pStyle w:val="TableSideHeading"/>
              <w:rPr>
                <w:rFonts w:ascii="David" w:hAnsi="David"/>
                <w:sz w:val="26"/>
              </w:rPr>
            </w:pPr>
          </w:p>
        </w:tc>
        <w:tc>
          <w:tcPr>
            <w:tcW w:w="624" w:type="dxa"/>
          </w:tcPr>
          <w:p w14:paraId="34485A45" w14:textId="77777777" w:rsidR="00E33B84" w:rsidRPr="00DC6444" w:rsidRDefault="00E33B84" w:rsidP="007443B6">
            <w:pPr>
              <w:pStyle w:val="TableText"/>
              <w:rPr>
                <w:rFonts w:ascii="David" w:hAnsi="David"/>
                <w:sz w:val="26"/>
              </w:rPr>
            </w:pPr>
          </w:p>
        </w:tc>
        <w:tc>
          <w:tcPr>
            <w:tcW w:w="624" w:type="dxa"/>
          </w:tcPr>
          <w:p w14:paraId="56BBE766" w14:textId="77777777" w:rsidR="00E33B84" w:rsidRPr="00DC6444" w:rsidRDefault="00E33B84" w:rsidP="007443B6">
            <w:pPr>
              <w:pStyle w:val="TableText"/>
              <w:rPr>
                <w:rFonts w:ascii="David" w:hAnsi="David"/>
                <w:sz w:val="26"/>
              </w:rPr>
            </w:pPr>
          </w:p>
        </w:tc>
        <w:tc>
          <w:tcPr>
            <w:tcW w:w="624" w:type="dxa"/>
          </w:tcPr>
          <w:p w14:paraId="01A92833" w14:textId="77777777" w:rsidR="00E33B84" w:rsidRPr="00DC6444" w:rsidRDefault="00E33B84" w:rsidP="007443B6">
            <w:pPr>
              <w:pStyle w:val="TableText"/>
              <w:rPr>
                <w:rFonts w:ascii="David" w:hAnsi="David"/>
                <w:sz w:val="26"/>
              </w:rPr>
            </w:pPr>
          </w:p>
        </w:tc>
        <w:tc>
          <w:tcPr>
            <w:tcW w:w="624" w:type="dxa"/>
          </w:tcPr>
          <w:p w14:paraId="5177CE78" w14:textId="77777777" w:rsidR="00E33B84" w:rsidRPr="00DC6444" w:rsidRDefault="00E33B84" w:rsidP="007443B6">
            <w:pPr>
              <w:pStyle w:val="TableText"/>
              <w:rPr>
                <w:rFonts w:ascii="David" w:hAnsi="David"/>
                <w:sz w:val="26"/>
              </w:rPr>
            </w:pPr>
          </w:p>
        </w:tc>
        <w:tc>
          <w:tcPr>
            <w:tcW w:w="732" w:type="dxa"/>
          </w:tcPr>
          <w:p w14:paraId="7C38B64C" w14:textId="77777777" w:rsidR="00E33B84" w:rsidRPr="00DC6444" w:rsidRDefault="00E33B84" w:rsidP="007443B6">
            <w:pPr>
              <w:pStyle w:val="TableText"/>
              <w:rPr>
                <w:rFonts w:ascii="David" w:hAnsi="David"/>
                <w:sz w:val="26"/>
              </w:rPr>
            </w:pPr>
          </w:p>
        </w:tc>
        <w:tc>
          <w:tcPr>
            <w:tcW w:w="4678" w:type="dxa"/>
            <w:gridSpan w:val="2"/>
          </w:tcPr>
          <w:p w14:paraId="26B66BB6" w14:textId="77777777" w:rsidR="00E33B84" w:rsidRPr="00DC6444" w:rsidRDefault="00E33B84" w:rsidP="007443B6">
            <w:pPr>
              <w:pStyle w:val="TableBlock"/>
              <w:rPr>
                <w:rFonts w:ascii="David" w:hAnsi="David"/>
                <w:sz w:val="26"/>
              </w:rPr>
            </w:pPr>
            <w:r w:rsidRPr="00DC6444">
              <w:rPr>
                <w:rFonts w:ascii="David" w:hAnsi="David"/>
                <w:sz w:val="26"/>
                <w:rtl/>
              </w:rPr>
              <w:t>(ד)</w:t>
            </w:r>
            <w:r w:rsidRPr="00DC6444">
              <w:rPr>
                <w:rFonts w:ascii="David" w:hAnsi="David"/>
                <w:sz w:val="26"/>
                <w:rtl/>
              </w:rPr>
              <w:tab/>
              <w:t>השר, בהתייעצות עם השר להגנת הסביבה, רשאי לקבוע אזורים בישראל כאזורים בעלי עומס תנועה רב (בסעיף זה – אזורי עומס),</w:t>
            </w:r>
            <w:r w:rsidRPr="00DC6444">
              <w:rPr>
                <w:rFonts w:ascii="David" w:hAnsi="David"/>
                <w:sz w:val="26"/>
              </w:rPr>
              <w:t xml:space="preserve"> </w:t>
            </w:r>
            <w:r w:rsidRPr="00DC6444">
              <w:rPr>
                <w:rFonts w:ascii="David" w:hAnsi="David"/>
                <w:sz w:val="26"/>
                <w:rtl/>
              </w:rPr>
              <w:t>בהתחשב בעומס התנועה באזור ובמידת זיהום האוויר הנובע מתחבורה שנגרם באותו אזור.</w:t>
            </w:r>
          </w:p>
        </w:tc>
      </w:tr>
      <w:tr w:rsidR="00E33B84" w:rsidRPr="00DC6444" w14:paraId="5FF696FE" w14:textId="77777777" w:rsidTr="007443B6">
        <w:trPr>
          <w:cantSplit/>
        </w:trPr>
        <w:tc>
          <w:tcPr>
            <w:tcW w:w="1871" w:type="dxa"/>
          </w:tcPr>
          <w:p w14:paraId="50030371" w14:textId="77777777" w:rsidR="00E33B84" w:rsidRPr="00DC6444" w:rsidRDefault="00E33B84" w:rsidP="007443B6">
            <w:pPr>
              <w:pStyle w:val="TableSideHeading"/>
              <w:rPr>
                <w:rFonts w:ascii="David" w:hAnsi="David"/>
                <w:sz w:val="26"/>
              </w:rPr>
            </w:pPr>
          </w:p>
        </w:tc>
        <w:tc>
          <w:tcPr>
            <w:tcW w:w="624" w:type="dxa"/>
          </w:tcPr>
          <w:p w14:paraId="1EA7D8D9" w14:textId="77777777" w:rsidR="00E33B84" w:rsidRPr="00DC6444" w:rsidRDefault="00E33B84" w:rsidP="007443B6">
            <w:pPr>
              <w:pStyle w:val="TableText"/>
              <w:rPr>
                <w:rFonts w:ascii="David" w:hAnsi="David"/>
                <w:sz w:val="26"/>
              </w:rPr>
            </w:pPr>
          </w:p>
        </w:tc>
        <w:tc>
          <w:tcPr>
            <w:tcW w:w="624" w:type="dxa"/>
          </w:tcPr>
          <w:p w14:paraId="2836CBA9" w14:textId="77777777" w:rsidR="00E33B84" w:rsidRPr="00DC6444" w:rsidRDefault="00E33B84" w:rsidP="007443B6">
            <w:pPr>
              <w:pStyle w:val="TableText"/>
              <w:rPr>
                <w:rFonts w:ascii="David" w:hAnsi="David"/>
                <w:sz w:val="26"/>
              </w:rPr>
            </w:pPr>
          </w:p>
        </w:tc>
        <w:tc>
          <w:tcPr>
            <w:tcW w:w="624" w:type="dxa"/>
          </w:tcPr>
          <w:p w14:paraId="592FC92A" w14:textId="77777777" w:rsidR="00E33B84" w:rsidRPr="00DC6444" w:rsidRDefault="00E33B84" w:rsidP="007443B6">
            <w:pPr>
              <w:pStyle w:val="TableText"/>
              <w:rPr>
                <w:rFonts w:ascii="David" w:hAnsi="David"/>
                <w:sz w:val="26"/>
              </w:rPr>
            </w:pPr>
          </w:p>
        </w:tc>
        <w:tc>
          <w:tcPr>
            <w:tcW w:w="624" w:type="dxa"/>
          </w:tcPr>
          <w:p w14:paraId="194547FF" w14:textId="77777777" w:rsidR="00E33B84" w:rsidRPr="00DC6444" w:rsidRDefault="00E33B84" w:rsidP="007443B6">
            <w:pPr>
              <w:pStyle w:val="TableText"/>
              <w:rPr>
                <w:rFonts w:ascii="David" w:hAnsi="David"/>
                <w:sz w:val="26"/>
              </w:rPr>
            </w:pPr>
          </w:p>
        </w:tc>
        <w:tc>
          <w:tcPr>
            <w:tcW w:w="732" w:type="dxa"/>
          </w:tcPr>
          <w:p w14:paraId="11E7BF28" w14:textId="77777777" w:rsidR="00E33B84" w:rsidRPr="00DC6444" w:rsidRDefault="00E33B84" w:rsidP="007443B6">
            <w:pPr>
              <w:pStyle w:val="TableText"/>
              <w:rPr>
                <w:rFonts w:ascii="David" w:hAnsi="David"/>
                <w:sz w:val="26"/>
              </w:rPr>
            </w:pPr>
          </w:p>
        </w:tc>
        <w:tc>
          <w:tcPr>
            <w:tcW w:w="4678" w:type="dxa"/>
            <w:gridSpan w:val="2"/>
          </w:tcPr>
          <w:p w14:paraId="029D19E2" w14:textId="77777777" w:rsidR="00E33B84" w:rsidRPr="00DC6444" w:rsidRDefault="00E33B84" w:rsidP="007443B6">
            <w:pPr>
              <w:pStyle w:val="TableBlock"/>
              <w:rPr>
                <w:rFonts w:ascii="David" w:hAnsi="David"/>
                <w:sz w:val="26"/>
              </w:rPr>
            </w:pPr>
            <w:r w:rsidRPr="00DC6444">
              <w:rPr>
                <w:rFonts w:ascii="David" w:hAnsi="David"/>
                <w:sz w:val="26"/>
                <w:rtl/>
              </w:rPr>
              <w:t>(ה)</w:t>
            </w:r>
            <w:r w:rsidRPr="00DC6444">
              <w:rPr>
                <w:rFonts w:ascii="David" w:hAnsi="David"/>
                <w:sz w:val="26"/>
                <w:rtl/>
              </w:rPr>
              <w:tab/>
              <w:t>קבע השר אזור כאזור עומס יחולו הוראות אלה:</w:t>
            </w:r>
          </w:p>
        </w:tc>
      </w:tr>
      <w:tr w:rsidR="00E33B84" w:rsidRPr="00DC6444" w14:paraId="7649762F" w14:textId="77777777" w:rsidTr="007443B6">
        <w:trPr>
          <w:cantSplit/>
        </w:trPr>
        <w:tc>
          <w:tcPr>
            <w:tcW w:w="1871" w:type="dxa"/>
          </w:tcPr>
          <w:p w14:paraId="120B6858" w14:textId="77777777" w:rsidR="00E33B84" w:rsidRPr="00DC6444" w:rsidRDefault="00E33B84" w:rsidP="007443B6">
            <w:pPr>
              <w:pStyle w:val="TableSideHeading"/>
              <w:rPr>
                <w:rFonts w:ascii="David" w:hAnsi="David"/>
                <w:sz w:val="26"/>
              </w:rPr>
            </w:pPr>
          </w:p>
        </w:tc>
        <w:tc>
          <w:tcPr>
            <w:tcW w:w="624" w:type="dxa"/>
          </w:tcPr>
          <w:p w14:paraId="5AAEA8D2" w14:textId="77777777" w:rsidR="00E33B84" w:rsidRPr="00DC6444" w:rsidRDefault="00E33B84" w:rsidP="007443B6">
            <w:pPr>
              <w:pStyle w:val="TableText"/>
              <w:rPr>
                <w:rFonts w:ascii="David" w:hAnsi="David"/>
                <w:sz w:val="26"/>
              </w:rPr>
            </w:pPr>
          </w:p>
        </w:tc>
        <w:tc>
          <w:tcPr>
            <w:tcW w:w="624" w:type="dxa"/>
          </w:tcPr>
          <w:p w14:paraId="798F6A9C" w14:textId="77777777" w:rsidR="00E33B84" w:rsidRPr="00DC6444" w:rsidRDefault="00E33B84" w:rsidP="007443B6">
            <w:pPr>
              <w:pStyle w:val="TableText"/>
              <w:rPr>
                <w:rFonts w:ascii="David" w:hAnsi="David"/>
                <w:sz w:val="26"/>
              </w:rPr>
            </w:pPr>
          </w:p>
        </w:tc>
        <w:tc>
          <w:tcPr>
            <w:tcW w:w="624" w:type="dxa"/>
          </w:tcPr>
          <w:p w14:paraId="0DF9D936" w14:textId="77777777" w:rsidR="00E33B84" w:rsidRPr="00DC6444" w:rsidRDefault="00E33B84" w:rsidP="007443B6">
            <w:pPr>
              <w:pStyle w:val="TableText"/>
              <w:rPr>
                <w:rFonts w:ascii="David" w:hAnsi="David"/>
                <w:sz w:val="26"/>
              </w:rPr>
            </w:pPr>
          </w:p>
        </w:tc>
        <w:tc>
          <w:tcPr>
            <w:tcW w:w="624" w:type="dxa"/>
          </w:tcPr>
          <w:p w14:paraId="450EADE1" w14:textId="77777777" w:rsidR="00E33B84" w:rsidRPr="00DC6444" w:rsidRDefault="00E33B84" w:rsidP="007443B6">
            <w:pPr>
              <w:pStyle w:val="TableText"/>
              <w:rPr>
                <w:rFonts w:ascii="David" w:hAnsi="David"/>
                <w:sz w:val="26"/>
              </w:rPr>
            </w:pPr>
          </w:p>
        </w:tc>
        <w:tc>
          <w:tcPr>
            <w:tcW w:w="732" w:type="dxa"/>
          </w:tcPr>
          <w:p w14:paraId="5F317298" w14:textId="77777777" w:rsidR="00E33B84" w:rsidRPr="00DC6444" w:rsidRDefault="00E33B84" w:rsidP="007443B6">
            <w:pPr>
              <w:pStyle w:val="TableText"/>
              <w:rPr>
                <w:rFonts w:ascii="David" w:hAnsi="David"/>
                <w:sz w:val="26"/>
              </w:rPr>
            </w:pPr>
          </w:p>
        </w:tc>
        <w:tc>
          <w:tcPr>
            <w:tcW w:w="516" w:type="dxa"/>
          </w:tcPr>
          <w:p w14:paraId="0706139A" w14:textId="77777777" w:rsidR="00E33B84" w:rsidRPr="00DC6444" w:rsidRDefault="00E33B84" w:rsidP="007443B6">
            <w:pPr>
              <w:pStyle w:val="TableText"/>
              <w:rPr>
                <w:rFonts w:ascii="David" w:hAnsi="David"/>
                <w:sz w:val="26"/>
              </w:rPr>
            </w:pPr>
          </w:p>
        </w:tc>
        <w:tc>
          <w:tcPr>
            <w:tcW w:w="4162" w:type="dxa"/>
          </w:tcPr>
          <w:p w14:paraId="0F2AC162" w14:textId="77777777" w:rsidR="00E33B84" w:rsidRPr="00DC6444" w:rsidRDefault="00E33B84" w:rsidP="007443B6">
            <w:pPr>
              <w:pStyle w:val="TableBlock"/>
              <w:rPr>
                <w:rFonts w:ascii="David" w:hAnsi="David"/>
                <w:sz w:val="26"/>
              </w:rPr>
            </w:pPr>
            <w:r w:rsidRPr="00DC6444">
              <w:rPr>
                <w:rFonts w:ascii="David" w:hAnsi="David"/>
                <w:sz w:val="26"/>
                <w:rtl/>
              </w:rPr>
              <w:t>(1)</w:t>
            </w:r>
            <w:r w:rsidRPr="00DC6444">
              <w:rPr>
                <w:rFonts w:ascii="David" w:hAnsi="David"/>
                <w:sz w:val="26"/>
                <w:rtl/>
              </w:rPr>
              <w:tab/>
              <w:t>בתוך שישה חודשים מיום קביעתו של אזור כאזור עומס יקבעו הרשויות המקומיות באזור תכנית מקומית לעידוד התחבורה הציבורית;</w:t>
            </w:r>
          </w:p>
        </w:tc>
      </w:tr>
      <w:tr w:rsidR="00E33B84" w:rsidRPr="00DC6444" w14:paraId="428B62D3" w14:textId="77777777" w:rsidTr="007443B6">
        <w:trPr>
          <w:cantSplit/>
        </w:trPr>
        <w:tc>
          <w:tcPr>
            <w:tcW w:w="1871" w:type="dxa"/>
          </w:tcPr>
          <w:p w14:paraId="7B47E201" w14:textId="77777777" w:rsidR="00E33B84" w:rsidRPr="00DC6444" w:rsidRDefault="00E33B84" w:rsidP="007443B6">
            <w:pPr>
              <w:pStyle w:val="TableSideHeading"/>
              <w:rPr>
                <w:rFonts w:ascii="David" w:hAnsi="David"/>
                <w:sz w:val="26"/>
              </w:rPr>
            </w:pPr>
          </w:p>
        </w:tc>
        <w:tc>
          <w:tcPr>
            <w:tcW w:w="624" w:type="dxa"/>
          </w:tcPr>
          <w:p w14:paraId="0FB6472A" w14:textId="77777777" w:rsidR="00E33B84" w:rsidRPr="00DC6444" w:rsidRDefault="00E33B84" w:rsidP="007443B6">
            <w:pPr>
              <w:pStyle w:val="TableText"/>
              <w:rPr>
                <w:rFonts w:ascii="David" w:hAnsi="David"/>
                <w:sz w:val="26"/>
              </w:rPr>
            </w:pPr>
          </w:p>
        </w:tc>
        <w:tc>
          <w:tcPr>
            <w:tcW w:w="624" w:type="dxa"/>
          </w:tcPr>
          <w:p w14:paraId="5ED4C10A" w14:textId="77777777" w:rsidR="00E33B84" w:rsidRPr="00DC6444" w:rsidRDefault="00E33B84" w:rsidP="007443B6">
            <w:pPr>
              <w:pStyle w:val="TableText"/>
              <w:rPr>
                <w:rFonts w:ascii="David" w:hAnsi="David"/>
                <w:sz w:val="26"/>
              </w:rPr>
            </w:pPr>
          </w:p>
        </w:tc>
        <w:tc>
          <w:tcPr>
            <w:tcW w:w="624" w:type="dxa"/>
          </w:tcPr>
          <w:p w14:paraId="22FE91F9" w14:textId="77777777" w:rsidR="00E33B84" w:rsidRPr="00DC6444" w:rsidRDefault="00E33B84" w:rsidP="007443B6">
            <w:pPr>
              <w:pStyle w:val="TableText"/>
              <w:rPr>
                <w:rFonts w:ascii="David" w:hAnsi="David"/>
                <w:sz w:val="26"/>
              </w:rPr>
            </w:pPr>
          </w:p>
        </w:tc>
        <w:tc>
          <w:tcPr>
            <w:tcW w:w="624" w:type="dxa"/>
          </w:tcPr>
          <w:p w14:paraId="1B32C22B" w14:textId="77777777" w:rsidR="00E33B84" w:rsidRPr="00DC6444" w:rsidRDefault="00E33B84" w:rsidP="007443B6">
            <w:pPr>
              <w:pStyle w:val="TableText"/>
              <w:rPr>
                <w:rFonts w:ascii="David" w:hAnsi="David"/>
                <w:sz w:val="26"/>
              </w:rPr>
            </w:pPr>
          </w:p>
        </w:tc>
        <w:tc>
          <w:tcPr>
            <w:tcW w:w="732" w:type="dxa"/>
          </w:tcPr>
          <w:p w14:paraId="054FB4C1" w14:textId="77777777" w:rsidR="00E33B84" w:rsidRPr="00DC6444" w:rsidRDefault="00E33B84" w:rsidP="007443B6">
            <w:pPr>
              <w:pStyle w:val="TableText"/>
              <w:rPr>
                <w:rFonts w:ascii="David" w:hAnsi="David"/>
                <w:sz w:val="26"/>
              </w:rPr>
            </w:pPr>
          </w:p>
        </w:tc>
        <w:tc>
          <w:tcPr>
            <w:tcW w:w="516" w:type="dxa"/>
          </w:tcPr>
          <w:p w14:paraId="5DD60E61" w14:textId="77777777" w:rsidR="00E33B84" w:rsidRPr="00DC6444" w:rsidRDefault="00E33B84" w:rsidP="007443B6">
            <w:pPr>
              <w:pStyle w:val="TableText"/>
              <w:rPr>
                <w:rFonts w:ascii="David" w:hAnsi="David"/>
                <w:sz w:val="26"/>
              </w:rPr>
            </w:pPr>
          </w:p>
        </w:tc>
        <w:tc>
          <w:tcPr>
            <w:tcW w:w="4162" w:type="dxa"/>
          </w:tcPr>
          <w:p w14:paraId="77F276E7" w14:textId="77777777" w:rsidR="00E33B84" w:rsidRPr="00DC6444" w:rsidRDefault="00E33B84" w:rsidP="007443B6">
            <w:pPr>
              <w:pStyle w:val="TableBlock"/>
              <w:rPr>
                <w:rFonts w:ascii="David" w:hAnsi="David"/>
                <w:sz w:val="26"/>
                <w:rtl/>
              </w:rPr>
            </w:pPr>
            <w:r w:rsidRPr="00DC6444">
              <w:rPr>
                <w:rFonts w:ascii="David" w:hAnsi="David"/>
                <w:sz w:val="26"/>
                <w:rtl/>
              </w:rPr>
              <w:t xml:space="preserve">(2) </w:t>
            </w:r>
            <w:r w:rsidRPr="00DC6444">
              <w:rPr>
                <w:rFonts w:ascii="David" w:hAnsi="David"/>
                <w:sz w:val="26"/>
                <w:rtl/>
              </w:rPr>
              <w:tab/>
              <w:t>השר, בהתייעצות עם שר האוצר, רשאי לקבוע כי נסיעה בתחבורה הציבורית באזור עומס תהיה פטורה מתשלום בשעות מסוימות, כפי שיקבע.</w:t>
            </w:r>
          </w:p>
          <w:p w14:paraId="2BC869B1" w14:textId="77777777" w:rsidR="00E33B84" w:rsidRPr="00DC6444" w:rsidRDefault="00E33B84" w:rsidP="007443B6">
            <w:pPr>
              <w:pStyle w:val="TableBlock"/>
              <w:rPr>
                <w:rFonts w:ascii="David" w:hAnsi="David"/>
                <w:sz w:val="26"/>
                <w:rtl/>
              </w:rPr>
            </w:pPr>
            <w:r w:rsidRPr="00DC6444">
              <w:rPr>
                <w:rFonts w:ascii="David" w:hAnsi="David"/>
                <w:sz w:val="26"/>
                <w:rtl/>
              </w:rPr>
              <w:t xml:space="preserve">(3) </w:t>
            </w:r>
            <w:r w:rsidRPr="00DC6444">
              <w:rPr>
                <w:rFonts w:ascii="David" w:hAnsi="David"/>
                <w:sz w:val="26"/>
                <w:rtl/>
              </w:rPr>
              <w:tab/>
              <w:t>נתיב תחבורה באזור עומס יוסב לתנועת תחבורה ציבורית בלבד בימים ובשעות שיקבע השר לשם צמצום השימוש ברכב פרטי ועידוד השימוש בתחבורה ציבורית."</w:t>
            </w:r>
          </w:p>
        </w:tc>
      </w:tr>
      <w:bookmarkEnd w:id="46"/>
      <w:tr w:rsidR="00E33B84" w:rsidRPr="00DC6444" w14:paraId="518F0DF5" w14:textId="77777777" w:rsidTr="007443B6">
        <w:trPr>
          <w:cantSplit/>
        </w:trPr>
        <w:tc>
          <w:tcPr>
            <w:tcW w:w="1871" w:type="dxa"/>
          </w:tcPr>
          <w:p w14:paraId="785B02FA" w14:textId="77777777" w:rsidR="00E33B84" w:rsidRPr="00DC6444" w:rsidRDefault="00E33B84" w:rsidP="007443B6">
            <w:pPr>
              <w:pStyle w:val="TableSideHeading"/>
              <w:rPr>
                <w:rFonts w:ascii="David" w:hAnsi="David"/>
                <w:sz w:val="26"/>
              </w:rPr>
            </w:pPr>
            <w:r w:rsidRPr="00DC6444">
              <w:rPr>
                <w:rFonts w:ascii="David" w:hAnsi="David"/>
                <w:sz w:val="26"/>
                <w:rtl/>
              </w:rPr>
              <w:t>תיקון סעיף 77ב</w:t>
            </w:r>
          </w:p>
        </w:tc>
        <w:tc>
          <w:tcPr>
            <w:tcW w:w="624" w:type="dxa"/>
          </w:tcPr>
          <w:p w14:paraId="568E3837" w14:textId="77777777" w:rsidR="00E33B84" w:rsidRPr="00DC6444" w:rsidRDefault="00E33B84" w:rsidP="007443B6">
            <w:pPr>
              <w:pStyle w:val="TableText"/>
              <w:rPr>
                <w:rFonts w:ascii="David" w:hAnsi="David"/>
                <w:sz w:val="26"/>
              </w:rPr>
            </w:pPr>
            <w:r w:rsidRPr="00DC6444">
              <w:rPr>
                <w:rFonts w:ascii="David" w:hAnsi="David"/>
                <w:sz w:val="26"/>
                <w:rtl/>
              </w:rPr>
              <w:t>5.</w:t>
            </w:r>
          </w:p>
        </w:tc>
        <w:tc>
          <w:tcPr>
            <w:tcW w:w="7282" w:type="dxa"/>
            <w:gridSpan w:val="6"/>
          </w:tcPr>
          <w:p w14:paraId="290F7883" w14:textId="77777777" w:rsidR="00E33B84" w:rsidRPr="00DC6444" w:rsidRDefault="00E33B84" w:rsidP="007443B6">
            <w:pPr>
              <w:pStyle w:val="TableBlock"/>
              <w:rPr>
                <w:rFonts w:ascii="David" w:hAnsi="David"/>
                <w:sz w:val="26"/>
              </w:rPr>
            </w:pPr>
            <w:r w:rsidRPr="00DC6444">
              <w:rPr>
                <w:rFonts w:ascii="David" w:hAnsi="David"/>
                <w:sz w:val="26"/>
                <w:rtl/>
              </w:rPr>
              <w:t xml:space="preserve">בסעיף 77ב לפקודה – </w:t>
            </w:r>
          </w:p>
        </w:tc>
      </w:tr>
      <w:tr w:rsidR="00E33B84" w:rsidRPr="00DC6444" w14:paraId="57D70391" w14:textId="77777777" w:rsidTr="007443B6">
        <w:trPr>
          <w:cantSplit/>
        </w:trPr>
        <w:tc>
          <w:tcPr>
            <w:tcW w:w="1871" w:type="dxa"/>
          </w:tcPr>
          <w:p w14:paraId="78175E12" w14:textId="77777777" w:rsidR="00E33B84" w:rsidRPr="00DC6444" w:rsidRDefault="00E33B84" w:rsidP="007443B6">
            <w:pPr>
              <w:pStyle w:val="TableSideHeading"/>
              <w:rPr>
                <w:rFonts w:ascii="David" w:hAnsi="David"/>
                <w:sz w:val="26"/>
                <w:rtl/>
              </w:rPr>
            </w:pPr>
          </w:p>
        </w:tc>
        <w:tc>
          <w:tcPr>
            <w:tcW w:w="624" w:type="dxa"/>
          </w:tcPr>
          <w:p w14:paraId="3380D239" w14:textId="77777777" w:rsidR="00E33B84" w:rsidRPr="00DC6444" w:rsidRDefault="00E33B84" w:rsidP="007443B6">
            <w:pPr>
              <w:pStyle w:val="TableText"/>
              <w:rPr>
                <w:rFonts w:ascii="David" w:hAnsi="David"/>
                <w:sz w:val="26"/>
                <w:rtl/>
              </w:rPr>
            </w:pPr>
          </w:p>
        </w:tc>
        <w:tc>
          <w:tcPr>
            <w:tcW w:w="7282" w:type="dxa"/>
            <w:gridSpan w:val="6"/>
          </w:tcPr>
          <w:p w14:paraId="700DADF2" w14:textId="77777777" w:rsidR="00E33B84" w:rsidRPr="00DC6444" w:rsidRDefault="00E33B84" w:rsidP="007443B6">
            <w:pPr>
              <w:pStyle w:val="TableBlock"/>
              <w:rPr>
                <w:rFonts w:ascii="David" w:hAnsi="David"/>
                <w:sz w:val="26"/>
                <w:rtl/>
              </w:rPr>
            </w:pPr>
            <w:r w:rsidRPr="00DC6444">
              <w:rPr>
                <w:rFonts w:ascii="David" w:hAnsi="David"/>
                <w:sz w:val="26"/>
                <w:rtl/>
              </w:rPr>
              <w:t>(1)</w:t>
            </w:r>
            <w:r w:rsidRPr="00DC6444">
              <w:rPr>
                <w:rFonts w:ascii="David" w:hAnsi="David"/>
                <w:sz w:val="26"/>
                <w:rtl/>
              </w:rPr>
              <w:tab/>
              <w:t>בכותרת השוליים, בסופה יבוא "ולהפחתת עומס התנועה בדרכים";</w:t>
            </w:r>
          </w:p>
        </w:tc>
      </w:tr>
      <w:tr w:rsidR="00E33B84" w:rsidRPr="00DC6444" w14:paraId="18C9A583" w14:textId="77777777" w:rsidTr="007443B6">
        <w:trPr>
          <w:cantSplit/>
        </w:trPr>
        <w:tc>
          <w:tcPr>
            <w:tcW w:w="1871" w:type="dxa"/>
          </w:tcPr>
          <w:p w14:paraId="6EB0A5D1" w14:textId="77777777" w:rsidR="00E33B84" w:rsidRPr="00DC6444" w:rsidRDefault="00E33B84" w:rsidP="007443B6">
            <w:pPr>
              <w:pStyle w:val="TableSideHeading"/>
              <w:rPr>
                <w:rFonts w:ascii="David" w:hAnsi="David"/>
                <w:sz w:val="26"/>
                <w:rtl/>
              </w:rPr>
            </w:pPr>
          </w:p>
        </w:tc>
        <w:tc>
          <w:tcPr>
            <w:tcW w:w="624" w:type="dxa"/>
          </w:tcPr>
          <w:p w14:paraId="09D64275" w14:textId="77777777" w:rsidR="00E33B84" w:rsidRPr="00DC6444" w:rsidRDefault="00E33B84" w:rsidP="007443B6">
            <w:pPr>
              <w:pStyle w:val="TableText"/>
              <w:rPr>
                <w:rFonts w:ascii="David" w:hAnsi="David"/>
                <w:sz w:val="26"/>
                <w:rtl/>
              </w:rPr>
            </w:pPr>
          </w:p>
        </w:tc>
        <w:tc>
          <w:tcPr>
            <w:tcW w:w="7282" w:type="dxa"/>
            <w:gridSpan w:val="6"/>
          </w:tcPr>
          <w:p w14:paraId="7BC03BF8" w14:textId="77777777" w:rsidR="00E33B84" w:rsidRPr="00DC6444" w:rsidRDefault="00E33B84" w:rsidP="007443B6">
            <w:pPr>
              <w:pStyle w:val="TableBlock"/>
              <w:rPr>
                <w:rFonts w:ascii="David" w:hAnsi="David"/>
                <w:sz w:val="26"/>
                <w:rtl/>
              </w:rPr>
            </w:pPr>
            <w:r w:rsidRPr="00DC6444">
              <w:rPr>
                <w:rFonts w:ascii="David" w:hAnsi="David"/>
                <w:sz w:val="26"/>
                <w:rtl/>
              </w:rPr>
              <w:t>(2)</w:t>
            </w:r>
            <w:r w:rsidRPr="00DC6444">
              <w:rPr>
                <w:rFonts w:ascii="David" w:hAnsi="David"/>
                <w:sz w:val="26"/>
                <w:rtl/>
              </w:rPr>
              <w:tab/>
              <w:t>בסעיף קטן (א), אחרי "הנובע מתחבורה" יבוא "וכן לשם צמצום עומסי התנועה בדרכים בתחומה".</w:t>
            </w:r>
          </w:p>
        </w:tc>
      </w:tr>
      <w:tr w:rsidR="00E33B84" w:rsidRPr="00DC6444" w14:paraId="2819CB4C" w14:textId="77777777" w:rsidTr="007443B6">
        <w:trPr>
          <w:cantSplit/>
        </w:trPr>
        <w:tc>
          <w:tcPr>
            <w:tcW w:w="1871" w:type="dxa"/>
          </w:tcPr>
          <w:p w14:paraId="0ADF555B" w14:textId="77777777" w:rsidR="00E33B84" w:rsidRPr="00DC6444" w:rsidRDefault="00E33B84" w:rsidP="007443B6">
            <w:pPr>
              <w:pStyle w:val="TableSideHeading"/>
              <w:rPr>
                <w:rFonts w:ascii="David" w:hAnsi="David"/>
                <w:sz w:val="26"/>
              </w:rPr>
            </w:pPr>
            <w:r w:rsidRPr="00DC6444">
              <w:rPr>
                <w:rFonts w:ascii="David" w:hAnsi="David"/>
                <w:sz w:val="26"/>
                <w:rtl/>
              </w:rPr>
              <w:t>אישור תכנית לעידוד השימוש בתחבורה ציבורית</w:t>
            </w:r>
          </w:p>
        </w:tc>
        <w:tc>
          <w:tcPr>
            <w:tcW w:w="624" w:type="dxa"/>
          </w:tcPr>
          <w:p w14:paraId="34DA3177" w14:textId="77777777" w:rsidR="00E33B84" w:rsidRPr="00DC6444" w:rsidRDefault="00E33B84" w:rsidP="007443B6">
            <w:pPr>
              <w:pStyle w:val="TableText"/>
              <w:rPr>
                <w:rFonts w:ascii="David" w:hAnsi="David"/>
                <w:sz w:val="26"/>
              </w:rPr>
            </w:pPr>
            <w:r w:rsidRPr="00DC6444">
              <w:rPr>
                <w:rFonts w:ascii="David" w:hAnsi="David"/>
                <w:sz w:val="26"/>
                <w:rtl/>
              </w:rPr>
              <w:t>5.</w:t>
            </w:r>
          </w:p>
        </w:tc>
        <w:tc>
          <w:tcPr>
            <w:tcW w:w="7282" w:type="dxa"/>
            <w:gridSpan w:val="6"/>
          </w:tcPr>
          <w:p w14:paraId="31A87EEB" w14:textId="77777777" w:rsidR="00E33B84" w:rsidRPr="00DC6444" w:rsidRDefault="00E33B84" w:rsidP="007443B6">
            <w:pPr>
              <w:pStyle w:val="TableBlock"/>
              <w:rPr>
                <w:rFonts w:ascii="David" w:hAnsi="David"/>
                <w:sz w:val="26"/>
              </w:rPr>
            </w:pPr>
            <w:r w:rsidRPr="00DC6444">
              <w:rPr>
                <w:rFonts w:ascii="David" w:hAnsi="David"/>
                <w:sz w:val="26"/>
                <w:rtl/>
              </w:rPr>
              <w:t>תכנית לעידוד השימוש בתחבורה הציבורית בישראל כאמור בסעיף 77א1 לפקודה, כנוסחו בסעיף 3 לחוק זה, תוגש לממשלה ותאושר על ידה בתוך שנה מיום תחילתו של חוק זה.</w:t>
            </w:r>
          </w:p>
        </w:tc>
      </w:tr>
    </w:tbl>
    <w:p w14:paraId="0098F8DB" w14:textId="77777777" w:rsidR="00E33B84" w:rsidRPr="00DC6444" w:rsidRDefault="00E33B84" w:rsidP="00E33B84">
      <w:pPr>
        <w:pStyle w:val="Hesber"/>
        <w:rPr>
          <w:rFonts w:ascii="David" w:hAnsi="David"/>
          <w:sz w:val="26"/>
          <w:rtl/>
        </w:rPr>
      </w:pPr>
    </w:p>
    <w:p w14:paraId="078F9FA9" w14:textId="77777777" w:rsidR="00E33B84" w:rsidRPr="00DC6444" w:rsidRDefault="00E33B84" w:rsidP="00E33B84">
      <w:pPr>
        <w:pStyle w:val="HeadDivreiHesber"/>
        <w:rPr>
          <w:rFonts w:ascii="David" w:hAnsi="David"/>
          <w:sz w:val="26"/>
          <w:rtl/>
        </w:rPr>
      </w:pPr>
      <w:r w:rsidRPr="00DC6444">
        <w:rPr>
          <w:rFonts w:ascii="David" w:hAnsi="David"/>
          <w:sz w:val="26"/>
          <w:rtl/>
        </w:rPr>
        <w:lastRenderedPageBreak/>
        <w:t>דברי הסבר</w:t>
      </w:r>
    </w:p>
    <w:p w14:paraId="2BECCF6B" w14:textId="77777777" w:rsidR="00E33B84" w:rsidRPr="00DC6444" w:rsidRDefault="00E33B84" w:rsidP="00E33B84">
      <w:pPr>
        <w:pStyle w:val="Hesber"/>
        <w:rPr>
          <w:rFonts w:ascii="David" w:hAnsi="David"/>
          <w:sz w:val="26"/>
          <w:rtl/>
        </w:rPr>
      </w:pPr>
      <w:r w:rsidRPr="00DC6444">
        <w:rPr>
          <w:rFonts w:ascii="David" w:hAnsi="David"/>
          <w:sz w:val="26"/>
          <w:rtl/>
        </w:rPr>
        <w:t xml:space="preserve">מטרתה של הצעת חוק זו לעודד את השימוש בתחבורה הציבורית בישראל ולצמצם את השימוש ברכב הפרטי. לכך יתרונות רבים בהיבט הכלכלי, הסביבתי והחברתי. </w:t>
      </w:r>
    </w:p>
    <w:p w14:paraId="36DE039E" w14:textId="77777777" w:rsidR="00E33B84" w:rsidRPr="00DC6444" w:rsidRDefault="00E33B84" w:rsidP="00E33B84">
      <w:pPr>
        <w:pStyle w:val="Hesber"/>
        <w:rPr>
          <w:rFonts w:ascii="David" w:hAnsi="David"/>
          <w:sz w:val="26"/>
          <w:rtl/>
        </w:rPr>
      </w:pPr>
      <w:r w:rsidRPr="00DC6444">
        <w:rPr>
          <w:rFonts w:ascii="David" w:hAnsi="David"/>
          <w:sz w:val="26"/>
          <w:rtl/>
        </w:rPr>
        <w:t>לפי הערכות משרד האוצר, הגודש בכבישים עולה למשק הישראלי כ-35 מיליארד שקלים חדשים בשנה, כשנתון זה צפוי לעלות בכל שנה.</w:t>
      </w:r>
      <w:r w:rsidRPr="00DC6444">
        <w:rPr>
          <w:rStyle w:val="a6"/>
          <w:rFonts w:ascii="David" w:hAnsi="David"/>
          <w:sz w:val="26"/>
          <w:rtl/>
        </w:rPr>
        <w:footnoteReference w:id="18"/>
      </w:r>
      <w:r w:rsidRPr="00DC6444">
        <w:rPr>
          <w:rFonts w:ascii="David" w:hAnsi="David"/>
          <w:sz w:val="26"/>
          <w:rtl/>
        </w:rPr>
        <w:t xml:space="preserve"> מעבר לעלות הגבוהה, למצב הכבישים בישראל משמעויות רבות נוספות. מספר כלי הרכב הפרטיים עולה, דבר שמשפיע ישירות על זיהום האוויר ועל תאונות הדרכים. זאת, בין היתר, כיוון שהתחבורה הציבורית, במצבה הנוכחי, לא מהווה אלטרנטיבה מספקת לרכב הפרטי. בנוסף, הדבר יוצר ומרחיב פערים בחברה הישראלית – בין מרכז לפריפריה ובין אוכלוסיות מבוססות לאוכלוסיות חלשות. זאת שכן מרבית המשתמשים בתחבורה הציבורית הן השכבות החלשות. שיפור וקידום התחבורה הציבורית עשוי לשפר את איכות החיים של אוכלוסיות אלו, לצד מעבר של אוכלוסיות מבוססות יותר לתחבורה הציבורית, באם השיפור יהיה משמעותי. זאת בדומה למקומות אחרים בעולם דוגמת פריז, לונדון וניו יורק.</w:t>
      </w:r>
    </w:p>
    <w:p w14:paraId="7E3D8805" w14:textId="77777777" w:rsidR="00E33B84" w:rsidRPr="00DC6444" w:rsidRDefault="00E33B84" w:rsidP="00E33B84">
      <w:pPr>
        <w:pStyle w:val="Hesber"/>
        <w:rPr>
          <w:rFonts w:ascii="David" w:hAnsi="David"/>
          <w:sz w:val="26"/>
          <w:rtl/>
        </w:rPr>
      </w:pPr>
      <w:r w:rsidRPr="00DC6444">
        <w:rPr>
          <w:rFonts w:ascii="David" w:hAnsi="David"/>
          <w:sz w:val="26"/>
          <w:rtl/>
        </w:rPr>
        <w:t>לפי נתוני צוות ממשלתי שהוקם במהלך משבר הקורונה, כ-20% מכוח העבודה מתנייד למקום העבודה וממנו באמצעות תחבורה ציבורית.</w:t>
      </w:r>
      <w:r w:rsidRPr="00DC6444">
        <w:rPr>
          <w:rStyle w:val="a6"/>
          <w:rFonts w:ascii="David" w:hAnsi="David"/>
          <w:sz w:val="26"/>
          <w:rtl/>
        </w:rPr>
        <w:footnoteReference w:id="19"/>
      </w:r>
      <w:r w:rsidRPr="00DC6444">
        <w:rPr>
          <w:rFonts w:ascii="David" w:hAnsi="David"/>
          <w:sz w:val="26"/>
          <w:rtl/>
        </w:rPr>
        <w:t xml:space="preserve"> המשבר גורם למשפחות רבות לוותר על כלי רכב שני במטרה לצמצם הוצאות, מה שמעודד שימוש בתחבורה הציבורית. במובנים הללו, משבר הקורונה הוא הזדמנות לשינוי בתפיסת התחבורה של הציבור הישראלי. אולם הירידה באיכות השירות הופכת את המעבר לתחבורה הציבורית ללא משתלם.</w:t>
      </w:r>
    </w:p>
    <w:p w14:paraId="19981238" w14:textId="77777777" w:rsidR="00E33B84" w:rsidRPr="00DC6444" w:rsidRDefault="00E33B84" w:rsidP="00E33B84">
      <w:pPr>
        <w:pStyle w:val="Hesber"/>
        <w:rPr>
          <w:rFonts w:ascii="David" w:hAnsi="David"/>
          <w:sz w:val="26"/>
          <w:rtl/>
        </w:rPr>
      </w:pPr>
      <w:r w:rsidRPr="00DC6444">
        <w:rPr>
          <w:rFonts w:ascii="David" w:hAnsi="David"/>
          <w:sz w:val="26"/>
          <w:rtl/>
        </w:rPr>
        <w:t xml:space="preserve">שיפור התחבורה הציבורית ומעבר מתחבורה פרטית לציבורית יפחיתו את העומסים בכבישים, יקטינו את הפגיעה הבריאותית באנשים הנמצאים בסביבת עורקי תחבורה ראשיים, יקטינו את הפגיעה הסביבתית במקורות המים ויצמצמו את הפליטות המזהמות, ובכך יקטינו את תרומתנו להתחממות כדור הארץ וכן את הפגיעה המתמשכת בשטחים הפתוחים לצורך סלילת כבישים נוספים. </w:t>
      </w:r>
    </w:p>
    <w:p w14:paraId="79FF9F1E" w14:textId="77777777" w:rsidR="00E33B84" w:rsidRPr="00DC6444" w:rsidRDefault="00E33B84" w:rsidP="00E33B84">
      <w:pPr>
        <w:pStyle w:val="Hesber"/>
        <w:rPr>
          <w:rFonts w:ascii="David" w:hAnsi="David"/>
          <w:sz w:val="26"/>
          <w:rtl/>
        </w:rPr>
      </w:pPr>
      <w:r w:rsidRPr="00DC6444">
        <w:rPr>
          <w:rFonts w:ascii="David" w:hAnsi="David"/>
          <w:sz w:val="26"/>
          <w:rtl/>
        </w:rPr>
        <w:t xml:space="preserve">מוצע כי ממשלת ישראל תאשר, בתוך שנה מקבלת החוק, תכנית לקידום התחבורה הציבורית אשר יגיד שר התחבורה והבטיחות בדרכים (להלן – השר). לאחר שתאושר, יגיש השר, אחת לשישה חודשים, דין וחשבון באשר להתקדמות ביישום התכנית לוועדת הכלכלה של הכנסת. </w:t>
      </w:r>
    </w:p>
    <w:p w14:paraId="5E884B9D" w14:textId="77777777" w:rsidR="00E33B84" w:rsidRPr="00DC6444" w:rsidRDefault="00E33B84" w:rsidP="00E33B84">
      <w:pPr>
        <w:pStyle w:val="Hesber"/>
        <w:rPr>
          <w:rFonts w:ascii="David" w:hAnsi="David"/>
          <w:sz w:val="26"/>
          <w:rtl/>
        </w:rPr>
      </w:pPr>
      <w:r w:rsidRPr="00DC6444">
        <w:rPr>
          <w:rFonts w:ascii="David" w:hAnsi="David"/>
          <w:sz w:val="26"/>
          <w:rtl/>
        </w:rPr>
        <w:t>מוצע כי התכנית תכלול אמצעים לקידום המטרות הבאות: שיפור השירות למשתמשים בתחבורה ציבורית, מתן עדיפות בדרך לתחבורה הציבורית, שיפור הממשק בין אמצעי תחבורה ציבורית שונים (מוניות שירות, אוטובוסים, רכבות), הפחתת זיהום האוויר, הוזלת עלויות הנסיעה בתחבורה הציבורית ומעבר לשימוש בתחבורה ציבורית שאינה מזהמת (בהתאם למפת הדרכים שפרסם המשרד להגנת הסביבה).</w:t>
      </w:r>
      <w:r w:rsidRPr="00DC6444">
        <w:rPr>
          <w:rStyle w:val="a6"/>
          <w:rFonts w:ascii="David" w:hAnsi="David"/>
          <w:sz w:val="26"/>
          <w:rtl/>
        </w:rPr>
        <w:footnoteReference w:id="20"/>
      </w:r>
      <w:r w:rsidRPr="00DC6444">
        <w:rPr>
          <w:rFonts w:ascii="David" w:hAnsi="David"/>
          <w:sz w:val="26"/>
          <w:rtl/>
        </w:rPr>
        <w:t xml:space="preserve"> </w:t>
      </w:r>
    </w:p>
    <w:p w14:paraId="2DC9C0D8" w14:textId="77777777" w:rsidR="00E33B84" w:rsidRPr="00DC6444" w:rsidRDefault="00E33B84" w:rsidP="00E33B84">
      <w:pPr>
        <w:pStyle w:val="Hesber"/>
        <w:rPr>
          <w:rFonts w:ascii="David" w:hAnsi="David"/>
          <w:sz w:val="26"/>
          <w:rtl/>
        </w:rPr>
      </w:pPr>
      <w:r w:rsidRPr="00DC6444">
        <w:rPr>
          <w:rFonts w:ascii="David" w:hAnsi="David"/>
          <w:sz w:val="26"/>
          <w:rtl/>
        </w:rPr>
        <w:t xml:space="preserve">בנוסף, מוצע להכליל שיקולים של הפחתת העומס התחבורתי בהסדרים שנקבעו בתיקון מס' 84 לפקודת התעבורה, המקנים סמכויות הסדרת תנועה לרשויות המקומיות. </w:t>
      </w:r>
    </w:p>
    <w:p w14:paraId="2FF7ED25" w14:textId="77777777" w:rsidR="00E33B84" w:rsidRPr="00DC6444" w:rsidRDefault="00E33B84" w:rsidP="00E33B84">
      <w:pPr>
        <w:pStyle w:val="Hesber"/>
        <w:rPr>
          <w:rFonts w:ascii="David" w:hAnsi="David"/>
          <w:sz w:val="26"/>
          <w:rtl/>
        </w:rPr>
      </w:pPr>
      <w:r w:rsidRPr="00DC6444">
        <w:rPr>
          <w:rFonts w:ascii="David" w:hAnsi="David"/>
          <w:sz w:val="26"/>
          <w:rtl/>
        </w:rPr>
        <w:t xml:space="preserve">כמו כן, מוצע כי השר יקבע הוראות לצורך מתן עדיפות לקווי התחבורה הציבורית בכבישים. </w:t>
      </w:r>
      <w:proofErr w:type="spellStart"/>
      <w:r w:rsidRPr="00DC6444">
        <w:rPr>
          <w:rFonts w:ascii="David" w:hAnsi="David"/>
          <w:sz w:val="26"/>
          <w:rtl/>
        </w:rPr>
        <w:t>תיעדוף</w:t>
      </w:r>
      <w:proofErr w:type="spellEnd"/>
      <w:r w:rsidRPr="00DC6444">
        <w:rPr>
          <w:rFonts w:ascii="David" w:hAnsi="David"/>
          <w:sz w:val="26"/>
          <w:rtl/>
        </w:rPr>
        <w:t xml:space="preserve"> שכזה עשוי לייעל את התחבורה הציבורית, לשפר את זמני ההגעה ואת השירות המוענק לנוסעים ומתוך כך להפוך את התחבורה הציבורית בישראל לאלטרנטיבה ראויה לרכב הפרטי.</w:t>
      </w:r>
    </w:p>
    <w:p w14:paraId="555173A4" w14:textId="39A026E6" w:rsidR="00E33B84" w:rsidRPr="00DC6444" w:rsidRDefault="00E33B84" w:rsidP="00E33B84">
      <w:pPr>
        <w:pStyle w:val="Hesber"/>
        <w:rPr>
          <w:rFonts w:ascii="David" w:hAnsi="David"/>
          <w:sz w:val="26"/>
          <w:rtl/>
        </w:rPr>
      </w:pPr>
      <w:r w:rsidRPr="00DC6444">
        <w:rPr>
          <w:rFonts w:ascii="David" w:hAnsi="David"/>
          <w:sz w:val="26"/>
          <w:rtl/>
        </w:rPr>
        <w:lastRenderedPageBreak/>
        <w:t xml:space="preserve">הצעות חוק דומות בעיקרן הונחו על שולחן הכנסת השבע-עשרה על ידי חבר הכנסת דב חנין וקבוצת חברי הכנסת (פ/4050/17), על שולחן הכנסת השמונה-עשרה על ידי חברת הכנסת ליה שמטוב (פ/181/18) ועל ידי חבר הכנסת דב חנין וקבוצת חברי הכנסת (פ/1064/18), על שולחן הכנסת התשע-עשרה על ידי חבר הכנסת דב חנין וקבוצת חברי הכנסת (פ/1316/19) ועל ידי חבר הכנסת משה גפני וקבוצת חברי הכנסת (פ/1616/19) ועל שולחן הכנסת העשרים על ידי משה גפני ואורי </w:t>
      </w:r>
      <w:proofErr w:type="spellStart"/>
      <w:r w:rsidRPr="00DC6444">
        <w:rPr>
          <w:rFonts w:ascii="David" w:hAnsi="David"/>
          <w:sz w:val="26"/>
          <w:rtl/>
        </w:rPr>
        <w:t>מקלב</w:t>
      </w:r>
      <w:proofErr w:type="spellEnd"/>
      <w:r w:rsidRPr="00DC6444">
        <w:rPr>
          <w:rFonts w:ascii="David" w:hAnsi="David"/>
          <w:sz w:val="26"/>
          <w:rtl/>
        </w:rPr>
        <w:t xml:space="preserve"> (</w:t>
      </w:r>
      <w:bookmarkStart w:id="47" w:name="Private_Number"/>
      <w:r w:rsidRPr="00DC6444">
        <w:rPr>
          <w:rFonts w:ascii="David" w:hAnsi="David"/>
          <w:sz w:val="26"/>
          <w:rtl/>
        </w:rPr>
        <w:t>פ/1503/20</w:t>
      </w:r>
      <w:bookmarkEnd w:id="47"/>
      <w:r w:rsidRPr="00DC6444">
        <w:rPr>
          <w:rFonts w:ascii="David" w:hAnsi="David"/>
          <w:sz w:val="26"/>
          <w:rtl/>
        </w:rPr>
        <w:t>).</w:t>
      </w:r>
      <w:r w:rsidR="00BB47B8">
        <w:rPr>
          <w:rFonts w:ascii="David" w:hAnsi="David" w:hint="cs"/>
          <w:sz w:val="26"/>
          <w:rtl/>
        </w:rPr>
        <w:t xml:space="preserve"> נוסח זה של הצעת החוק נערך ע״י צוות התחבורה בקליניקת הכנסת של הפקולטה למשפטים באוניברסיטת תל אביב.</w:t>
      </w:r>
    </w:p>
    <w:p w14:paraId="30CE3432" w14:textId="77777777" w:rsidR="00E33B84" w:rsidRPr="00DC6444" w:rsidRDefault="00E33B84" w:rsidP="00E33B84">
      <w:pPr>
        <w:pStyle w:val="Hesber"/>
        <w:rPr>
          <w:rFonts w:ascii="David" w:hAnsi="David"/>
          <w:sz w:val="26"/>
          <w:rtl/>
        </w:rPr>
      </w:pPr>
    </w:p>
    <w:p w14:paraId="71B51EEE" w14:textId="77777777" w:rsidR="00E33B84" w:rsidRPr="00DC6444" w:rsidRDefault="00E33B84" w:rsidP="00E33B84">
      <w:pPr>
        <w:pStyle w:val="Hesber"/>
        <w:rPr>
          <w:rFonts w:ascii="David" w:hAnsi="David"/>
          <w:b/>
          <w:bCs/>
          <w:sz w:val="26"/>
          <w:rtl/>
        </w:rPr>
      </w:pPr>
      <w:r w:rsidRPr="00DC6444">
        <w:rPr>
          <w:rFonts w:ascii="David" w:hAnsi="David"/>
          <w:b/>
          <w:bCs/>
          <w:sz w:val="26"/>
          <w:rtl/>
        </w:rPr>
        <w:t>שינויים מהצעת החוק המקורית:</w:t>
      </w:r>
    </w:p>
    <w:p w14:paraId="4C707637" w14:textId="18202902" w:rsidR="00E33B84" w:rsidRPr="00DC6444" w:rsidRDefault="00E33B84" w:rsidP="00B635A6">
      <w:pPr>
        <w:pStyle w:val="Hesber"/>
        <w:numPr>
          <w:ilvl w:val="0"/>
          <w:numId w:val="2"/>
        </w:numPr>
        <w:rPr>
          <w:rFonts w:ascii="David" w:hAnsi="David"/>
          <w:sz w:val="26"/>
        </w:rPr>
      </w:pPr>
      <w:r w:rsidRPr="00DC6444">
        <w:rPr>
          <w:rFonts w:ascii="David" w:hAnsi="David"/>
          <w:sz w:val="26"/>
          <w:rtl/>
        </w:rPr>
        <w:t xml:space="preserve">הוספת סעיף </w:t>
      </w:r>
      <w:r w:rsidR="005C1A1A">
        <w:rPr>
          <w:rFonts w:ascii="David" w:hAnsi="David" w:hint="cs"/>
          <w:sz w:val="26"/>
          <w:rtl/>
        </w:rPr>
        <w:t>3</w:t>
      </w:r>
      <w:r w:rsidRPr="00DC6444">
        <w:rPr>
          <w:rFonts w:ascii="David" w:hAnsi="David"/>
          <w:sz w:val="26"/>
          <w:rtl/>
        </w:rPr>
        <w:t>(ב)(6)</w:t>
      </w:r>
      <w:r w:rsidR="005C1A1A">
        <w:rPr>
          <w:rFonts w:ascii="David" w:hAnsi="David" w:hint="cs"/>
          <w:sz w:val="26"/>
          <w:rtl/>
        </w:rPr>
        <w:t xml:space="preserve"> אשר שואף לקדם מעבר לאוטובוסים חשמליים.</w:t>
      </w:r>
    </w:p>
    <w:p w14:paraId="1173E93C" w14:textId="77777777" w:rsidR="00E33B84" w:rsidRPr="00DC6444" w:rsidRDefault="00E33B84" w:rsidP="00B635A6">
      <w:pPr>
        <w:pStyle w:val="Hesber"/>
        <w:numPr>
          <w:ilvl w:val="0"/>
          <w:numId w:val="2"/>
        </w:numPr>
        <w:rPr>
          <w:rFonts w:ascii="David" w:hAnsi="David"/>
          <w:b/>
          <w:bCs/>
          <w:sz w:val="26"/>
          <w:rtl/>
        </w:rPr>
      </w:pPr>
      <w:r w:rsidRPr="00DC6444">
        <w:rPr>
          <w:rFonts w:ascii="David" w:hAnsi="David"/>
          <w:sz w:val="26"/>
          <w:rtl/>
        </w:rPr>
        <w:t>הוספת סעיף (ה)(3) אשר מחייב קביעת נתיב תחבורה ציבורית באיזור עומס.</w:t>
      </w:r>
    </w:p>
    <w:p w14:paraId="26C760B1" w14:textId="77777777" w:rsidR="00E33B84" w:rsidRPr="00DC6444" w:rsidRDefault="00E33B84" w:rsidP="00E33B84">
      <w:pPr>
        <w:bidi w:val="0"/>
        <w:spacing w:after="160" w:line="259" w:lineRule="auto"/>
        <w:jc w:val="left"/>
        <w:rPr>
          <w:rFonts w:ascii="David" w:eastAsia="Arial Unicode MS" w:hAnsi="David" w:cs="David"/>
          <w:b/>
          <w:bCs/>
          <w:snapToGrid w:val="0"/>
          <w:sz w:val="26"/>
          <w:szCs w:val="26"/>
          <w:rtl/>
        </w:rPr>
      </w:pPr>
      <w:r w:rsidRPr="00DC6444">
        <w:rPr>
          <w:rFonts w:ascii="David" w:hAnsi="David" w:cs="David"/>
          <w:b/>
          <w:bCs/>
          <w:sz w:val="26"/>
          <w:szCs w:val="26"/>
          <w:rtl/>
        </w:rPr>
        <w:br w:type="page"/>
      </w:r>
    </w:p>
    <w:p w14:paraId="49D51B20" w14:textId="63180E10" w:rsidR="00E33B84" w:rsidRPr="00801FD6" w:rsidRDefault="00C71112" w:rsidP="004A2751">
      <w:pPr>
        <w:pStyle w:val="afd"/>
        <w:rPr>
          <w:rStyle w:val="a9"/>
          <w:b w:val="0"/>
          <w:bCs/>
          <w:i/>
          <w:spacing w:val="0"/>
        </w:rPr>
      </w:pPr>
      <w:bookmarkStart w:id="48" w:name="_Toc72672940"/>
      <w:bookmarkStart w:id="49" w:name="_Hlk71545355"/>
      <w:r w:rsidRPr="00801FD6">
        <w:rPr>
          <w:rStyle w:val="a9"/>
          <w:rFonts w:hint="cs"/>
          <w:b w:val="0"/>
          <w:bCs/>
          <w:i/>
          <w:spacing w:val="0"/>
          <w:rtl/>
        </w:rPr>
        <w:lastRenderedPageBreak/>
        <w:t>הצעת חוק הגע</w:t>
      </w:r>
      <w:r w:rsidR="00723B38">
        <w:rPr>
          <w:rStyle w:val="a9"/>
          <w:rFonts w:hint="cs"/>
          <w:b w:val="0"/>
          <w:bCs/>
          <w:i/>
          <w:spacing w:val="0"/>
          <w:rtl/>
        </w:rPr>
        <w:t>ה</w:t>
      </w:r>
      <w:r w:rsidRPr="00801FD6">
        <w:rPr>
          <w:rStyle w:val="a9"/>
          <w:rFonts w:hint="cs"/>
          <w:b w:val="0"/>
          <w:bCs/>
          <w:i/>
          <w:spacing w:val="0"/>
          <w:rtl/>
        </w:rPr>
        <w:t xml:space="preserve"> ירוקה לעבודה</w:t>
      </w:r>
      <w:bookmarkEnd w:id="48"/>
    </w:p>
    <w:tbl>
      <w:tblPr>
        <w:bidiVisual/>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1115"/>
        <w:gridCol w:w="633"/>
        <w:gridCol w:w="1125"/>
        <w:gridCol w:w="703"/>
        <w:gridCol w:w="3992"/>
      </w:tblGrid>
      <w:tr w:rsidR="00E33B84" w:rsidRPr="00DC6444" w14:paraId="605C8FCE" w14:textId="77777777" w:rsidTr="007443B6">
        <w:tc>
          <w:tcPr>
            <w:tcW w:w="2070" w:type="dxa"/>
            <w:tcBorders>
              <w:top w:val="nil"/>
              <w:left w:val="nil"/>
              <w:bottom w:val="nil"/>
              <w:right w:val="nil"/>
            </w:tcBorders>
            <w:tcMar>
              <w:top w:w="57" w:type="dxa"/>
              <w:left w:w="0" w:type="dxa"/>
              <w:bottom w:w="57" w:type="dxa"/>
              <w:right w:w="0" w:type="dxa"/>
            </w:tcMar>
          </w:tcPr>
          <w:p w14:paraId="0F7E76A4"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מטרות החוק</w:t>
            </w:r>
          </w:p>
        </w:tc>
        <w:tc>
          <w:tcPr>
            <w:tcW w:w="1115" w:type="dxa"/>
            <w:tcBorders>
              <w:top w:val="nil"/>
              <w:left w:val="nil"/>
              <w:bottom w:val="nil"/>
              <w:right w:val="nil"/>
            </w:tcBorders>
            <w:tcMar>
              <w:top w:w="57" w:type="dxa"/>
              <w:left w:w="0" w:type="dxa"/>
              <w:bottom w:w="57" w:type="dxa"/>
              <w:right w:w="0" w:type="dxa"/>
            </w:tcMar>
          </w:tcPr>
          <w:p w14:paraId="019A2728"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 xml:space="preserve">1. </w:t>
            </w:r>
          </w:p>
        </w:tc>
        <w:tc>
          <w:tcPr>
            <w:tcW w:w="6453" w:type="dxa"/>
            <w:gridSpan w:val="4"/>
            <w:tcBorders>
              <w:top w:val="nil"/>
              <w:left w:val="nil"/>
              <w:bottom w:val="nil"/>
              <w:right w:val="nil"/>
            </w:tcBorders>
            <w:tcMar>
              <w:top w:w="57" w:type="dxa"/>
              <w:left w:w="0" w:type="dxa"/>
              <w:bottom w:w="57" w:type="dxa"/>
              <w:right w:w="0" w:type="dxa"/>
            </w:tcMar>
          </w:tcPr>
          <w:p w14:paraId="11DCD824" w14:textId="77777777" w:rsidR="00E33B84" w:rsidRPr="00DC6444" w:rsidRDefault="00E33B84" w:rsidP="007443B6">
            <w:pPr>
              <w:spacing w:line="320" w:lineRule="atLeast"/>
              <w:rPr>
                <w:rFonts w:ascii="David" w:eastAsia="Times New Roman" w:hAnsi="David" w:cs="David"/>
                <w:sz w:val="26"/>
                <w:szCs w:val="26"/>
                <w:rtl/>
              </w:rPr>
            </w:pPr>
            <w:r w:rsidRPr="00DC6444">
              <w:rPr>
                <w:rFonts w:ascii="David" w:eastAsia="Times New Roman" w:hAnsi="David" w:cs="David"/>
                <w:sz w:val="26"/>
                <w:szCs w:val="26"/>
                <w:rtl/>
              </w:rPr>
              <w:t>חוק זה מטרתו לצמצם את השימוש ברכב הפרטי בקרב עובדים בהגעה ובחזרה ממקום העבודה ולעודד שימוש באמצעי תחבורה חלופיים. זאת על מנת להקטין את עומסי התנועה, לצמצם את מספר תאונות הדרכים ולמנוע זיהום אוויר.</w:t>
            </w:r>
          </w:p>
        </w:tc>
      </w:tr>
      <w:bookmarkEnd w:id="49"/>
      <w:tr w:rsidR="00E33B84" w:rsidRPr="00DC6444" w14:paraId="73A5ED1D" w14:textId="77777777" w:rsidTr="007443B6">
        <w:tc>
          <w:tcPr>
            <w:tcW w:w="2070" w:type="dxa"/>
            <w:tcBorders>
              <w:top w:val="nil"/>
              <w:left w:val="nil"/>
              <w:bottom w:val="nil"/>
              <w:right w:val="nil"/>
            </w:tcBorders>
            <w:tcMar>
              <w:top w:w="57" w:type="dxa"/>
              <w:left w:w="0" w:type="dxa"/>
              <w:bottom w:w="57" w:type="dxa"/>
              <w:right w:w="0" w:type="dxa"/>
            </w:tcMar>
            <w:hideMark/>
          </w:tcPr>
          <w:p w14:paraId="5A05B60D"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הגדרות</w:t>
            </w:r>
          </w:p>
        </w:tc>
        <w:tc>
          <w:tcPr>
            <w:tcW w:w="1115" w:type="dxa"/>
            <w:tcBorders>
              <w:top w:val="nil"/>
              <w:left w:val="nil"/>
              <w:bottom w:val="nil"/>
              <w:right w:val="nil"/>
            </w:tcBorders>
            <w:tcMar>
              <w:top w:w="57" w:type="dxa"/>
              <w:left w:w="0" w:type="dxa"/>
              <w:bottom w:w="57" w:type="dxa"/>
              <w:right w:w="0" w:type="dxa"/>
            </w:tcMar>
            <w:hideMark/>
          </w:tcPr>
          <w:p w14:paraId="2825FB92"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2.             </w:t>
            </w: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5430EAA0" w14:textId="77777777" w:rsidR="00E33B84" w:rsidRPr="00DC6444" w:rsidRDefault="00E33B84" w:rsidP="007443B6">
            <w:pPr>
              <w:spacing w:line="320" w:lineRule="atLeast"/>
              <w:rPr>
                <w:rFonts w:ascii="David" w:eastAsia="Times New Roman" w:hAnsi="David" w:cs="David"/>
                <w:sz w:val="26"/>
                <w:szCs w:val="26"/>
                <w:rtl/>
              </w:rPr>
            </w:pPr>
            <w:r w:rsidRPr="00DC6444">
              <w:rPr>
                <w:rFonts w:ascii="David" w:eastAsia="Times New Roman" w:hAnsi="David" w:cs="David"/>
                <w:sz w:val="26"/>
                <w:szCs w:val="26"/>
                <w:rtl/>
              </w:rPr>
              <w:t>בחוק זה –</w:t>
            </w:r>
          </w:p>
        </w:tc>
      </w:tr>
      <w:tr w:rsidR="00E33B84" w:rsidRPr="00DC6444" w14:paraId="1498BD43" w14:textId="77777777" w:rsidTr="007443B6">
        <w:tc>
          <w:tcPr>
            <w:tcW w:w="2070" w:type="dxa"/>
            <w:tcBorders>
              <w:top w:val="nil"/>
              <w:left w:val="nil"/>
              <w:bottom w:val="nil"/>
              <w:right w:val="nil"/>
            </w:tcBorders>
            <w:tcMar>
              <w:top w:w="57" w:type="dxa"/>
              <w:left w:w="0" w:type="dxa"/>
              <w:bottom w:w="57" w:type="dxa"/>
              <w:right w:w="0" w:type="dxa"/>
            </w:tcMar>
            <w:hideMark/>
          </w:tcPr>
          <w:p w14:paraId="3F866E71"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 </w:t>
            </w:r>
          </w:p>
        </w:tc>
        <w:tc>
          <w:tcPr>
            <w:tcW w:w="1115" w:type="dxa"/>
            <w:tcBorders>
              <w:top w:val="nil"/>
              <w:left w:val="nil"/>
              <w:bottom w:val="nil"/>
              <w:right w:val="nil"/>
            </w:tcBorders>
            <w:tcMar>
              <w:top w:w="57" w:type="dxa"/>
              <w:left w:w="0" w:type="dxa"/>
              <w:bottom w:w="57" w:type="dxa"/>
              <w:right w:w="0" w:type="dxa"/>
            </w:tcMar>
            <w:hideMark/>
          </w:tcPr>
          <w:p w14:paraId="2347B719"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11480FF4" w14:textId="77777777" w:rsidR="00E33B84" w:rsidRPr="00DC6444" w:rsidRDefault="00E33B84" w:rsidP="007443B6">
            <w:pPr>
              <w:spacing w:line="320" w:lineRule="atLeast"/>
              <w:ind w:left="624" w:hanging="624"/>
              <w:rPr>
                <w:rFonts w:ascii="David" w:eastAsia="Times New Roman" w:hAnsi="David" w:cs="David"/>
                <w:sz w:val="26"/>
                <w:szCs w:val="26"/>
                <w:rtl/>
              </w:rPr>
            </w:pPr>
            <w:r w:rsidRPr="00DC6444">
              <w:rPr>
                <w:rFonts w:ascii="David" w:eastAsia="Times New Roman" w:hAnsi="David" w:cs="David"/>
                <w:sz w:val="26"/>
                <w:szCs w:val="26"/>
                <w:rtl/>
              </w:rPr>
              <w:t>"החזר הוצאות נסיעה" – החזר הוצאות נסיעה או תשלום אחר בעד הגעה למקום העבודה וממנו;</w:t>
            </w:r>
          </w:p>
        </w:tc>
      </w:tr>
      <w:tr w:rsidR="00E33B84" w:rsidRPr="00DC6444" w14:paraId="44F3DC73" w14:textId="77777777" w:rsidTr="007443B6">
        <w:tc>
          <w:tcPr>
            <w:tcW w:w="2070" w:type="dxa"/>
            <w:tcBorders>
              <w:top w:val="nil"/>
              <w:left w:val="nil"/>
              <w:bottom w:val="nil"/>
              <w:right w:val="nil"/>
            </w:tcBorders>
            <w:tcMar>
              <w:top w:w="57" w:type="dxa"/>
              <w:left w:w="0" w:type="dxa"/>
              <w:bottom w:w="57" w:type="dxa"/>
              <w:right w:w="0" w:type="dxa"/>
            </w:tcMar>
          </w:tcPr>
          <w:p w14:paraId="42A180F7" w14:textId="77777777" w:rsidR="00E33B84" w:rsidRPr="00DC6444" w:rsidRDefault="00E33B84" w:rsidP="007443B6">
            <w:pPr>
              <w:spacing w:line="320" w:lineRule="atLeast"/>
              <w:jc w:val="left"/>
              <w:rPr>
                <w:rFonts w:ascii="David" w:eastAsia="Times New Roman" w:hAnsi="David" w:cs="David"/>
                <w:sz w:val="26"/>
                <w:szCs w:val="26"/>
                <w:rtl/>
              </w:rPr>
            </w:pPr>
          </w:p>
        </w:tc>
        <w:tc>
          <w:tcPr>
            <w:tcW w:w="1115" w:type="dxa"/>
            <w:tcBorders>
              <w:top w:val="nil"/>
              <w:left w:val="nil"/>
              <w:bottom w:val="nil"/>
              <w:right w:val="nil"/>
            </w:tcBorders>
            <w:tcMar>
              <w:top w:w="57" w:type="dxa"/>
              <w:left w:w="0" w:type="dxa"/>
              <w:bottom w:w="57" w:type="dxa"/>
              <w:right w:w="0" w:type="dxa"/>
            </w:tcMar>
          </w:tcPr>
          <w:p w14:paraId="48DD6476" w14:textId="77777777" w:rsidR="00E33B84" w:rsidRPr="00DC6444" w:rsidRDefault="00E33B84" w:rsidP="007443B6">
            <w:pPr>
              <w:spacing w:line="320" w:lineRule="atLeast"/>
              <w:jc w:val="left"/>
              <w:rPr>
                <w:rFonts w:ascii="David" w:eastAsia="Times New Roman" w:hAnsi="David" w:cs="David"/>
                <w:sz w:val="26"/>
                <w:szCs w:val="26"/>
              </w:rPr>
            </w:pPr>
          </w:p>
        </w:tc>
        <w:tc>
          <w:tcPr>
            <w:tcW w:w="6453" w:type="dxa"/>
            <w:gridSpan w:val="4"/>
            <w:tcBorders>
              <w:top w:val="nil"/>
              <w:left w:val="nil"/>
              <w:bottom w:val="nil"/>
              <w:right w:val="nil"/>
            </w:tcBorders>
            <w:tcMar>
              <w:top w:w="57" w:type="dxa"/>
              <w:left w:w="0" w:type="dxa"/>
              <w:bottom w:w="57" w:type="dxa"/>
              <w:right w:w="0" w:type="dxa"/>
            </w:tcMar>
          </w:tcPr>
          <w:p w14:paraId="7063EFCF" w14:textId="77777777" w:rsidR="00E33B84" w:rsidRPr="00DC6444" w:rsidRDefault="00E33B84" w:rsidP="007443B6">
            <w:pPr>
              <w:spacing w:line="320" w:lineRule="atLeast"/>
              <w:ind w:left="624" w:hanging="624"/>
              <w:rPr>
                <w:rFonts w:ascii="David" w:eastAsia="Times New Roman" w:hAnsi="David" w:cs="David"/>
                <w:sz w:val="26"/>
                <w:szCs w:val="26"/>
                <w:rtl/>
              </w:rPr>
            </w:pPr>
            <w:r w:rsidRPr="00DC6444">
              <w:rPr>
                <w:rFonts w:ascii="David" w:hAnsi="David" w:cs="David"/>
                <w:sz w:val="26"/>
                <w:szCs w:val="26"/>
                <w:rtl/>
              </w:rPr>
              <w:t>"הטבת חניה" – הטבה הניתנת לעובד ממעסיקו בקשר להחניית רכבו הפרטי של העובד, בין בדרך של הקצאת מקום חניה ובין בדרך מוסכמת אחרת;</w:t>
            </w:r>
          </w:p>
        </w:tc>
      </w:tr>
      <w:tr w:rsidR="00E33B84" w:rsidRPr="00DC6444" w14:paraId="591329EA" w14:textId="77777777" w:rsidTr="007443B6">
        <w:tc>
          <w:tcPr>
            <w:tcW w:w="2070" w:type="dxa"/>
            <w:tcBorders>
              <w:top w:val="nil"/>
              <w:left w:val="nil"/>
              <w:bottom w:val="nil"/>
              <w:right w:val="nil"/>
            </w:tcBorders>
            <w:tcMar>
              <w:top w:w="57" w:type="dxa"/>
              <w:left w:w="0" w:type="dxa"/>
              <w:bottom w:w="57" w:type="dxa"/>
              <w:right w:w="0" w:type="dxa"/>
            </w:tcMar>
          </w:tcPr>
          <w:p w14:paraId="5A5CF22E" w14:textId="77777777" w:rsidR="00E33B84" w:rsidRPr="00DC6444" w:rsidRDefault="00E33B84" w:rsidP="007443B6">
            <w:pPr>
              <w:spacing w:line="320" w:lineRule="atLeast"/>
              <w:jc w:val="left"/>
              <w:rPr>
                <w:rFonts w:ascii="David" w:eastAsia="Times New Roman" w:hAnsi="David" w:cs="David"/>
                <w:sz w:val="26"/>
                <w:szCs w:val="26"/>
                <w:rtl/>
              </w:rPr>
            </w:pPr>
          </w:p>
        </w:tc>
        <w:tc>
          <w:tcPr>
            <w:tcW w:w="1115" w:type="dxa"/>
            <w:tcBorders>
              <w:top w:val="nil"/>
              <w:left w:val="nil"/>
              <w:bottom w:val="nil"/>
              <w:right w:val="nil"/>
            </w:tcBorders>
            <w:tcMar>
              <w:top w:w="57" w:type="dxa"/>
              <w:left w:w="0" w:type="dxa"/>
              <w:bottom w:w="57" w:type="dxa"/>
              <w:right w:w="0" w:type="dxa"/>
            </w:tcMar>
          </w:tcPr>
          <w:p w14:paraId="3AC3B6B6" w14:textId="77777777" w:rsidR="00E33B84" w:rsidRPr="00DC6444" w:rsidRDefault="00E33B84" w:rsidP="007443B6">
            <w:pPr>
              <w:spacing w:line="320" w:lineRule="atLeast"/>
              <w:jc w:val="left"/>
              <w:rPr>
                <w:rFonts w:ascii="David" w:eastAsia="Times New Roman" w:hAnsi="David" w:cs="David"/>
                <w:sz w:val="26"/>
                <w:szCs w:val="26"/>
              </w:rPr>
            </w:pPr>
          </w:p>
        </w:tc>
        <w:tc>
          <w:tcPr>
            <w:tcW w:w="6453" w:type="dxa"/>
            <w:gridSpan w:val="4"/>
            <w:tcBorders>
              <w:top w:val="nil"/>
              <w:left w:val="nil"/>
              <w:bottom w:val="nil"/>
              <w:right w:val="nil"/>
            </w:tcBorders>
            <w:tcMar>
              <w:top w:w="57" w:type="dxa"/>
              <w:left w:w="0" w:type="dxa"/>
              <w:bottom w:w="57" w:type="dxa"/>
              <w:right w:w="0" w:type="dxa"/>
            </w:tcMar>
          </w:tcPr>
          <w:p w14:paraId="01454275" w14:textId="77777777" w:rsidR="00E33B84" w:rsidRPr="00DC6444" w:rsidRDefault="00E33B84" w:rsidP="007443B6">
            <w:pPr>
              <w:spacing w:line="320" w:lineRule="atLeast"/>
              <w:ind w:left="624" w:hanging="624"/>
              <w:rPr>
                <w:rFonts w:ascii="David" w:hAnsi="David" w:cs="David"/>
                <w:sz w:val="26"/>
                <w:szCs w:val="26"/>
                <w:rtl/>
              </w:rPr>
            </w:pPr>
            <w:r w:rsidRPr="00DC6444">
              <w:rPr>
                <w:rFonts w:ascii="David" w:hAnsi="David" w:cs="David"/>
                <w:sz w:val="26"/>
                <w:szCs w:val="26"/>
                <w:rtl/>
              </w:rPr>
              <w:t>"מקום חניה" – שטח המיועד להחניית רכב פרטי של עובד;</w:t>
            </w:r>
          </w:p>
        </w:tc>
      </w:tr>
      <w:tr w:rsidR="00E33B84" w:rsidRPr="00DC6444" w14:paraId="1589347B" w14:textId="77777777" w:rsidTr="007443B6">
        <w:tc>
          <w:tcPr>
            <w:tcW w:w="2070" w:type="dxa"/>
            <w:tcBorders>
              <w:top w:val="nil"/>
              <w:left w:val="nil"/>
              <w:bottom w:val="nil"/>
              <w:right w:val="nil"/>
            </w:tcBorders>
            <w:tcMar>
              <w:top w:w="57" w:type="dxa"/>
              <w:left w:w="0" w:type="dxa"/>
              <w:bottom w:w="57" w:type="dxa"/>
              <w:right w:w="0" w:type="dxa"/>
            </w:tcMar>
          </w:tcPr>
          <w:p w14:paraId="4F3BE4AD" w14:textId="77777777" w:rsidR="00E33B84" w:rsidRPr="00DC6444" w:rsidRDefault="00E33B84" w:rsidP="007443B6">
            <w:pPr>
              <w:spacing w:line="320" w:lineRule="atLeast"/>
              <w:jc w:val="left"/>
              <w:rPr>
                <w:rFonts w:ascii="David" w:eastAsia="Times New Roman" w:hAnsi="David" w:cs="David"/>
                <w:sz w:val="26"/>
                <w:szCs w:val="26"/>
                <w:rtl/>
              </w:rPr>
            </w:pPr>
          </w:p>
        </w:tc>
        <w:tc>
          <w:tcPr>
            <w:tcW w:w="1115" w:type="dxa"/>
            <w:tcBorders>
              <w:top w:val="nil"/>
              <w:left w:val="nil"/>
              <w:bottom w:val="nil"/>
              <w:right w:val="nil"/>
            </w:tcBorders>
            <w:tcMar>
              <w:top w:w="57" w:type="dxa"/>
              <w:left w:w="0" w:type="dxa"/>
              <w:bottom w:w="57" w:type="dxa"/>
              <w:right w:w="0" w:type="dxa"/>
            </w:tcMar>
          </w:tcPr>
          <w:p w14:paraId="47C0B104" w14:textId="77777777" w:rsidR="00E33B84" w:rsidRPr="00DC6444" w:rsidRDefault="00E33B84" w:rsidP="007443B6">
            <w:pPr>
              <w:spacing w:line="320" w:lineRule="atLeast"/>
              <w:jc w:val="left"/>
              <w:rPr>
                <w:rFonts w:ascii="David" w:eastAsia="Times New Roman" w:hAnsi="David" w:cs="David"/>
                <w:sz w:val="26"/>
                <w:szCs w:val="26"/>
              </w:rPr>
            </w:pPr>
          </w:p>
        </w:tc>
        <w:tc>
          <w:tcPr>
            <w:tcW w:w="6453" w:type="dxa"/>
            <w:gridSpan w:val="4"/>
            <w:tcBorders>
              <w:top w:val="nil"/>
              <w:left w:val="nil"/>
              <w:bottom w:val="nil"/>
              <w:right w:val="nil"/>
            </w:tcBorders>
            <w:tcMar>
              <w:top w:w="57" w:type="dxa"/>
              <w:left w:w="0" w:type="dxa"/>
              <w:bottom w:w="57" w:type="dxa"/>
              <w:right w:w="0" w:type="dxa"/>
            </w:tcMar>
          </w:tcPr>
          <w:p w14:paraId="4653BD12" w14:textId="77777777" w:rsidR="00E33B84" w:rsidRPr="00DC6444" w:rsidRDefault="00E33B84" w:rsidP="007443B6">
            <w:pPr>
              <w:spacing w:line="320" w:lineRule="atLeast"/>
              <w:ind w:left="624" w:hanging="624"/>
              <w:rPr>
                <w:rFonts w:ascii="David" w:hAnsi="David" w:cs="David"/>
                <w:sz w:val="26"/>
                <w:szCs w:val="26"/>
                <w:rtl/>
              </w:rPr>
            </w:pPr>
            <w:r w:rsidRPr="00DC6444">
              <w:rPr>
                <w:rFonts w:ascii="David" w:hAnsi="David" w:cs="David"/>
                <w:sz w:val="26"/>
                <w:szCs w:val="26"/>
                <w:rtl/>
              </w:rPr>
              <w:t>"רכב פרטי" – כהגדרתו בפקודת התעבורה</w:t>
            </w:r>
            <w:r w:rsidRPr="00DC6444">
              <w:rPr>
                <w:rFonts w:ascii="David" w:hAnsi="David" w:cs="David"/>
                <w:sz w:val="26"/>
                <w:szCs w:val="26"/>
                <w:vertAlign w:val="superscript"/>
                <w:rtl/>
              </w:rPr>
              <w:footnoteReference w:id="21"/>
            </w:r>
            <w:r w:rsidRPr="00DC6444">
              <w:rPr>
                <w:rFonts w:ascii="David" w:hAnsi="David" w:cs="David"/>
                <w:sz w:val="26"/>
                <w:szCs w:val="26"/>
                <w:rtl/>
              </w:rPr>
              <w:t>;</w:t>
            </w:r>
          </w:p>
        </w:tc>
      </w:tr>
      <w:tr w:rsidR="00E33B84" w:rsidRPr="00DC6444" w14:paraId="0EE8D177" w14:textId="77777777" w:rsidTr="007443B6">
        <w:tc>
          <w:tcPr>
            <w:tcW w:w="2070" w:type="dxa"/>
            <w:tcBorders>
              <w:top w:val="nil"/>
              <w:left w:val="nil"/>
              <w:bottom w:val="nil"/>
              <w:right w:val="nil"/>
            </w:tcBorders>
            <w:tcMar>
              <w:top w:w="57" w:type="dxa"/>
              <w:left w:w="0" w:type="dxa"/>
              <w:bottom w:w="57" w:type="dxa"/>
              <w:right w:w="0" w:type="dxa"/>
            </w:tcMar>
          </w:tcPr>
          <w:p w14:paraId="4BAF1D76" w14:textId="77777777" w:rsidR="00E33B84" w:rsidRPr="00DC6444" w:rsidRDefault="00E33B84" w:rsidP="007443B6">
            <w:pPr>
              <w:spacing w:line="320" w:lineRule="atLeast"/>
              <w:jc w:val="left"/>
              <w:rPr>
                <w:rFonts w:ascii="David" w:eastAsia="Times New Roman" w:hAnsi="David" w:cs="David"/>
                <w:sz w:val="26"/>
                <w:szCs w:val="26"/>
                <w:rtl/>
              </w:rPr>
            </w:pPr>
          </w:p>
        </w:tc>
        <w:tc>
          <w:tcPr>
            <w:tcW w:w="1115" w:type="dxa"/>
            <w:tcBorders>
              <w:top w:val="nil"/>
              <w:left w:val="nil"/>
              <w:bottom w:val="nil"/>
              <w:right w:val="nil"/>
            </w:tcBorders>
            <w:tcMar>
              <w:top w:w="57" w:type="dxa"/>
              <w:left w:w="0" w:type="dxa"/>
              <w:bottom w:w="57" w:type="dxa"/>
              <w:right w:w="0" w:type="dxa"/>
            </w:tcMar>
          </w:tcPr>
          <w:p w14:paraId="180A1C59" w14:textId="77777777" w:rsidR="00E33B84" w:rsidRPr="00DC6444" w:rsidRDefault="00E33B84" w:rsidP="007443B6">
            <w:pPr>
              <w:spacing w:line="320" w:lineRule="atLeast"/>
              <w:jc w:val="left"/>
              <w:rPr>
                <w:rFonts w:ascii="David" w:eastAsia="Times New Roman" w:hAnsi="David" w:cs="David"/>
                <w:sz w:val="26"/>
                <w:szCs w:val="26"/>
              </w:rPr>
            </w:pPr>
          </w:p>
        </w:tc>
        <w:tc>
          <w:tcPr>
            <w:tcW w:w="6453" w:type="dxa"/>
            <w:gridSpan w:val="4"/>
            <w:tcBorders>
              <w:top w:val="nil"/>
              <w:left w:val="nil"/>
              <w:bottom w:val="nil"/>
              <w:right w:val="nil"/>
            </w:tcBorders>
            <w:tcMar>
              <w:top w:w="57" w:type="dxa"/>
              <w:left w:w="0" w:type="dxa"/>
              <w:bottom w:w="57" w:type="dxa"/>
              <w:right w:w="0" w:type="dxa"/>
            </w:tcMar>
          </w:tcPr>
          <w:p w14:paraId="56EE4C0F" w14:textId="77777777" w:rsidR="00E33B84" w:rsidRPr="00DC6444" w:rsidRDefault="00E33B84" w:rsidP="007443B6">
            <w:pPr>
              <w:spacing w:line="320" w:lineRule="atLeast"/>
              <w:ind w:left="624" w:hanging="624"/>
              <w:rPr>
                <w:rFonts w:ascii="David" w:hAnsi="David" w:cs="David"/>
                <w:sz w:val="26"/>
                <w:szCs w:val="26"/>
                <w:rtl/>
              </w:rPr>
            </w:pPr>
            <w:r w:rsidRPr="00DC6444">
              <w:rPr>
                <w:rFonts w:ascii="David" w:hAnsi="David" w:cs="David"/>
                <w:sz w:val="26"/>
                <w:szCs w:val="26"/>
                <w:rtl/>
              </w:rPr>
              <w:t>"פדיון הטבת חניה" – סכום השווה לחסכון בפועל של המעסיק, על פי מחיר השוק המקובל למקום חניה באזור שבו מוצב העובד, או סכום השווה להכנסה החלופית שיכול היה המעסיק להפיק ממקום החניה שעליו ויתר העובד, לפי הגבוה;</w:t>
            </w:r>
          </w:p>
        </w:tc>
      </w:tr>
      <w:tr w:rsidR="00E33B84" w:rsidRPr="00DC6444" w14:paraId="67BD68DA" w14:textId="77777777" w:rsidTr="007443B6">
        <w:tc>
          <w:tcPr>
            <w:tcW w:w="2070" w:type="dxa"/>
            <w:tcBorders>
              <w:top w:val="nil"/>
              <w:left w:val="nil"/>
              <w:bottom w:val="nil"/>
              <w:right w:val="nil"/>
            </w:tcBorders>
            <w:tcMar>
              <w:top w:w="57" w:type="dxa"/>
              <w:left w:w="0" w:type="dxa"/>
              <w:bottom w:w="57" w:type="dxa"/>
              <w:right w:w="0" w:type="dxa"/>
            </w:tcMar>
            <w:hideMark/>
          </w:tcPr>
          <w:p w14:paraId="14B878EE"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 </w:t>
            </w:r>
          </w:p>
        </w:tc>
        <w:tc>
          <w:tcPr>
            <w:tcW w:w="1115" w:type="dxa"/>
            <w:tcBorders>
              <w:top w:val="nil"/>
              <w:left w:val="nil"/>
              <w:bottom w:val="nil"/>
              <w:right w:val="nil"/>
            </w:tcBorders>
            <w:tcMar>
              <w:top w:w="57" w:type="dxa"/>
              <w:left w:w="0" w:type="dxa"/>
              <w:bottom w:w="57" w:type="dxa"/>
              <w:right w:w="0" w:type="dxa"/>
            </w:tcMar>
            <w:hideMark/>
          </w:tcPr>
          <w:p w14:paraId="04040CDE"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2A6E624A" w14:textId="77777777" w:rsidR="00E33B84" w:rsidRPr="00DC6444" w:rsidRDefault="00E33B84" w:rsidP="007443B6">
            <w:pPr>
              <w:spacing w:line="320" w:lineRule="atLeast"/>
              <w:ind w:left="624" w:hanging="624"/>
              <w:rPr>
                <w:rFonts w:ascii="David" w:eastAsia="Times New Roman" w:hAnsi="David" w:cs="David"/>
                <w:sz w:val="26"/>
                <w:szCs w:val="26"/>
                <w:rtl/>
              </w:rPr>
            </w:pPr>
            <w:r w:rsidRPr="00DC6444">
              <w:rPr>
                <w:rFonts w:ascii="David" w:eastAsia="Times New Roman" w:hAnsi="David" w:cs="David"/>
                <w:sz w:val="26"/>
                <w:szCs w:val="26"/>
                <w:rtl/>
              </w:rPr>
              <w:t xml:space="preserve">"מגזר ציבורי" – משרד ממשלתי, מוסד ממוסדות המדינה, רשות מקומית, וכן תאגיד, גוף מתוקצב, חברה ממשלתית או חברה עירונית כהגדרתם בסעיף 21 לחוק יסודות התקציב, </w:t>
            </w:r>
            <w:proofErr w:type="spellStart"/>
            <w:r w:rsidRPr="00DC6444">
              <w:rPr>
                <w:rFonts w:ascii="David" w:eastAsia="Times New Roman" w:hAnsi="David" w:cs="David"/>
                <w:sz w:val="26"/>
                <w:szCs w:val="26"/>
                <w:rtl/>
              </w:rPr>
              <w:t>התשמ"ה</w:t>
            </w:r>
            <w:proofErr w:type="spellEnd"/>
            <w:r w:rsidRPr="00DC6444">
              <w:rPr>
                <w:rFonts w:ascii="David" w:eastAsia="Times New Roman" w:hAnsi="David" w:cs="David"/>
                <w:sz w:val="26"/>
                <w:szCs w:val="26"/>
                <w:rtl/>
              </w:rPr>
              <w:t>–1985</w:t>
            </w:r>
            <w:hyperlink r:id="rId9" w:anchor="_ftn1" w:history="1">
              <w:r w:rsidRPr="00DC6444">
                <w:rPr>
                  <w:rFonts w:ascii="David" w:eastAsia="Times New Roman" w:hAnsi="David" w:cs="David"/>
                  <w:color w:val="0000FF"/>
                  <w:sz w:val="26"/>
                  <w:szCs w:val="26"/>
                  <w:u w:val="single"/>
                  <w:vertAlign w:val="superscript"/>
                </w:rPr>
                <w:t>[1]</w:t>
              </w:r>
            </w:hyperlink>
            <w:r w:rsidRPr="00DC6444">
              <w:rPr>
                <w:rFonts w:ascii="David" w:eastAsia="Times New Roman" w:hAnsi="David" w:cs="David"/>
                <w:sz w:val="26"/>
                <w:szCs w:val="26"/>
                <w:rtl/>
              </w:rPr>
              <w:t>;</w:t>
            </w:r>
          </w:p>
        </w:tc>
      </w:tr>
      <w:tr w:rsidR="00E33B84" w:rsidRPr="00DC6444" w14:paraId="6C86BBF2" w14:textId="77777777" w:rsidTr="007443B6">
        <w:tc>
          <w:tcPr>
            <w:tcW w:w="2070" w:type="dxa"/>
            <w:tcBorders>
              <w:top w:val="nil"/>
              <w:left w:val="nil"/>
              <w:bottom w:val="nil"/>
              <w:right w:val="nil"/>
            </w:tcBorders>
            <w:tcMar>
              <w:top w:w="57" w:type="dxa"/>
              <w:left w:w="0" w:type="dxa"/>
              <w:bottom w:w="57" w:type="dxa"/>
              <w:right w:w="0" w:type="dxa"/>
            </w:tcMar>
          </w:tcPr>
          <w:p w14:paraId="686C6755" w14:textId="77777777" w:rsidR="00E33B84" w:rsidRPr="00DC6444" w:rsidRDefault="00E33B84" w:rsidP="007443B6">
            <w:pPr>
              <w:spacing w:line="320" w:lineRule="atLeast"/>
              <w:jc w:val="left"/>
              <w:rPr>
                <w:rFonts w:ascii="David" w:eastAsia="Times New Roman" w:hAnsi="David" w:cs="David"/>
                <w:sz w:val="26"/>
                <w:szCs w:val="26"/>
                <w:rtl/>
              </w:rPr>
            </w:pPr>
          </w:p>
        </w:tc>
        <w:tc>
          <w:tcPr>
            <w:tcW w:w="1115" w:type="dxa"/>
            <w:tcBorders>
              <w:top w:val="nil"/>
              <w:left w:val="nil"/>
              <w:bottom w:val="nil"/>
              <w:right w:val="nil"/>
            </w:tcBorders>
            <w:tcMar>
              <w:top w:w="57" w:type="dxa"/>
              <w:left w:w="0" w:type="dxa"/>
              <w:bottom w:w="57" w:type="dxa"/>
              <w:right w:w="0" w:type="dxa"/>
            </w:tcMar>
          </w:tcPr>
          <w:p w14:paraId="21C5168D" w14:textId="77777777" w:rsidR="00E33B84" w:rsidRPr="00DC6444" w:rsidRDefault="00E33B84" w:rsidP="007443B6">
            <w:pPr>
              <w:spacing w:line="320" w:lineRule="atLeast"/>
              <w:jc w:val="left"/>
              <w:rPr>
                <w:rFonts w:ascii="David" w:eastAsia="Times New Roman" w:hAnsi="David" w:cs="David"/>
                <w:sz w:val="26"/>
                <w:szCs w:val="26"/>
              </w:rPr>
            </w:pPr>
          </w:p>
        </w:tc>
        <w:tc>
          <w:tcPr>
            <w:tcW w:w="6453" w:type="dxa"/>
            <w:gridSpan w:val="4"/>
            <w:tcBorders>
              <w:top w:val="nil"/>
              <w:left w:val="nil"/>
              <w:bottom w:val="nil"/>
              <w:right w:val="nil"/>
            </w:tcBorders>
            <w:tcMar>
              <w:top w:w="57" w:type="dxa"/>
              <w:left w:w="0" w:type="dxa"/>
              <w:bottom w:w="57" w:type="dxa"/>
              <w:right w:w="0" w:type="dxa"/>
            </w:tcMar>
          </w:tcPr>
          <w:p w14:paraId="20FEDD91" w14:textId="77777777" w:rsidR="00E33B84" w:rsidRPr="00DC6444" w:rsidRDefault="00E33B84" w:rsidP="007443B6">
            <w:pPr>
              <w:spacing w:line="320" w:lineRule="atLeast"/>
              <w:ind w:left="624" w:hanging="624"/>
              <w:rPr>
                <w:rFonts w:ascii="David" w:eastAsia="Times New Roman" w:hAnsi="David" w:cs="David"/>
                <w:sz w:val="26"/>
                <w:szCs w:val="26"/>
                <w:rtl/>
              </w:rPr>
            </w:pPr>
            <w:r w:rsidRPr="00DC6444">
              <w:rPr>
                <w:rFonts w:ascii="David" w:eastAsia="Times New Roman" w:hAnsi="David" w:cs="David"/>
                <w:sz w:val="26"/>
                <w:szCs w:val="26"/>
                <w:rtl/>
              </w:rPr>
              <w:t>"מעסיק" – מי שמעסיק 30 עובדים לפחות;</w:t>
            </w:r>
          </w:p>
        </w:tc>
      </w:tr>
      <w:tr w:rsidR="00E33B84" w:rsidRPr="00DC6444" w14:paraId="13233216" w14:textId="77777777" w:rsidTr="007443B6">
        <w:tc>
          <w:tcPr>
            <w:tcW w:w="2070" w:type="dxa"/>
            <w:tcBorders>
              <w:top w:val="nil"/>
              <w:left w:val="nil"/>
              <w:bottom w:val="nil"/>
              <w:right w:val="nil"/>
            </w:tcBorders>
            <w:tcMar>
              <w:top w:w="57" w:type="dxa"/>
              <w:left w:w="0" w:type="dxa"/>
              <w:bottom w:w="57" w:type="dxa"/>
              <w:right w:w="0" w:type="dxa"/>
            </w:tcMar>
          </w:tcPr>
          <w:p w14:paraId="07E51C91" w14:textId="77777777" w:rsidR="00E33B84" w:rsidRPr="00DC6444" w:rsidRDefault="00E33B84" w:rsidP="007443B6">
            <w:pPr>
              <w:spacing w:line="320" w:lineRule="atLeast"/>
              <w:jc w:val="left"/>
              <w:rPr>
                <w:rFonts w:ascii="David" w:eastAsia="Times New Roman" w:hAnsi="David" w:cs="David"/>
                <w:sz w:val="26"/>
                <w:szCs w:val="26"/>
                <w:rtl/>
              </w:rPr>
            </w:pPr>
          </w:p>
        </w:tc>
        <w:tc>
          <w:tcPr>
            <w:tcW w:w="1115" w:type="dxa"/>
            <w:tcBorders>
              <w:top w:val="nil"/>
              <w:left w:val="nil"/>
              <w:bottom w:val="nil"/>
              <w:right w:val="nil"/>
            </w:tcBorders>
            <w:tcMar>
              <w:top w:w="57" w:type="dxa"/>
              <w:left w:w="0" w:type="dxa"/>
              <w:bottom w:w="57" w:type="dxa"/>
              <w:right w:w="0" w:type="dxa"/>
            </w:tcMar>
          </w:tcPr>
          <w:p w14:paraId="7B859EA5" w14:textId="77777777" w:rsidR="00E33B84" w:rsidRPr="00DC6444" w:rsidRDefault="00E33B84" w:rsidP="007443B6">
            <w:pPr>
              <w:spacing w:line="320" w:lineRule="atLeast"/>
              <w:jc w:val="left"/>
              <w:rPr>
                <w:rFonts w:ascii="David" w:eastAsia="Times New Roman" w:hAnsi="David" w:cs="David"/>
                <w:sz w:val="26"/>
                <w:szCs w:val="26"/>
              </w:rPr>
            </w:pPr>
          </w:p>
        </w:tc>
        <w:tc>
          <w:tcPr>
            <w:tcW w:w="6453" w:type="dxa"/>
            <w:gridSpan w:val="4"/>
            <w:tcBorders>
              <w:top w:val="nil"/>
              <w:left w:val="nil"/>
              <w:bottom w:val="nil"/>
              <w:right w:val="nil"/>
            </w:tcBorders>
            <w:tcMar>
              <w:top w:w="57" w:type="dxa"/>
              <w:left w:w="0" w:type="dxa"/>
              <w:bottom w:w="57" w:type="dxa"/>
              <w:right w:w="0" w:type="dxa"/>
            </w:tcMar>
          </w:tcPr>
          <w:p w14:paraId="50241414" w14:textId="77777777" w:rsidR="00E33B84" w:rsidRPr="00DC6444" w:rsidRDefault="00E33B84" w:rsidP="007443B6">
            <w:pPr>
              <w:spacing w:line="320" w:lineRule="atLeast"/>
              <w:ind w:left="624" w:hanging="624"/>
              <w:rPr>
                <w:rFonts w:ascii="David" w:eastAsia="Times New Roman" w:hAnsi="David" w:cs="David"/>
                <w:sz w:val="26"/>
                <w:szCs w:val="26"/>
                <w:rtl/>
              </w:rPr>
            </w:pPr>
            <w:r w:rsidRPr="00DC6444">
              <w:rPr>
                <w:rFonts w:ascii="David" w:eastAsia="Times New Roman" w:hAnsi="David" w:cs="David"/>
                <w:sz w:val="26"/>
                <w:szCs w:val="26"/>
                <w:rtl/>
              </w:rPr>
              <w:t>"רבעון" – תקופה של שלושה חדשים שתחילתה ב-1 בינואר, ב-1 באפריל, ב-1 ביולי או ב-1 באוקטובר של כל שנה;</w:t>
            </w:r>
          </w:p>
        </w:tc>
      </w:tr>
      <w:tr w:rsidR="00E33B84" w:rsidRPr="00DC6444" w14:paraId="59807E0F" w14:textId="77777777" w:rsidTr="007443B6">
        <w:tc>
          <w:tcPr>
            <w:tcW w:w="2070" w:type="dxa"/>
            <w:tcBorders>
              <w:top w:val="nil"/>
              <w:left w:val="nil"/>
              <w:bottom w:val="nil"/>
              <w:right w:val="nil"/>
            </w:tcBorders>
            <w:tcMar>
              <w:top w:w="57" w:type="dxa"/>
              <w:left w:w="0" w:type="dxa"/>
              <w:bottom w:w="57" w:type="dxa"/>
              <w:right w:w="0" w:type="dxa"/>
            </w:tcMar>
            <w:hideMark/>
          </w:tcPr>
          <w:p w14:paraId="48454245"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 </w:t>
            </w:r>
          </w:p>
        </w:tc>
        <w:tc>
          <w:tcPr>
            <w:tcW w:w="1115" w:type="dxa"/>
            <w:tcBorders>
              <w:top w:val="nil"/>
              <w:left w:val="nil"/>
              <w:bottom w:val="nil"/>
              <w:right w:val="nil"/>
            </w:tcBorders>
            <w:tcMar>
              <w:top w:w="57" w:type="dxa"/>
              <w:left w:w="0" w:type="dxa"/>
              <w:bottom w:w="57" w:type="dxa"/>
              <w:right w:w="0" w:type="dxa"/>
            </w:tcMar>
            <w:hideMark/>
          </w:tcPr>
          <w:p w14:paraId="240C2776"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01529DE8" w14:textId="77777777" w:rsidR="00E33B84" w:rsidRPr="00DC6444" w:rsidRDefault="00E33B84" w:rsidP="007443B6">
            <w:pPr>
              <w:spacing w:line="320" w:lineRule="atLeast"/>
              <w:ind w:left="624" w:hanging="624"/>
              <w:rPr>
                <w:rFonts w:ascii="David" w:eastAsia="Times New Roman" w:hAnsi="David" w:cs="David"/>
                <w:sz w:val="26"/>
                <w:szCs w:val="26"/>
                <w:rtl/>
              </w:rPr>
            </w:pPr>
            <w:r w:rsidRPr="00DC6444">
              <w:rPr>
                <w:rFonts w:ascii="David" w:eastAsia="Times New Roman" w:hAnsi="David" w:cs="David"/>
                <w:sz w:val="26"/>
                <w:szCs w:val="26"/>
                <w:rtl/>
              </w:rPr>
              <w:t>"השר" – שר הכלכלה והתעשייה.</w:t>
            </w:r>
          </w:p>
        </w:tc>
      </w:tr>
      <w:tr w:rsidR="00E33B84" w:rsidRPr="00DC6444" w14:paraId="08C27B12" w14:textId="77777777" w:rsidTr="007443B6">
        <w:tc>
          <w:tcPr>
            <w:tcW w:w="2070" w:type="dxa"/>
            <w:tcBorders>
              <w:top w:val="nil"/>
              <w:left w:val="nil"/>
              <w:bottom w:val="nil"/>
              <w:right w:val="nil"/>
            </w:tcBorders>
            <w:tcMar>
              <w:top w:w="57" w:type="dxa"/>
              <w:left w:w="0" w:type="dxa"/>
              <w:bottom w:w="57" w:type="dxa"/>
              <w:right w:w="0" w:type="dxa"/>
            </w:tcMar>
            <w:hideMark/>
          </w:tcPr>
          <w:p w14:paraId="3170E8CE"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איסור התניית תשלום בהחזקת רכב במגזר הציבורי</w:t>
            </w:r>
          </w:p>
        </w:tc>
        <w:tc>
          <w:tcPr>
            <w:tcW w:w="1115" w:type="dxa"/>
            <w:tcBorders>
              <w:top w:val="nil"/>
              <w:left w:val="nil"/>
              <w:bottom w:val="nil"/>
              <w:right w:val="nil"/>
            </w:tcBorders>
            <w:tcMar>
              <w:top w:w="57" w:type="dxa"/>
              <w:left w:w="0" w:type="dxa"/>
              <w:bottom w:w="57" w:type="dxa"/>
              <w:right w:w="0" w:type="dxa"/>
            </w:tcMar>
            <w:hideMark/>
          </w:tcPr>
          <w:p w14:paraId="53A00698"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3.             </w:t>
            </w: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3D29D44E" w14:textId="77777777" w:rsidR="00E33B84" w:rsidRPr="00DC6444" w:rsidRDefault="00E33B84" w:rsidP="007443B6">
            <w:pPr>
              <w:spacing w:line="320" w:lineRule="atLeast"/>
              <w:rPr>
                <w:rFonts w:ascii="David" w:eastAsia="Times New Roman" w:hAnsi="David" w:cs="David"/>
                <w:sz w:val="26"/>
                <w:szCs w:val="26"/>
                <w:rtl/>
              </w:rPr>
            </w:pPr>
            <w:r w:rsidRPr="00DC6444">
              <w:rPr>
                <w:rFonts w:ascii="David" w:eastAsia="Times New Roman" w:hAnsi="David" w:cs="David"/>
                <w:sz w:val="26"/>
                <w:szCs w:val="26"/>
                <w:rtl/>
              </w:rPr>
              <w:t>(א) מעסיק במגזר הציבורי לא ישלם לעובד תוספת שכר או החזר הוצאות, לרבות אגרת רישיון רכב וביטוח שנתי, אשר מותנים בהחזקת רכב.</w:t>
            </w:r>
          </w:p>
        </w:tc>
      </w:tr>
      <w:tr w:rsidR="00E33B84" w:rsidRPr="00DC6444" w14:paraId="0847F56C" w14:textId="77777777" w:rsidTr="007443B6">
        <w:tc>
          <w:tcPr>
            <w:tcW w:w="2070" w:type="dxa"/>
            <w:tcBorders>
              <w:top w:val="nil"/>
              <w:left w:val="nil"/>
              <w:bottom w:val="nil"/>
              <w:right w:val="nil"/>
            </w:tcBorders>
            <w:tcMar>
              <w:top w:w="57" w:type="dxa"/>
              <w:left w:w="0" w:type="dxa"/>
              <w:bottom w:w="57" w:type="dxa"/>
              <w:right w:w="0" w:type="dxa"/>
            </w:tcMar>
            <w:hideMark/>
          </w:tcPr>
          <w:p w14:paraId="27F82700"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Pr>
              <w:t> </w:t>
            </w:r>
          </w:p>
        </w:tc>
        <w:tc>
          <w:tcPr>
            <w:tcW w:w="1115" w:type="dxa"/>
            <w:tcBorders>
              <w:top w:val="nil"/>
              <w:left w:val="nil"/>
              <w:bottom w:val="nil"/>
              <w:right w:val="nil"/>
            </w:tcBorders>
            <w:tcMar>
              <w:top w:w="57" w:type="dxa"/>
              <w:left w:w="0" w:type="dxa"/>
              <w:bottom w:w="57" w:type="dxa"/>
              <w:right w:w="0" w:type="dxa"/>
            </w:tcMar>
            <w:hideMark/>
          </w:tcPr>
          <w:p w14:paraId="75FCED15"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032046C7" w14:textId="77777777" w:rsidR="00E33B84" w:rsidRPr="00DC6444" w:rsidRDefault="00E33B84" w:rsidP="007443B6">
            <w:pPr>
              <w:spacing w:line="320" w:lineRule="atLeast"/>
              <w:rPr>
                <w:rFonts w:ascii="David" w:eastAsia="Times New Roman" w:hAnsi="David" w:cs="David"/>
                <w:sz w:val="26"/>
                <w:szCs w:val="26"/>
                <w:rtl/>
              </w:rPr>
            </w:pPr>
            <w:r w:rsidRPr="00DC6444">
              <w:rPr>
                <w:rFonts w:ascii="David" w:eastAsia="Times New Roman" w:hAnsi="David" w:cs="David"/>
                <w:sz w:val="26"/>
                <w:szCs w:val="26"/>
                <w:rtl/>
              </w:rPr>
              <w:t>(ב)  על אף האמור בסעיף (א), מעסיק במגזר הציבורי רשאי לשלם ל-10% לכל היותר מהעובדים אצלו, תשלום החזר הוצאות נסיעה המותנה בהחזקה ובשימוש ברכב בפועל; במניין 10% העובדים שניתן לשלם להם כאמור,  יבואו בחשבון גם עובדים שמקבלים רכב צמוד מהמעסיק.</w:t>
            </w:r>
          </w:p>
        </w:tc>
      </w:tr>
      <w:tr w:rsidR="00E33B84" w:rsidRPr="00DC6444" w14:paraId="6BC032E4" w14:textId="77777777" w:rsidTr="007443B6">
        <w:tc>
          <w:tcPr>
            <w:tcW w:w="2070" w:type="dxa"/>
            <w:tcBorders>
              <w:top w:val="nil"/>
              <w:left w:val="nil"/>
              <w:bottom w:val="nil"/>
              <w:right w:val="nil"/>
            </w:tcBorders>
            <w:tcMar>
              <w:top w:w="57" w:type="dxa"/>
              <w:left w:w="0" w:type="dxa"/>
              <w:bottom w:w="57" w:type="dxa"/>
              <w:right w:w="0" w:type="dxa"/>
            </w:tcMar>
            <w:hideMark/>
          </w:tcPr>
          <w:p w14:paraId="4B9EDB65" w14:textId="77777777" w:rsidR="00E33B84" w:rsidRPr="00DC6444" w:rsidRDefault="00E33B84" w:rsidP="007443B6">
            <w:pPr>
              <w:spacing w:line="320" w:lineRule="atLeast"/>
              <w:jc w:val="left"/>
              <w:rPr>
                <w:rFonts w:ascii="David" w:eastAsia="Times New Roman" w:hAnsi="David" w:cs="David"/>
                <w:sz w:val="26"/>
                <w:szCs w:val="26"/>
                <w:highlight w:val="yellow"/>
                <w:rtl/>
              </w:rPr>
            </w:pPr>
          </w:p>
        </w:tc>
        <w:tc>
          <w:tcPr>
            <w:tcW w:w="1115" w:type="dxa"/>
            <w:tcBorders>
              <w:top w:val="nil"/>
              <w:left w:val="nil"/>
              <w:bottom w:val="nil"/>
              <w:right w:val="nil"/>
            </w:tcBorders>
            <w:tcMar>
              <w:top w:w="57" w:type="dxa"/>
              <w:left w:w="0" w:type="dxa"/>
              <w:bottom w:w="57" w:type="dxa"/>
              <w:right w:w="0" w:type="dxa"/>
            </w:tcMar>
            <w:hideMark/>
          </w:tcPr>
          <w:p w14:paraId="28539424" w14:textId="77777777" w:rsidR="00E33B84" w:rsidRPr="00DC6444" w:rsidRDefault="00E33B84" w:rsidP="007443B6">
            <w:pPr>
              <w:spacing w:line="320" w:lineRule="atLeast"/>
              <w:jc w:val="left"/>
              <w:rPr>
                <w:rFonts w:ascii="David" w:eastAsia="Times New Roman" w:hAnsi="David" w:cs="David"/>
                <w:sz w:val="26"/>
                <w:szCs w:val="26"/>
                <w:highlight w:val="yellow"/>
                <w:rtl/>
              </w:rPr>
            </w:pPr>
          </w:p>
        </w:tc>
        <w:tc>
          <w:tcPr>
            <w:tcW w:w="6453" w:type="dxa"/>
            <w:gridSpan w:val="4"/>
            <w:tcBorders>
              <w:top w:val="nil"/>
              <w:left w:val="nil"/>
              <w:bottom w:val="nil"/>
              <w:right w:val="nil"/>
            </w:tcBorders>
            <w:tcMar>
              <w:top w:w="57" w:type="dxa"/>
              <w:left w:w="0" w:type="dxa"/>
              <w:bottom w:w="57" w:type="dxa"/>
              <w:right w:w="0" w:type="dxa"/>
            </w:tcMar>
            <w:hideMark/>
          </w:tcPr>
          <w:p w14:paraId="2966E732" w14:textId="77777777" w:rsidR="00E33B84" w:rsidRPr="00DC6444" w:rsidRDefault="00E33B84" w:rsidP="007443B6">
            <w:pPr>
              <w:spacing w:line="320" w:lineRule="atLeast"/>
              <w:rPr>
                <w:rFonts w:ascii="David" w:eastAsia="Times New Roman" w:hAnsi="David" w:cs="David"/>
                <w:sz w:val="26"/>
                <w:szCs w:val="26"/>
                <w:rtl/>
              </w:rPr>
            </w:pPr>
            <w:r w:rsidRPr="00DC6444">
              <w:rPr>
                <w:rFonts w:ascii="David" w:eastAsia="Times New Roman" w:hAnsi="David" w:cs="David"/>
                <w:sz w:val="26"/>
                <w:szCs w:val="26"/>
                <w:rtl/>
              </w:rPr>
              <w:t>(ג) הוראות חוק זה יחולו, בשינויים המחויבים, גם על נושאי משרה ובכלל זה נושאי משרה ברשויות השלטון, על אף האמור בכל דין.</w:t>
            </w:r>
          </w:p>
        </w:tc>
      </w:tr>
      <w:tr w:rsidR="00E33B84" w:rsidRPr="00DC6444" w14:paraId="4911F312" w14:textId="77777777" w:rsidTr="007443B6">
        <w:tc>
          <w:tcPr>
            <w:tcW w:w="2070" w:type="dxa"/>
            <w:tcBorders>
              <w:top w:val="nil"/>
              <w:left w:val="nil"/>
              <w:bottom w:val="nil"/>
              <w:right w:val="nil"/>
            </w:tcBorders>
            <w:tcMar>
              <w:top w:w="57" w:type="dxa"/>
              <w:left w:w="0" w:type="dxa"/>
              <w:bottom w:w="57" w:type="dxa"/>
              <w:right w:w="0" w:type="dxa"/>
            </w:tcMar>
            <w:hideMark/>
          </w:tcPr>
          <w:p w14:paraId="476D4AD7"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"פדיון הטבת חנייה</w:t>
            </w:r>
          </w:p>
        </w:tc>
        <w:tc>
          <w:tcPr>
            <w:tcW w:w="1115" w:type="dxa"/>
            <w:tcBorders>
              <w:top w:val="nil"/>
              <w:left w:val="nil"/>
              <w:bottom w:val="nil"/>
              <w:right w:val="nil"/>
            </w:tcBorders>
            <w:tcMar>
              <w:top w:w="57" w:type="dxa"/>
              <w:left w:w="0" w:type="dxa"/>
              <w:bottom w:w="57" w:type="dxa"/>
              <w:right w:w="0" w:type="dxa"/>
            </w:tcMar>
            <w:hideMark/>
          </w:tcPr>
          <w:p w14:paraId="46DCF73E"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4.             </w:t>
            </w: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2605D6E6" w14:textId="77777777" w:rsidR="00E33B84" w:rsidRPr="00DC6444" w:rsidRDefault="00E33B84" w:rsidP="007443B6">
            <w:pPr>
              <w:spacing w:line="320" w:lineRule="atLeast"/>
              <w:rPr>
                <w:rFonts w:ascii="David" w:eastAsia="Times New Roman" w:hAnsi="David" w:cs="David"/>
                <w:sz w:val="26"/>
                <w:szCs w:val="26"/>
                <w:rtl/>
              </w:rPr>
            </w:pPr>
            <w:r w:rsidRPr="00DC6444">
              <w:rPr>
                <w:rFonts w:ascii="David" w:eastAsia="Times New Roman" w:hAnsi="David" w:cs="David"/>
                <w:sz w:val="26"/>
                <w:szCs w:val="26"/>
                <w:rtl/>
              </w:rPr>
              <w:t xml:space="preserve">(א) עובד הזכאי ממעסיקו להטבת חניה רשאי להודיע בכתב למעסיקו, בתחילת כל רבעון, כי הוא מוותר על הטבה זו תמורת תשלום פדיון הטבת חניה, ובלבד שיתחייב באותה הודעה כי לא ישתמש במקום חניה </w:t>
            </w:r>
            <w:r w:rsidRPr="00DC6444">
              <w:rPr>
                <w:rFonts w:ascii="David" w:eastAsia="Times New Roman" w:hAnsi="David" w:cs="David"/>
                <w:sz w:val="26"/>
                <w:szCs w:val="26"/>
                <w:rtl/>
              </w:rPr>
              <w:lastRenderedPageBreak/>
              <w:t>חלופי לצורך החניית רכבו הפרטי בסביבת מקום העבודה ובמהלך שעות העבודה.</w:t>
            </w:r>
          </w:p>
        </w:tc>
      </w:tr>
      <w:tr w:rsidR="00E33B84" w:rsidRPr="00DC6444" w14:paraId="59E681AC" w14:textId="77777777" w:rsidTr="007443B6">
        <w:tc>
          <w:tcPr>
            <w:tcW w:w="2070" w:type="dxa"/>
            <w:tcBorders>
              <w:top w:val="nil"/>
              <w:left w:val="nil"/>
              <w:bottom w:val="nil"/>
              <w:right w:val="nil"/>
            </w:tcBorders>
            <w:tcMar>
              <w:top w:w="57" w:type="dxa"/>
              <w:left w:w="0" w:type="dxa"/>
              <w:bottom w:w="57" w:type="dxa"/>
              <w:right w:w="0" w:type="dxa"/>
            </w:tcMar>
            <w:hideMark/>
          </w:tcPr>
          <w:p w14:paraId="50A6D83F"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Pr>
              <w:lastRenderedPageBreak/>
              <w:t> </w:t>
            </w:r>
          </w:p>
        </w:tc>
        <w:tc>
          <w:tcPr>
            <w:tcW w:w="1115" w:type="dxa"/>
            <w:tcBorders>
              <w:top w:val="nil"/>
              <w:left w:val="nil"/>
              <w:bottom w:val="nil"/>
              <w:right w:val="nil"/>
            </w:tcBorders>
            <w:tcMar>
              <w:top w:w="57" w:type="dxa"/>
              <w:left w:w="0" w:type="dxa"/>
              <w:bottom w:w="57" w:type="dxa"/>
              <w:right w:w="0" w:type="dxa"/>
            </w:tcMar>
            <w:hideMark/>
          </w:tcPr>
          <w:p w14:paraId="2BC2D981"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6D1F03ED"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Pr>
              <w:t> </w:t>
            </w:r>
            <w:r w:rsidRPr="00DC6444">
              <w:rPr>
                <w:rFonts w:ascii="David" w:eastAsia="Times New Roman" w:hAnsi="David" w:cs="David"/>
                <w:sz w:val="26"/>
                <w:szCs w:val="26"/>
                <w:rtl/>
              </w:rPr>
              <w:t>(ב) קיבל מעסיק הודעה מעובדו כאמור בסעיף (א), ישלם לו המעסיק, במהלך אותו רבעון, פדיון הטבת חניה.</w:t>
            </w:r>
          </w:p>
        </w:tc>
      </w:tr>
      <w:tr w:rsidR="00E33B84" w:rsidRPr="00DC6444" w14:paraId="3EA1AB91" w14:textId="77777777" w:rsidTr="007443B6">
        <w:tc>
          <w:tcPr>
            <w:tcW w:w="2070" w:type="dxa"/>
            <w:tcBorders>
              <w:top w:val="nil"/>
              <w:left w:val="nil"/>
              <w:bottom w:val="nil"/>
              <w:right w:val="nil"/>
            </w:tcBorders>
            <w:tcMar>
              <w:top w:w="57" w:type="dxa"/>
              <w:left w:w="0" w:type="dxa"/>
              <w:bottom w:w="57" w:type="dxa"/>
              <w:right w:w="0" w:type="dxa"/>
            </w:tcMar>
          </w:tcPr>
          <w:p w14:paraId="7B0996F2" w14:textId="77777777" w:rsidR="00E33B84" w:rsidRPr="00DC6444" w:rsidRDefault="00E33B84" w:rsidP="007443B6">
            <w:pPr>
              <w:spacing w:line="320" w:lineRule="atLeast"/>
              <w:jc w:val="left"/>
              <w:rPr>
                <w:rFonts w:ascii="David" w:eastAsia="Times New Roman" w:hAnsi="David" w:cs="David"/>
                <w:sz w:val="26"/>
                <w:szCs w:val="26"/>
              </w:rPr>
            </w:pPr>
            <w:r w:rsidRPr="00DC6444">
              <w:rPr>
                <w:rFonts w:ascii="David" w:eastAsia="Times New Roman" w:hAnsi="David" w:cs="David"/>
                <w:sz w:val="26"/>
                <w:szCs w:val="26"/>
                <w:rtl/>
              </w:rPr>
              <w:t>דין פדיון הטבת חנייה</w:t>
            </w:r>
          </w:p>
        </w:tc>
        <w:tc>
          <w:tcPr>
            <w:tcW w:w="1115" w:type="dxa"/>
            <w:tcBorders>
              <w:top w:val="nil"/>
              <w:left w:val="nil"/>
              <w:bottom w:val="nil"/>
              <w:right w:val="nil"/>
            </w:tcBorders>
            <w:tcMar>
              <w:top w:w="57" w:type="dxa"/>
              <w:left w:w="0" w:type="dxa"/>
              <w:bottom w:w="57" w:type="dxa"/>
              <w:right w:w="0" w:type="dxa"/>
            </w:tcMar>
          </w:tcPr>
          <w:p w14:paraId="39F0BE98" w14:textId="77777777" w:rsidR="00E33B84" w:rsidRPr="00DC6444" w:rsidRDefault="00E33B84" w:rsidP="007443B6">
            <w:pPr>
              <w:spacing w:line="320" w:lineRule="atLeast"/>
              <w:jc w:val="left"/>
              <w:rPr>
                <w:rFonts w:ascii="David" w:eastAsia="Times New Roman" w:hAnsi="David" w:cs="David"/>
                <w:sz w:val="26"/>
                <w:szCs w:val="26"/>
              </w:rPr>
            </w:pPr>
            <w:r w:rsidRPr="00DC6444">
              <w:rPr>
                <w:rFonts w:ascii="David" w:eastAsia="Times New Roman" w:hAnsi="David" w:cs="David"/>
                <w:sz w:val="26"/>
                <w:szCs w:val="26"/>
                <w:rtl/>
              </w:rPr>
              <w:t xml:space="preserve">5. </w:t>
            </w:r>
          </w:p>
        </w:tc>
        <w:tc>
          <w:tcPr>
            <w:tcW w:w="6453" w:type="dxa"/>
            <w:gridSpan w:val="4"/>
            <w:tcBorders>
              <w:top w:val="nil"/>
              <w:left w:val="nil"/>
              <w:bottom w:val="nil"/>
              <w:right w:val="nil"/>
            </w:tcBorders>
            <w:tcMar>
              <w:top w:w="57" w:type="dxa"/>
              <w:left w:w="0" w:type="dxa"/>
              <w:bottom w:w="57" w:type="dxa"/>
              <w:right w:w="0" w:type="dxa"/>
            </w:tcMar>
          </w:tcPr>
          <w:p w14:paraId="63CCB0A6" w14:textId="77777777" w:rsidR="00E33B84" w:rsidRPr="00DC6444" w:rsidRDefault="00E33B84" w:rsidP="007443B6">
            <w:pPr>
              <w:spacing w:line="320" w:lineRule="atLeast"/>
              <w:jc w:val="left"/>
              <w:rPr>
                <w:rFonts w:ascii="David" w:eastAsia="Times New Roman" w:hAnsi="David" w:cs="David"/>
                <w:sz w:val="26"/>
                <w:szCs w:val="26"/>
              </w:rPr>
            </w:pPr>
            <w:r w:rsidRPr="00DC6444">
              <w:rPr>
                <w:rFonts w:ascii="David" w:hAnsi="David" w:cs="David"/>
                <w:sz w:val="26"/>
                <w:szCs w:val="26"/>
                <w:rtl/>
              </w:rPr>
              <w:t>דין פדיון הטבת חניה כדין שכר עבודה לכל דבר.</w:t>
            </w:r>
          </w:p>
        </w:tc>
      </w:tr>
      <w:tr w:rsidR="00E33B84" w:rsidRPr="00DC6444" w14:paraId="1AD515EB" w14:textId="77777777" w:rsidTr="007443B6">
        <w:tc>
          <w:tcPr>
            <w:tcW w:w="2070" w:type="dxa"/>
            <w:tcBorders>
              <w:top w:val="nil"/>
              <w:left w:val="nil"/>
              <w:bottom w:val="nil"/>
              <w:right w:val="nil"/>
            </w:tcBorders>
            <w:tcMar>
              <w:top w:w="57" w:type="dxa"/>
              <w:left w:w="0" w:type="dxa"/>
              <w:bottom w:w="57" w:type="dxa"/>
              <w:right w:w="0" w:type="dxa"/>
            </w:tcMar>
          </w:tcPr>
          <w:p w14:paraId="5B3FBCA8"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הפרת התחייבות העובד</w:t>
            </w:r>
          </w:p>
        </w:tc>
        <w:tc>
          <w:tcPr>
            <w:tcW w:w="1115" w:type="dxa"/>
            <w:tcBorders>
              <w:top w:val="nil"/>
              <w:left w:val="nil"/>
              <w:bottom w:val="nil"/>
              <w:right w:val="nil"/>
            </w:tcBorders>
            <w:tcMar>
              <w:top w:w="57" w:type="dxa"/>
              <w:left w:w="0" w:type="dxa"/>
              <w:bottom w:w="57" w:type="dxa"/>
              <w:right w:w="0" w:type="dxa"/>
            </w:tcMar>
          </w:tcPr>
          <w:p w14:paraId="373550D9"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6.</w:t>
            </w:r>
          </w:p>
        </w:tc>
        <w:tc>
          <w:tcPr>
            <w:tcW w:w="6453" w:type="dxa"/>
            <w:gridSpan w:val="4"/>
            <w:tcBorders>
              <w:top w:val="nil"/>
              <w:left w:val="nil"/>
              <w:bottom w:val="nil"/>
              <w:right w:val="nil"/>
            </w:tcBorders>
            <w:tcMar>
              <w:top w:w="57" w:type="dxa"/>
              <w:left w:w="0" w:type="dxa"/>
              <w:bottom w:w="57" w:type="dxa"/>
              <w:right w:w="0" w:type="dxa"/>
            </w:tcMar>
          </w:tcPr>
          <w:p w14:paraId="136B6A2E" w14:textId="77777777" w:rsidR="00E33B84" w:rsidRPr="00DC6444" w:rsidRDefault="00E33B84" w:rsidP="007443B6">
            <w:pPr>
              <w:spacing w:line="320" w:lineRule="atLeast"/>
              <w:jc w:val="left"/>
              <w:rPr>
                <w:rFonts w:ascii="David" w:hAnsi="David" w:cs="David"/>
                <w:sz w:val="26"/>
                <w:szCs w:val="26"/>
                <w:rtl/>
              </w:rPr>
            </w:pPr>
            <w:r w:rsidRPr="00DC6444">
              <w:rPr>
                <w:rFonts w:ascii="David" w:hAnsi="David" w:cs="David"/>
                <w:sz w:val="26"/>
                <w:szCs w:val="26"/>
                <w:rtl/>
              </w:rPr>
              <w:t>מסר העובד הודעה כאמור בסעיף קטן 4(א), והפר את התחייבותו שבאותה הודעה, רשאי המעסיק שלא לשלם לעובד את פדיון הטבת החניה.</w:t>
            </w:r>
          </w:p>
        </w:tc>
      </w:tr>
      <w:tr w:rsidR="00E33B84" w:rsidRPr="00DC6444" w14:paraId="2A080BDB" w14:textId="77777777" w:rsidTr="007443B6">
        <w:tc>
          <w:tcPr>
            <w:tcW w:w="2070" w:type="dxa"/>
            <w:tcBorders>
              <w:top w:val="nil"/>
              <w:left w:val="nil"/>
              <w:bottom w:val="nil"/>
              <w:right w:val="nil"/>
            </w:tcBorders>
            <w:tcMar>
              <w:top w:w="57" w:type="dxa"/>
              <w:left w:w="0" w:type="dxa"/>
              <w:bottom w:w="57" w:type="dxa"/>
              <w:right w:w="0" w:type="dxa"/>
            </w:tcMar>
          </w:tcPr>
          <w:p w14:paraId="7BB69C7A"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סמכות שיפוט</w:t>
            </w:r>
          </w:p>
        </w:tc>
        <w:tc>
          <w:tcPr>
            <w:tcW w:w="1115" w:type="dxa"/>
            <w:tcBorders>
              <w:top w:val="nil"/>
              <w:left w:val="nil"/>
              <w:bottom w:val="nil"/>
              <w:right w:val="nil"/>
            </w:tcBorders>
            <w:tcMar>
              <w:top w:w="57" w:type="dxa"/>
              <w:left w:w="0" w:type="dxa"/>
              <w:bottom w:w="57" w:type="dxa"/>
              <w:right w:w="0" w:type="dxa"/>
            </w:tcMar>
          </w:tcPr>
          <w:p w14:paraId="279DF8CC"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 xml:space="preserve">7. </w:t>
            </w:r>
          </w:p>
        </w:tc>
        <w:tc>
          <w:tcPr>
            <w:tcW w:w="6453" w:type="dxa"/>
            <w:gridSpan w:val="4"/>
            <w:tcBorders>
              <w:top w:val="nil"/>
              <w:left w:val="nil"/>
              <w:bottom w:val="nil"/>
              <w:right w:val="nil"/>
            </w:tcBorders>
            <w:tcMar>
              <w:top w:w="57" w:type="dxa"/>
              <w:left w:w="0" w:type="dxa"/>
              <w:bottom w:w="57" w:type="dxa"/>
              <w:right w:w="0" w:type="dxa"/>
            </w:tcMar>
          </w:tcPr>
          <w:p w14:paraId="725E62FA" w14:textId="77777777" w:rsidR="00E33B84" w:rsidRPr="00DC6444" w:rsidRDefault="00E33B84" w:rsidP="007443B6">
            <w:pPr>
              <w:spacing w:line="320" w:lineRule="atLeast"/>
              <w:jc w:val="left"/>
              <w:rPr>
                <w:rFonts w:ascii="David" w:hAnsi="David" w:cs="David"/>
                <w:sz w:val="26"/>
                <w:szCs w:val="26"/>
                <w:rtl/>
              </w:rPr>
            </w:pPr>
            <w:r w:rsidRPr="00DC6444">
              <w:rPr>
                <w:rFonts w:ascii="David" w:hAnsi="David" w:cs="David"/>
                <w:sz w:val="26"/>
                <w:szCs w:val="26"/>
                <w:rtl/>
              </w:rPr>
              <w:t>לבית הדין לעבודה תהא סמכות ייחודית לדון בכל תובענה על פי חוק זה, לרבות מחלוקת הנוגעת למחיר מקום החניה.</w:t>
            </w:r>
          </w:p>
        </w:tc>
      </w:tr>
      <w:tr w:rsidR="00E33B84" w:rsidRPr="00DC6444" w14:paraId="20C2328B" w14:textId="77777777" w:rsidTr="007443B6">
        <w:tc>
          <w:tcPr>
            <w:tcW w:w="2070" w:type="dxa"/>
            <w:tcBorders>
              <w:top w:val="nil"/>
              <w:left w:val="nil"/>
              <w:bottom w:val="nil"/>
              <w:right w:val="nil"/>
            </w:tcBorders>
            <w:tcMar>
              <w:top w:w="57" w:type="dxa"/>
              <w:left w:w="0" w:type="dxa"/>
              <w:bottom w:w="57" w:type="dxa"/>
              <w:right w:w="0" w:type="dxa"/>
            </w:tcMar>
            <w:hideMark/>
          </w:tcPr>
          <w:p w14:paraId="11BB8DEE"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ביצוע ותקנות</w:t>
            </w:r>
          </w:p>
        </w:tc>
        <w:tc>
          <w:tcPr>
            <w:tcW w:w="1115" w:type="dxa"/>
            <w:tcBorders>
              <w:top w:val="nil"/>
              <w:left w:val="nil"/>
              <w:bottom w:val="nil"/>
              <w:right w:val="nil"/>
            </w:tcBorders>
            <w:tcMar>
              <w:top w:w="57" w:type="dxa"/>
              <w:left w:w="0" w:type="dxa"/>
              <w:bottom w:w="57" w:type="dxa"/>
              <w:right w:w="0" w:type="dxa"/>
            </w:tcMar>
            <w:hideMark/>
          </w:tcPr>
          <w:p w14:paraId="63408DDE" w14:textId="77777777" w:rsidR="00E33B84" w:rsidRPr="00DC6444" w:rsidRDefault="00E33B84" w:rsidP="007443B6">
            <w:pPr>
              <w:spacing w:line="320" w:lineRule="atLeast"/>
              <w:jc w:val="left"/>
              <w:rPr>
                <w:rFonts w:ascii="David" w:eastAsia="Times New Roman" w:hAnsi="David" w:cs="David"/>
                <w:sz w:val="26"/>
                <w:szCs w:val="26"/>
                <w:rtl/>
              </w:rPr>
            </w:pPr>
            <w:r w:rsidRPr="00DC6444">
              <w:rPr>
                <w:rFonts w:ascii="David" w:eastAsia="Times New Roman" w:hAnsi="David" w:cs="David"/>
                <w:sz w:val="26"/>
                <w:szCs w:val="26"/>
                <w:rtl/>
              </w:rPr>
              <w:t>8.             </w:t>
            </w:r>
            <w:r w:rsidRPr="00DC6444">
              <w:rPr>
                <w:rFonts w:ascii="David" w:eastAsia="Times New Roman" w:hAnsi="David" w:cs="David"/>
                <w:sz w:val="26"/>
                <w:szCs w:val="26"/>
              </w:rPr>
              <w:t> </w:t>
            </w:r>
          </w:p>
        </w:tc>
        <w:tc>
          <w:tcPr>
            <w:tcW w:w="6453" w:type="dxa"/>
            <w:gridSpan w:val="4"/>
            <w:tcBorders>
              <w:top w:val="nil"/>
              <w:left w:val="nil"/>
              <w:bottom w:val="nil"/>
              <w:right w:val="nil"/>
            </w:tcBorders>
            <w:tcMar>
              <w:top w:w="57" w:type="dxa"/>
              <w:left w:w="0" w:type="dxa"/>
              <w:bottom w:w="57" w:type="dxa"/>
              <w:right w:w="0" w:type="dxa"/>
            </w:tcMar>
            <w:hideMark/>
          </w:tcPr>
          <w:p w14:paraId="3E8F7682" w14:textId="77777777" w:rsidR="00E33B84" w:rsidRPr="00DC6444" w:rsidRDefault="00E33B84" w:rsidP="007443B6">
            <w:pPr>
              <w:spacing w:line="320" w:lineRule="atLeast"/>
              <w:rPr>
                <w:rFonts w:ascii="David" w:eastAsia="Times New Roman" w:hAnsi="David" w:cs="David"/>
                <w:sz w:val="26"/>
                <w:szCs w:val="26"/>
                <w:rtl/>
              </w:rPr>
            </w:pPr>
            <w:r w:rsidRPr="00DC6444">
              <w:rPr>
                <w:rFonts w:ascii="David" w:eastAsia="Times New Roman" w:hAnsi="David" w:cs="David"/>
                <w:sz w:val="26"/>
                <w:szCs w:val="26"/>
                <w:rtl/>
              </w:rPr>
              <w:t>השר ממונה על ביצוע חוק זה והוא רשאי להתקין תקנות לביצועו.</w:t>
            </w:r>
          </w:p>
        </w:tc>
      </w:tr>
      <w:tr w:rsidR="00E33B84" w:rsidRPr="00DC6444" w14:paraId="1C838962" w14:textId="77777777" w:rsidTr="007443B6">
        <w:tc>
          <w:tcPr>
            <w:tcW w:w="2070" w:type="dxa"/>
            <w:tcBorders>
              <w:top w:val="nil"/>
              <w:left w:val="nil"/>
              <w:bottom w:val="nil"/>
              <w:right w:val="nil"/>
            </w:tcBorders>
            <w:vAlign w:val="center"/>
            <w:hideMark/>
          </w:tcPr>
          <w:p w14:paraId="0F6BC16C" w14:textId="77777777" w:rsidR="00E33B84" w:rsidRPr="00DC6444" w:rsidRDefault="00E33B84" w:rsidP="007443B6">
            <w:pPr>
              <w:bidi w:val="0"/>
              <w:jc w:val="left"/>
              <w:rPr>
                <w:rFonts w:ascii="David" w:eastAsia="Times New Roman" w:hAnsi="David" w:cs="David"/>
                <w:sz w:val="26"/>
                <w:szCs w:val="26"/>
                <w:rtl/>
              </w:rPr>
            </w:pPr>
          </w:p>
        </w:tc>
        <w:tc>
          <w:tcPr>
            <w:tcW w:w="1115" w:type="dxa"/>
            <w:tcBorders>
              <w:top w:val="nil"/>
              <w:left w:val="nil"/>
              <w:bottom w:val="nil"/>
              <w:right w:val="nil"/>
            </w:tcBorders>
            <w:vAlign w:val="center"/>
            <w:hideMark/>
          </w:tcPr>
          <w:p w14:paraId="33E80FD2" w14:textId="77777777" w:rsidR="00E33B84" w:rsidRPr="00DC6444" w:rsidRDefault="00E33B84" w:rsidP="007443B6">
            <w:pPr>
              <w:jc w:val="left"/>
              <w:rPr>
                <w:rFonts w:ascii="David" w:eastAsia="Times New Roman" w:hAnsi="David" w:cs="David"/>
                <w:sz w:val="26"/>
                <w:szCs w:val="26"/>
              </w:rPr>
            </w:pPr>
          </w:p>
        </w:tc>
        <w:tc>
          <w:tcPr>
            <w:tcW w:w="633" w:type="dxa"/>
            <w:tcBorders>
              <w:top w:val="nil"/>
              <w:left w:val="nil"/>
              <w:bottom w:val="nil"/>
              <w:right w:val="nil"/>
            </w:tcBorders>
            <w:vAlign w:val="center"/>
            <w:hideMark/>
          </w:tcPr>
          <w:p w14:paraId="68B3BEFB" w14:textId="77777777" w:rsidR="00E33B84" w:rsidRPr="00DC6444" w:rsidRDefault="00E33B84" w:rsidP="007443B6">
            <w:pPr>
              <w:jc w:val="left"/>
              <w:rPr>
                <w:rFonts w:ascii="David" w:eastAsia="Times New Roman" w:hAnsi="David" w:cs="David"/>
                <w:sz w:val="26"/>
                <w:szCs w:val="26"/>
              </w:rPr>
            </w:pPr>
          </w:p>
        </w:tc>
        <w:tc>
          <w:tcPr>
            <w:tcW w:w="1125" w:type="dxa"/>
            <w:tcBorders>
              <w:top w:val="nil"/>
              <w:left w:val="nil"/>
              <w:bottom w:val="nil"/>
              <w:right w:val="nil"/>
            </w:tcBorders>
            <w:vAlign w:val="center"/>
            <w:hideMark/>
          </w:tcPr>
          <w:p w14:paraId="52B29F44" w14:textId="77777777" w:rsidR="00E33B84" w:rsidRPr="00DC6444" w:rsidRDefault="00E33B84" w:rsidP="007443B6">
            <w:pPr>
              <w:jc w:val="left"/>
              <w:rPr>
                <w:rFonts w:ascii="David" w:eastAsia="Times New Roman" w:hAnsi="David" w:cs="David"/>
                <w:sz w:val="26"/>
                <w:szCs w:val="26"/>
              </w:rPr>
            </w:pPr>
          </w:p>
        </w:tc>
        <w:tc>
          <w:tcPr>
            <w:tcW w:w="703" w:type="dxa"/>
            <w:tcBorders>
              <w:top w:val="nil"/>
              <w:left w:val="nil"/>
              <w:bottom w:val="nil"/>
              <w:right w:val="nil"/>
            </w:tcBorders>
            <w:vAlign w:val="center"/>
            <w:hideMark/>
          </w:tcPr>
          <w:p w14:paraId="2994C5C0" w14:textId="77777777" w:rsidR="00E33B84" w:rsidRPr="00DC6444" w:rsidRDefault="00E33B84" w:rsidP="007443B6">
            <w:pPr>
              <w:jc w:val="left"/>
              <w:rPr>
                <w:rFonts w:ascii="David" w:eastAsia="Times New Roman" w:hAnsi="David" w:cs="David"/>
                <w:sz w:val="26"/>
                <w:szCs w:val="26"/>
              </w:rPr>
            </w:pPr>
          </w:p>
        </w:tc>
        <w:tc>
          <w:tcPr>
            <w:tcW w:w="3992" w:type="dxa"/>
            <w:tcBorders>
              <w:top w:val="nil"/>
              <w:left w:val="nil"/>
              <w:bottom w:val="nil"/>
              <w:right w:val="nil"/>
            </w:tcBorders>
            <w:vAlign w:val="center"/>
            <w:hideMark/>
          </w:tcPr>
          <w:p w14:paraId="4B732C9E" w14:textId="77777777" w:rsidR="00E33B84" w:rsidRPr="00DC6444" w:rsidRDefault="00E33B84" w:rsidP="007443B6">
            <w:pPr>
              <w:jc w:val="left"/>
              <w:rPr>
                <w:rFonts w:ascii="David" w:eastAsia="Times New Roman" w:hAnsi="David" w:cs="David"/>
                <w:sz w:val="26"/>
                <w:szCs w:val="26"/>
              </w:rPr>
            </w:pPr>
          </w:p>
        </w:tc>
      </w:tr>
    </w:tbl>
    <w:p w14:paraId="7D3A4239" w14:textId="77777777" w:rsidR="00E33B84" w:rsidRPr="00DC6444" w:rsidRDefault="00E33B84" w:rsidP="00E33B84">
      <w:pPr>
        <w:pStyle w:val="HeadDivreiHesber"/>
        <w:rPr>
          <w:rFonts w:ascii="David" w:hAnsi="David"/>
          <w:sz w:val="26"/>
          <w:rtl/>
        </w:rPr>
      </w:pPr>
      <w:r w:rsidRPr="00DC6444">
        <w:rPr>
          <w:rFonts w:ascii="David" w:eastAsia="Times New Roman" w:hAnsi="David"/>
          <w:spacing w:val="0"/>
          <w:sz w:val="26"/>
          <w:rtl/>
          <w:lang w:eastAsia="en-US"/>
        </w:rPr>
        <w:t> </w:t>
      </w:r>
      <w:r w:rsidRPr="00DC6444">
        <w:rPr>
          <w:rFonts w:ascii="David" w:hAnsi="David"/>
          <w:sz w:val="26"/>
          <w:rtl/>
        </w:rPr>
        <w:t>דברי הסבר</w:t>
      </w:r>
    </w:p>
    <w:p w14:paraId="3F0B8BCE" w14:textId="77777777" w:rsidR="00E33B84" w:rsidRPr="00DC6444" w:rsidRDefault="00E33B84" w:rsidP="00E33B84">
      <w:pPr>
        <w:pStyle w:val="Hesber"/>
        <w:rPr>
          <w:rFonts w:ascii="David" w:hAnsi="David"/>
          <w:sz w:val="26"/>
          <w:rtl/>
        </w:rPr>
      </w:pPr>
      <w:r w:rsidRPr="00DC6444">
        <w:rPr>
          <w:rFonts w:ascii="David" w:hAnsi="David"/>
          <w:sz w:val="26"/>
          <w:rtl/>
        </w:rPr>
        <w:t>בשנים האחרונות ניכרת מגמת גידול נרחבת בשימוש בכלי רכב פרטיים בישראל, המגבירה את תופעת ה"יוממות", דהיינו, פער גיאוגרפי מהותי בין אזור התעסוקה של אדם לבין מקום מגוריו. נכון לשנת 2016, מספר העובדים המועסקים מחוץ ליישוב מגוריהם עמד על כ-54% בקרב גילי העבודה</w:t>
      </w:r>
      <w:r w:rsidRPr="00DC6444">
        <w:rPr>
          <w:rStyle w:val="a6"/>
          <w:rFonts w:ascii="David" w:hAnsi="David"/>
          <w:sz w:val="26"/>
          <w:rtl/>
        </w:rPr>
        <w:footnoteReference w:id="22"/>
      </w:r>
      <w:r w:rsidRPr="00DC6444">
        <w:rPr>
          <w:rFonts w:ascii="David" w:hAnsi="David"/>
          <w:sz w:val="26"/>
          <w:rtl/>
        </w:rPr>
        <w:t xml:space="preserve">. </w:t>
      </w:r>
    </w:p>
    <w:p w14:paraId="38FF247E" w14:textId="77777777" w:rsidR="00E33B84" w:rsidRPr="00DC6444" w:rsidRDefault="00E33B84" w:rsidP="00E33B84">
      <w:pPr>
        <w:pStyle w:val="Hesber"/>
        <w:rPr>
          <w:rFonts w:ascii="David" w:hAnsi="David"/>
          <w:sz w:val="26"/>
          <w:rtl/>
        </w:rPr>
      </w:pPr>
      <w:r w:rsidRPr="00DC6444">
        <w:rPr>
          <w:rFonts w:ascii="David" w:hAnsi="David"/>
          <w:sz w:val="26"/>
          <w:rtl/>
        </w:rPr>
        <w:t xml:space="preserve">היות ואמצעי התחבורה העיקרי של </w:t>
      </w:r>
      <w:proofErr w:type="spellStart"/>
      <w:r w:rsidRPr="00DC6444">
        <w:rPr>
          <w:rFonts w:ascii="David" w:hAnsi="David"/>
          <w:sz w:val="26"/>
          <w:rtl/>
        </w:rPr>
        <w:t>היוממים</w:t>
      </w:r>
      <w:proofErr w:type="spellEnd"/>
      <w:r w:rsidRPr="00DC6444">
        <w:rPr>
          <w:rFonts w:ascii="David" w:hAnsi="David"/>
          <w:sz w:val="26"/>
          <w:rtl/>
        </w:rPr>
        <w:t xml:space="preserve"> הוא מכונית פרטית, ומספר הנוסעים גדל מהר יותר מהתרחבות הכבישים, מתרבים עומסי התנועה בשעות הלחץ, בנסיעה מהעבודה ובחזרה ממנה. נכון לשנת 2021, הגודש בכבישים בישראל גבוה פי 3.5 מהממוצע במדינות ה-</w:t>
      </w:r>
      <w:r w:rsidRPr="00DC6444">
        <w:rPr>
          <w:rFonts w:ascii="David" w:hAnsi="David"/>
          <w:sz w:val="26"/>
        </w:rPr>
        <w:t>OECD</w:t>
      </w:r>
      <w:r w:rsidRPr="00DC6444">
        <w:rPr>
          <w:rFonts w:ascii="David" w:hAnsi="David"/>
          <w:sz w:val="26"/>
          <w:rtl/>
        </w:rPr>
        <w:t>.</w:t>
      </w:r>
      <w:r w:rsidRPr="00DC6444">
        <w:rPr>
          <w:rStyle w:val="a6"/>
          <w:rFonts w:ascii="David" w:hAnsi="David"/>
          <w:sz w:val="26"/>
          <w:rtl/>
        </w:rPr>
        <w:footnoteReference w:id="23"/>
      </w:r>
    </w:p>
    <w:p w14:paraId="2F27DAA1" w14:textId="77777777" w:rsidR="00E33B84" w:rsidRPr="00DC6444" w:rsidRDefault="00E33B84" w:rsidP="00E33B84">
      <w:pPr>
        <w:pStyle w:val="Hesber"/>
        <w:rPr>
          <w:rFonts w:ascii="David" w:hAnsi="David"/>
          <w:sz w:val="26"/>
          <w:rtl/>
        </w:rPr>
      </w:pPr>
      <w:r w:rsidRPr="00DC6444">
        <w:rPr>
          <w:rFonts w:ascii="David" w:hAnsi="David"/>
          <w:sz w:val="26"/>
          <w:rtl/>
        </w:rPr>
        <w:t>כמו כן, המדיניות הקיימת כיום, בפרט במגזר הציבורי, מתנה מתן תוספות שכר בהחזקת רכב פרטי. הסדר זה מעודד רכישה ושימוש ברכבים פרטיים ומהווה תמריץ שלילי עבור העובדים, שנמנעים מהגעה בתחבורה ציבורית ושיתופית למקום העבודה.</w:t>
      </w:r>
    </w:p>
    <w:p w14:paraId="26FB18B3" w14:textId="77777777" w:rsidR="00E33B84" w:rsidRPr="00DC6444" w:rsidRDefault="00E33B84" w:rsidP="00E33B84">
      <w:pPr>
        <w:pStyle w:val="Hesber"/>
        <w:rPr>
          <w:rFonts w:ascii="David" w:hAnsi="David"/>
          <w:sz w:val="26"/>
          <w:rtl/>
        </w:rPr>
      </w:pPr>
      <w:r w:rsidRPr="00DC6444">
        <w:rPr>
          <w:rFonts w:ascii="David" w:hAnsi="David"/>
          <w:sz w:val="26"/>
          <w:rtl/>
        </w:rPr>
        <w:t>בשנים האחרונות "החזר הוצאות רכב" הפך הלכה למעשה לנחלתם של למעלה מ-50% מעובדי המגזר הציבורי ולרבבות עובדים בתחום ההייטק והשירותים.</w:t>
      </w:r>
      <w:r w:rsidRPr="00DC6444">
        <w:rPr>
          <w:rFonts w:ascii="David" w:hAnsi="David"/>
          <w:sz w:val="26"/>
          <w:vertAlign w:val="superscript"/>
          <w:rtl/>
        </w:rPr>
        <w:footnoteReference w:id="24"/>
      </w:r>
      <w:r w:rsidRPr="00DC6444">
        <w:rPr>
          <w:rFonts w:ascii="David" w:hAnsi="David"/>
          <w:sz w:val="26"/>
          <w:rtl/>
        </w:rPr>
        <w:t xml:space="preserve"> מדיניות זו של התניית רכישת רכב כתנאי לקבלת תוספת שכר, ניתן למצוא גם בשכר הבכירים.</w:t>
      </w:r>
      <w:r w:rsidRPr="00DC6444">
        <w:rPr>
          <w:rFonts w:ascii="David" w:hAnsi="David"/>
          <w:sz w:val="26"/>
          <w:vertAlign w:val="superscript"/>
          <w:rtl/>
        </w:rPr>
        <w:footnoteReference w:id="25"/>
      </w:r>
    </w:p>
    <w:p w14:paraId="09EF4613" w14:textId="77777777" w:rsidR="00E33B84" w:rsidRPr="00DC6444" w:rsidRDefault="00E33B84" w:rsidP="00E33B84">
      <w:pPr>
        <w:pStyle w:val="Hesber"/>
        <w:rPr>
          <w:rFonts w:ascii="David" w:hAnsi="David"/>
          <w:sz w:val="26"/>
        </w:rPr>
      </w:pPr>
      <w:r w:rsidRPr="00DC6444">
        <w:rPr>
          <w:rFonts w:ascii="David" w:hAnsi="David"/>
          <w:sz w:val="26"/>
          <w:rtl/>
        </w:rPr>
        <w:t>דו"חות ומחקרים של בנק ישראל, משרד האוצר וגורמים נוספים קבעו באופן חד משמעי, שמתן "החזר הוצאות רכב" לעובדים, גורמת לנזק חמור למשק, לפקקים, לבעיות חנייה, לזיהום אוויר חמור, לתאונות דרכים ולעידוד הנסיעה ברכב הפרטי, בניגוד מוחלט למגמה להפחית את השימוש ברכב הפרטי לטובת עידוד נסיעה בתחבורה ציבורית ונסיעה שיתופית.</w:t>
      </w:r>
    </w:p>
    <w:p w14:paraId="3B5FFF79" w14:textId="77777777" w:rsidR="00E33B84" w:rsidRPr="00DC6444" w:rsidRDefault="00E33B84" w:rsidP="00E33B84">
      <w:pPr>
        <w:pStyle w:val="Hesber"/>
        <w:rPr>
          <w:rFonts w:ascii="David" w:hAnsi="David"/>
          <w:sz w:val="26"/>
          <w:rtl/>
        </w:rPr>
      </w:pPr>
      <w:r w:rsidRPr="00DC6444">
        <w:rPr>
          <w:rFonts w:ascii="David" w:hAnsi="David"/>
          <w:sz w:val="26"/>
          <w:rtl/>
        </w:rPr>
        <w:t>שימוש נרחב בכלי רכב פרטיים על בסיס יומיומי לצורך נסיעה לעבודה כרוך בעלויות רבות למדינה ולמעסיקים, אובדן שעות עבודה למשק, סבסוד חניה לעובדים בעלות משמעותית, יצירת פריפריות התלויות לחלוטין ברכב הפרטי, אובדן שטחים למגורים ושטחים ירוקים, וכן זיהום אוויר משמעותי.</w:t>
      </w:r>
    </w:p>
    <w:p w14:paraId="6CD8A41D" w14:textId="77777777" w:rsidR="00E33B84" w:rsidRPr="00DC6444" w:rsidRDefault="00E33B84" w:rsidP="00E33B84">
      <w:pPr>
        <w:pStyle w:val="Hesber"/>
        <w:rPr>
          <w:rFonts w:ascii="David" w:hAnsi="David"/>
          <w:sz w:val="26"/>
          <w:rtl/>
        </w:rPr>
      </w:pPr>
      <w:r w:rsidRPr="00DC6444">
        <w:rPr>
          <w:rFonts w:ascii="David" w:hAnsi="David"/>
          <w:sz w:val="26"/>
          <w:rtl/>
        </w:rPr>
        <w:t xml:space="preserve">לפיכך איסור התניית תוספת תשלום בהחזקת רכב פרטי, לצד עידוד פדיון הטבת חניה מהווה תמריץ יעיל וחסכוני להפחתת השימוש בנסיעה ברכב פרטי לעבודה ולהפחתת הנזקים הנגרמים מתופעת </w:t>
      </w:r>
      <w:r w:rsidRPr="00DC6444">
        <w:rPr>
          <w:rFonts w:ascii="David" w:hAnsi="David"/>
          <w:sz w:val="26"/>
          <w:rtl/>
        </w:rPr>
        <w:lastRenderedPageBreak/>
        <w:t>היוממות.</w:t>
      </w:r>
    </w:p>
    <w:p w14:paraId="4E1CE099" w14:textId="77777777" w:rsidR="00E33B84" w:rsidRPr="00DC6444" w:rsidRDefault="00E33B84" w:rsidP="00E33B84">
      <w:pPr>
        <w:pStyle w:val="Hesber"/>
        <w:rPr>
          <w:rFonts w:ascii="David" w:hAnsi="David"/>
          <w:sz w:val="26"/>
          <w:rtl/>
        </w:rPr>
      </w:pPr>
      <w:r w:rsidRPr="00DC6444">
        <w:rPr>
          <w:rFonts w:ascii="David" w:hAnsi="David"/>
          <w:sz w:val="26"/>
          <w:rtl/>
        </w:rPr>
        <w:t xml:space="preserve">מוצע כי מעסיק במגזר הציבורי לא ישלם לעובד תוספת שכר או החזר הוצאות אשר מותנים בהחזקת רכב. </w:t>
      </w:r>
    </w:p>
    <w:p w14:paraId="44E1355C" w14:textId="51BAEA5F" w:rsidR="00E33B84" w:rsidRDefault="00E33B84" w:rsidP="00E33B84">
      <w:pPr>
        <w:pStyle w:val="Hesber"/>
        <w:rPr>
          <w:rFonts w:ascii="David" w:hAnsi="David"/>
          <w:sz w:val="26"/>
          <w:rtl/>
        </w:rPr>
      </w:pPr>
      <w:r w:rsidRPr="00DC6444">
        <w:rPr>
          <w:rFonts w:ascii="David" w:hAnsi="David"/>
          <w:sz w:val="26"/>
          <w:rtl/>
        </w:rPr>
        <w:t>בנוסף, מוצע כי מעסיק אשר נותן לעובדיו הטבה שניתנת לצורך חניה (להלן – הטבת חניה), יאפשר לעובד לוותר על הטבה זו ולקבל במקום תשלום פדיון הטבת חניה, ובלבד שהוא לא יחנה במקום אחר באזור עבודתו במהלך שעות עבודתו. הדבר יתמרץ הגעה לעבודה באמצעים פחות מזהמים, כמו תחבורה ציבורית או כלי תחבורה שיתופיים.</w:t>
      </w:r>
    </w:p>
    <w:p w14:paraId="7D019609" w14:textId="2D158C11" w:rsidR="00652325" w:rsidRPr="005321D7" w:rsidRDefault="000622F5" w:rsidP="000622F5">
      <w:pPr>
        <w:pStyle w:val="Hesber"/>
        <w:rPr>
          <w:sz w:val="26"/>
          <w:rtl/>
        </w:rPr>
      </w:pPr>
      <w:r>
        <w:rPr>
          <w:sz w:val="26"/>
          <w:rtl/>
        </w:rPr>
        <w:t xml:space="preserve">הצעות חוק </w:t>
      </w:r>
      <w:r>
        <w:rPr>
          <w:rFonts w:hint="cs"/>
          <w:sz w:val="26"/>
          <w:rtl/>
        </w:rPr>
        <w:t xml:space="preserve">דומות </w:t>
      </w:r>
      <w:r>
        <w:rPr>
          <w:sz w:val="26"/>
          <w:rtl/>
        </w:rPr>
        <w:t>הונחו על שולחן הכנסת השבע-עשרה על ידי חבר הכנסת דב חנין וקבוצת חברי הכנסת (פ/3924/17)</w:t>
      </w:r>
      <w:r>
        <w:rPr>
          <w:rFonts w:hint="cs"/>
          <w:sz w:val="26"/>
          <w:rtl/>
        </w:rPr>
        <w:t xml:space="preserve">, </w:t>
      </w:r>
      <w:r>
        <w:rPr>
          <w:sz w:val="26"/>
          <w:rtl/>
        </w:rPr>
        <w:t xml:space="preserve">על שולחן הכנסת השמונה-עשרה ידי חברי הכנסת ניצן הורוביץ ודב חנין (פ/890/18), </w:t>
      </w:r>
      <w:r>
        <w:rPr>
          <w:rFonts w:hint="cs"/>
          <w:sz w:val="26"/>
          <w:rtl/>
        </w:rPr>
        <w:t>ו</w:t>
      </w:r>
      <w:r>
        <w:rPr>
          <w:sz w:val="26"/>
          <w:rtl/>
        </w:rPr>
        <w:t>על שולחן הכנסת התשע-עשרה על ידי חבר הכנסת ניצן הורוביץ וקבוצת חברי הכנסת (פ/650/19)</w:t>
      </w:r>
      <w:r>
        <w:rPr>
          <w:rFonts w:hint="cs"/>
          <w:sz w:val="26"/>
          <w:rtl/>
        </w:rPr>
        <w:t xml:space="preserve"> ועל ידי חבר הכנסת דב חנין וקבוצת חברי כנסת (פ/2309/19), </w:t>
      </w:r>
      <w:r w:rsidR="00E33B84" w:rsidRPr="00DC6444">
        <w:rPr>
          <w:rFonts w:ascii="David" w:hAnsi="David"/>
          <w:sz w:val="26"/>
          <w:rtl/>
        </w:rPr>
        <w:t xml:space="preserve">על שולחן הכנסת העשרים ושתיים על ידי חברת הכנסת תמר זנדברג (פ/521/22) ועל שולחן הכנסת העשרים ושלוש על ידי חברת הכנסת תמר זנדברג (פ/1625/23) ועל ידי חבר הכנסת יצחק </w:t>
      </w:r>
      <w:proofErr w:type="spellStart"/>
      <w:r w:rsidR="00E33B84" w:rsidRPr="00DC6444">
        <w:rPr>
          <w:rFonts w:ascii="David" w:hAnsi="David"/>
          <w:sz w:val="26"/>
          <w:rtl/>
        </w:rPr>
        <w:t>פינדרוס</w:t>
      </w:r>
      <w:proofErr w:type="spellEnd"/>
      <w:r w:rsidR="00E33B84" w:rsidRPr="00DC6444">
        <w:rPr>
          <w:rFonts w:ascii="David" w:hAnsi="David"/>
          <w:sz w:val="26"/>
          <w:rtl/>
        </w:rPr>
        <w:t xml:space="preserve"> (פ/2326/23).</w:t>
      </w:r>
      <w:r w:rsidR="00652325">
        <w:rPr>
          <w:rFonts w:ascii="David" w:hAnsi="David" w:hint="cs"/>
          <w:sz w:val="26"/>
          <w:rtl/>
        </w:rPr>
        <w:t xml:space="preserve"> נוסח זה של הצעת החוק נערך ע״י צוות התחבורה בקליניקת הכנסת של הפקולטה למשפטים באוניברסיטת תל אביב.</w:t>
      </w:r>
    </w:p>
    <w:p w14:paraId="0EC8D3DB" w14:textId="40E5DC7E" w:rsidR="00E33B84" w:rsidRPr="00DC6444" w:rsidRDefault="00E33B84" w:rsidP="00E33B84">
      <w:pPr>
        <w:pStyle w:val="Hesber"/>
        <w:rPr>
          <w:rFonts w:ascii="David" w:hAnsi="David"/>
          <w:sz w:val="26"/>
          <w:rtl/>
        </w:rPr>
      </w:pPr>
    </w:p>
    <w:p w14:paraId="49742C55" w14:textId="77777777" w:rsidR="00E33B84" w:rsidRPr="00DC6444" w:rsidRDefault="00E33B84" w:rsidP="00E33B84">
      <w:pPr>
        <w:pStyle w:val="Hesber"/>
        <w:ind w:left="700" w:firstLine="0"/>
        <w:rPr>
          <w:rFonts w:ascii="David" w:hAnsi="David"/>
          <w:b/>
          <w:bCs/>
          <w:sz w:val="26"/>
          <w:rtl/>
        </w:rPr>
      </w:pPr>
    </w:p>
    <w:p w14:paraId="08D5A66E" w14:textId="77777777" w:rsidR="00E33B84" w:rsidRPr="00DC6444" w:rsidRDefault="00E33B84" w:rsidP="00E33B84">
      <w:pPr>
        <w:pStyle w:val="Hesber"/>
        <w:rPr>
          <w:rFonts w:ascii="David" w:hAnsi="David"/>
          <w:b/>
          <w:bCs/>
          <w:sz w:val="26"/>
          <w:rtl/>
        </w:rPr>
      </w:pPr>
      <w:r w:rsidRPr="00DC6444">
        <w:rPr>
          <w:rFonts w:ascii="David" w:hAnsi="David"/>
          <w:b/>
          <w:bCs/>
          <w:sz w:val="26"/>
          <w:rtl/>
        </w:rPr>
        <w:t>שינויים מהצעת החוק המקורית:</w:t>
      </w:r>
    </w:p>
    <w:p w14:paraId="075E6C82" w14:textId="13EA9960" w:rsidR="00E33B84" w:rsidRPr="00DC6444" w:rsidRDefault="00E33B84" w:rsidP="00B635A6">
      <w:pPr>
        <w:pStyle w:val="Hesber"/>
        <w:numPr>
          <w:ilvl w:val="0"/>
          <w:numId w:val="2"/>
        </w:numPr>
        <w:rPr>
          <w:rFonts w:ascii="David" w:hAnsi="David"/>
          <w:sz w:val="26"/>
        </w:rPr>
      </w:pPr>
      <w:r w:rsidRPr="00DC6444">
        <w:rPr>
          <w:rFonts w:ascii="David" w:hAnsi="David"/>
          <w:sz w:val="26"/>
          <w:rtl/>
        </w:rPr>
        <w:t xml:space="preserve">הצעת חוק זו משלבת בין הצעת חוק של </w:t>
      </w:r>
      <w:r w:rsidR="004E1F19">
        <w:rPr>
          <w:rFonts w:ascii="David" w:hAnsi="David" w:hint="cs"/>
          <w:sz w:val="26"/>
          <w:rtl/>
        </w:rPr>
        <w:t>דב חנין וקבוצת חברי כנסת</w:t>
      </w:r>
      <w:r w:rsidRPr="00DC6444">
        <w:rPr>
          <w:rFonts w:ascii="David" w:hAnsi="David"/>
          <w:sz w:val="26"/>
          <w:rtl/>
        </w:rPr>
        <w:t xml:space="preserve">, שעניינה פדיון הטבת חנייה לבין הצעת חוק של יצחק </w:t>
      </w:r>
      <w:proofErr w:type="spellStart"/>
      <w:r w:rsidRPr="00DC6444">
        <w:rPr>
          <w:rFonts w:ascii="David" w:hAnsi="David"/>
          <w:sz w:val="26"/>
          <w:rtl/>
        </w:rPr>
        <w:t>פינדרוס</w:t>
      </w:r>
      <w:proofErr w:type="spellEnd"/>
      <w:r w:rsidRPr="00DC6444">
        <w:rPr>
          <w:rFonts w:ascii="David" w:hAnsi="David"/>
          <w:sz w:val="26"/>
          <w:rtl/>
        </w:rPr>
        <w:t xml:space="preserve"> אשר מציעה הסדר מעט שונה (תשלום של עד 500 ₪ חלף דמי חנייה). </w:t>
      </w:r>
    </w:p>
    <w:p w14:paraId="4C756096" w14:textId="37DA5780" w:rsidR="00E33B84" w:rsidRPr="00DC6444" w:rsidRDefault="00E33B84" w:rsidP="00B635A6">
      <w:pPr>
        <w:pStyle w:val="Hesber"/>
        <w:numPr>
          <w:ilvl w:val="0"/>
          <w:numId w:val="2"/>
        </w:numPr>
        <w:rPr>
          <w:rFonts w:ascii="David" w:hAnsi="David"/>
          <w:sz w:val="26"/>
        </w:rPr>
      </w:pPr>
      <w:r w:rsidRPr="00DC6444">
        <w:rPr>
          <w:rFonts w:ascii="David" w:hAnsi="David"/>
          <w:sz w:val="26"/>
          <w:rtl/>
        </w:rPr>
        <w:t xml:space="preserve">מהצעת החוק של </w:t>
      </w:r>
      <w:proofErr w:type="spellStart"/>
      <w:r w:rsidRPr="00DC6444">
        <w:rPr>
          <w:rFonts w:ascii="David" w:hAnsi="David"/>
          <w:sz w:val="26"/>
          <w:rtl/>
        </w:rPr>
        <w:t>פינדרוס</w:t>
      </w:r>
      <w:proofErr w:type="spellEnd"/>
      <w:r w:rsidRPr="00DC6444">
        <w:rPr>
          <w:rFonts w:ascii="David" w:hAnsi="David"/>
          <w:sz w:val="26"/>
          <w:rtl/>
        </w:rPr>
        <w:t xml:space="preserve"> שאבתי את האיסור על התניית תשלום בהחזקת רכב במגזר הציבורי</w:t>
      </w:r>
      <w:r w:rsidR="004E1F19">
        <w:rPr>
          <w:rFonts w:ascii="David" w:hAnsi="David" w:hint="cs"/>
          <w:sz w:val="26"/>
          <w:rtl/>
        </w:rPr>
        <w:t xml:space="preserve"> ולמעשה</w:t>
      </w:r>
      <w:r w:rsidR="0055110C">
        <w:rPr>
          <w:rFonts w:ascii="David" w:hAnsi="David" w:hint="cs"/>
          <w:sz w:val="26"/>
          <w:rtl/>
        </w:rPr>
        <w:t>,</w:t>
      </w:r>
      <w:r w:rsidR="004E1F19">
        <w:rPr>
          <w:rFonts w:ascii="David" w:hAnsi="David" w:hint="cs"/>
          <w:sz w:val="26"/>
          <w:rtl/>
        </w:rPr>
        <w:t xml:space="preserve"> ביטול החזר הוצאות רכב</w:t>
      </w:r>
      <w:r w:rsidRPr="00DC6444">
        <w:rPr>
          <w:rFonts w:ascii="David" w:hAnsi="David"/>
          <w:sz w:val="26"/>
          <w:rtl/>
        </w:rPr>
        <w:t xml:space="preserve">. לא השתמשתי בהסדר שהוצע שם לדמי החנייה, שהיה קצת מורכב ובלתי אכיף בעיניי, והעדפתי את הפתרון של ההצעה של </w:t>
      </w:r>
      <w:r w:rsidR="004E1F19">
        <w:rPr>
          <w:rFonts w:ascii="David" w:hAnsi="David" w:hint="cs"/>
          <w:sz w:val="26"/>
          <w:rtl/>
        </w:rPr>
        <w:t>פדיון דמי חניה</w:t>
      </w:r>
      <w:r w:rsidRPr="00DC6444">
        <w:rPr>
          <w:rFonts w:ascii="David" w:hAnsi="David"/>
          <w:sz w:val="26"/>
          <w:rtl/>
        </w:rPr>
        <w:t xml:space="preserve">, שהוא יותר פשוט ואלגנטי. </w:t>
      </w:r>
    </w:p>
    <w:p w14:paraId="4E073E85" w14:textId="3FB186ED" w:rsidR="00E33B84" w:rsidRPr="00DC6444" w:rsidRDefault="00E33B84" w:rsidP="00B635A6">
      <w:pPr>
        <w:pStyle w:val="Hesber"/>
        <w:numPr>
          <w:ilvl w:val="0"/>
          <w:numId w:val="2"/>
        </w:numPr>
        <w:rPr>
          <w:rFonts w:ascii="David" w:hAnsi="David"/>
          <w:sz w:val="26"/>
          <w:rtl/>
        </w:rPr>
      </w:pPr>
      <w:r w:rsidRPr="00DC6444">
        <w:rPr>
          <w:rFonts w:ascii="David" w:hAnsi="David"/>
          <w:sz w:val="26"/>
          <w:rtl/>
        </w:rPr>
        <w:t>הוספת סעיף 1</w:t>
      </w:r>
      <w:r w:rsidR="00FA3C22">
        <w:rPr>
          <w:rFonts w:ascii="David" w:hAnsi="David" w:hint="cs"/>
          <w:sz w:val="26"/>
          <w:rtl/>
        </w:rPr>
        <w:t xml:space="preserve"> ושינוי שם החוק</w:t>
      </w:r>
      <w:r w:rsidR="001E0FFA">
        <w:rPr>
          <w:rFonts w:ascii="David" w:hAnsi="David" w:hint="cs"/>
          <w:sz w:val="26"/>
          <w:rtl/>
        </w:rPr>
        <w:t>.</w:t>
      </w:r>
    </w:p>
    <w:p w14:paraId="755BBC43" w14:textId="77777777" w:rsidR="0090647A" w:rsidRDefault="0090647A" w:rsidP="00C770E6">
      <w:pPr>
        <w:rPr>
          <w:rFonts w:ascii="David" w:eastAsia="Arial Unicode MS" w:hAnsi="David" w:cs="David"/>
          <w:snapToGrid w:val="0"/>
          <w:sz w:val="26"/>
          <w:szCs w:val="26"/>
        </w:rPr>
      </w:pPr>
    </w:p>
    <w:p w14:paraId="7F703404" w14:textId="77777777" w:rsidR="0090647A" w:rsidRDefault="0090647A" w:rsidP="00C770E6">
      <w:pPr>
        <w:rPr>
          <w:rFonts w:ascii="David" w:eastAsia="Arial Unicode MS" w:hAnsi="David" w:cs="David"/>
          <w:snapToGrid w:val="0"/>
          <w:sz w:val="26"/>
          <w:szCs w:val="26"/>
        </w:rPr>
      </w:pPr>
    </w:p>
    <w:p w14:paraId="26DEB578" w14:textId="77777777" w:rsidR="0090647A" w:rsidRDefault="0090647A" w:rsidP="00C770E6">
      <w:pPr>
        <w:rPr>
          <w:rFonts w:ascii="David" w:eastAsia="Arial Unicode MS" w:hAnsi="David" w:cs="David"/>
          <w:snapToGrid w:val="0"/>
          <w:sz w:val="26"/>
          <w:szCs w:val="26"/>
        </w:rPr>
      </w:pPr>
    </w:p>
    <w:p w14:paraId="03831C7A" w14:textId="77777777" w:rsidR="0090647A" w:rsidRDefault="0090647A" w:rsidP="00C770E6">
      <w:pPr>
        <w:rPr>
          <w:rFonts w:ascii="David" w:eastAsia="Arial Unicode MS" w:hAnsi="David" w:cs="David"/>
          <w:snapToGrid w:val="0"/>
          <w:sz w:val="26"/>
          <w:szCs w:val="26"/>
        </w:rPr>
      </w:pPr>
    </w:p>
    <w:p w14:paraId="7E828357" w14:textId="48E3A203" w:rsidR="0090647A" w:rsidRDefault="0090647A" w:rsidP="00C770E6">
      <w:pPr>
        <w:rPr>
          <w:rFonts w:ascii="David" w:eastAsia="Arial Unicode MS" w:hAnsi="David" w:cs="David"/>
          <w:snapToGrid w:val="0"/>
          <w:sz w:val="26"/>
          <w:szCs w:val="26"/>
          <w:rtl/>
        </w:rPr>
      </w:pPr>
    </w:p>
    <w:p w14:paraId="5FCB2235" w14:textId="0EEC3249" w:rsidR="00F14D90" w:rsidRDefault="00F14D90" w:rsidP="00C770E6">
      <w:pPr>
        <w:rPr>
          <w:rFonts w:ascii="David" w:eastAsia="Arial Unicode MS" w:hAnsi="David" w:cs="David"/>
          <w:snapToGrid w:val="0"/>
          <w:sz w:val="26"/>
          <w:szCs w:val="26"/>
          <w:rtl/>
        </w:rPr>
      </w:pPr>
    </w:p>
    <w:p w14:paraId="1651C4A2" w14:textId="59F13179" w:rsidR="00F14D90" w:rsidRDefault="00F14D90" w:rsidP="00C770E6">
      <w:pPr>
        <w:rPr>
          <w:rFonts w:ascii="David" w:eastAsia="Arial Unicode MS" w:hAnsi="David" w:cs="David"/>
          <w:snapToGrid w:val="0"/>
          <w:sz w:val="26"/>
          <w:szCs w:val="26"/>
          <w:rtl/>
        </w:rPr>
      </w:pPr>
    </w:p>
    <w:p w14:paraId="1503D8C2" w14:textId="4F9F503C" w:rsidR="00F14D90" w:rsidRDefault="00F14D90" w:rsidP="00C770E6">
      <w:pPr>
        <w:rPr>
          <w:rFonts w:ascii="David" w:eastAsia="Arial Unicode MS" w:hAnsi="David" w:cs="David"/>
          <w:snapToGrid w:val="0"/>
          <w:sz w:val="26"/>
          <w:szCs w:val="26"/>
          <w:rtl/>
        </w:rPr>
      </w:pPr>
    </w:p>
    <w:p w14:paraId="2DD5EBC2" w14:textId="77777777" w:rsidR="00F14D90" w:rsidRDefault="00F14D90" w:rsidP="00C770E6">
      <w:pPr>
        <w:rPr>
          <w:rFonts w:ascii="David" w:eastAsia="Arial Unicode MS" w:hAnsi="David" w:cs="David"/>
          <w:snapToGrid w:val="0"/>
          <w:sz w:val="26"/>
          <w:szCs w:val="26"/>
        </w:rPr>
      </w:pPr>
    </w:p>
    <w:p w14:paraId="3D8B927F" w14:textId="77777777" w:rsidR="0090647A" w:rsidRDefault="0090647A" w:rsidP="00C770E6">
      <w:pPr>
        <w:rPr>
          <w:rFonts w:ascii="David" w:eastAsia="Arial Unicode MS" w:hAnsi="David" w:cs="David"/>
          <w:snapToGrid w:val="0"/>
          <w:sz w:val="26"/>
          <w:szCs w:val="26"/>
        </w:rPr>
      </w:pPr>
    </w:p>
    <w:p w14:paraId="7A36C264" w14:textId="77777777" w:rsidR="0090647A" w:rsidRDefault="0090647A" w:rsidP="00C770E6">
      <w:pPr>
        <w:rPr>
          <w:rFonts w:ascii="David" w:eastAsia="Arial Unicode MS" w:hAnsi="David" w:cs="David"/>
          <w:snapToGrid w:val="0"/>
          <w:sz w:val="26"/>
          <w:szCs w:val="26"/>
        </w:rPr>
      </w:pPr>
    </w:p>
    <w:p w14:paraId="78707AE2" w14:textId="77777777" w:rsidR="0090647A" w:rsidRDefault="0090647A" w:rsidP="00C770E6">
      <w:pPr>
        <w:rPr>
          <w:rFonts w:ascii="David" w:eastAsia="Arial Unicode MS" w:hAnsi="David" w:cs="David"/>
          <w:snapToGrid w:val="0"/>
          <w:sz w:val="26"/>
          <w:szCs w:val="26"/>
        </w:rPr>
      </w:pPr>
    </w:p>
    <w:p w14:paraId="0F330092" w14:textId="77777777" w:rsidR="0090647A" w:rsidRDefault="0090647A" w:rsidP="00C770E6">
      <w:pPr>
        <w:rPr>
          <w:rFonts w:ascii="David" w:eastAsia="Arial Unicode MS" w:hAnsi="David" w:cs="David"/>
          <w:snapToGrid w:val="0"/>
          <w:sz w:val="26"/>
          <w:szCs w:val="26"/>
        </w:rPr>
      </w:pPr>
    </w:p>
    <w:p w14:paraId="28274A58" w14:textId="44FB190C" w:rsidR="00EF52E7" w:rsidRPr="00296F2E" w:rsidRDefault="00E33B84" w:rsidP="00296F2E">
      <w:pPr>
        <w:pStyle w:val="af8"/>
        <w:rPr>
          <w:szCs w:val="26"/>
          <w:rtl/>
        </w:rPr>
      </w:pPr>
      <w:bookmarkStart w:id="50" w:name="_Toc72672941"/>
      <w:r w:rsidRPr="00296F2E">
        <w:rPr>
          <w:rFonts w:hint="cs"/>
          <w:szCs w:val="26"/>
          <w:rtl/>
        </w:rPr>
        <w:lastRenderedPageBreak/>
        <w:t>ירדן חפר:</w:t>
      </w:r>
      <w:bookmarkEnd w:id="50"/>
    </w:p>
    <w:p w14:paraId="75918437" w14:textId="4925AF2C" w:rsidR="00DC6444" w:rsidRDefault="00DC6444" w:rsidP="00C770E6">
      <w:pPr>
        <w:rPr>
          <w:rFonts w:ascii="David" w:hAnsi="David" w:cs="David"/>
          <w:b/>
          <w:bCs/>
          <w:sz w:val="26"/>
          <w:szCs w:val="26"/>
          <w:u w:val="single"/>
        </w:rPr>
      </w:pPr>
    </w:p>
    <w:p w14:paraId="31357E3F" w14:textId="479DA9D5" w:rsidR="0090647A" w:rsidRPr="001334BC" w:rsidRDefault="0090647A" w:rsidP="001334BC">
      <w:pPr>
        <w:pStyle w:val="afd"/>
        <w:rPr>
          <w:rtl/>
        </w:rPr>
      </w:pPr>
      <w:bookmarkStart w:id="51" w:name="_Toc68018833"/>
      <w:bookmarkStart w:id="52" w:name="_Toc71882032"/>
      <w:bookmarkStart w:id="53" w:name="_Toc72672942"/>
      <w:r w:rsidRPr="00801FD6">
        <w:rPr>
          <w:rtl/>
        </w:rPr>
        <w:t>הצעת חוק לעידוד תחבורת אופניים (שילוב אופניים בתחבורה ציבורית)</w:t>
      </w:r>
      <w:bookmarkEnd w:id="51"/>
      <w:bookmarkEnd w:id="52"/>
      <w:bookmarkEnd w:id="53"/>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8"/>
        <w:gridCol w:w="624"/>
        <w:gridCol w:w="7144"/>
      </w:tblGrid>
      <w:tr w:rsidR="0090647A" w:rsidRPr="005321D7" w14:paraId="792F2E16" w14:textId="77777777" w:rsidTr="007443B6">
        <w:trPr>
          <w:cantSplit/>
        </w:trPr>
        <w:tc>
          <w:tcPr>
            <w:tcW w:w="1868" w:type="dxa"/>
          </w:tcPr>
          <w:p w14:paraId="6C391059" w14:textId="77777777" w:rsidR="0090647A" w:rsidRPr="005321D7" w:rsidRDefault="0090647A" w:rsidP="007443B6">
            <w:pPr>
              <w:pStyle w:val="TableSideHeading"/>
              <w:keepLines w:val="0"/>
              <w:rPr>
                <w:rFonts w:ascii="David" w:hAnsi="David"/>
                <w:sz w:val="26"/>
              </w:rPr>
            </w:pPr>
          </w:p>
        </w:tc>
        <w:tc>
          <w:tcPr>
            <w:tcW w:w="624" w:type="dxa"/>
          </w:tcPr>
          <w:p w14:paraId="643521E3" w14:textId="77777777" w:rsidR="0090647A" w:rsidRPr="005321D7" w:rsidRDefault="0090647A" w:rsidP="007443B6">
            <w:pPr>
              <w:pStyle w:val="TableText"/>
              <w:keepLines w:val="0"/>
              <w:rPr>
                <w:rFonts w:ascii="David" w:hAnsi="David"/>
                <w:sz w:val="26"/>
              </w:rPr>
            </w:pPr>
          </w:p>
        </w:tc>
        <w:tc>
          <w:tcPr>
            <w:tcW w:w="7144" w:type="dxa"/>
          </w:tcPr>
          <w:p w14:paraId="6561EF88" w14:textId="77777777" w:rsidR="0090647A" w:rsidRPr="005321D7" w:rsidRDefault="0090647A" w:rsidP="007443B6">
            <w:pPr>
              <w:pStyle w:val="TableHead"/>
              <w:outlineLvl w:val="9"/>
              <w:rPr>
                <w:rFonts w:ascii="David" w:hAnsi="David"/>
                <w:sz w:val="26"/>
              </w:rPr>
            </w:pPr>
            <w:r w:rsidRPr="005321D7">
              <w:rPr>
                <w:rFonts w:ascii="David" w:hAnsi="David"/>
                <w:sz w:val="26"/>
                <w:rtl/>
              </w:rPr>
              <w:t>פרק א': מטרות והגדרות</w:t>
            </w:r>
          </w:p>
        </w:tc>
      </w:tr>
      <w:tr w:rsidR="0090647A" w:rsidRPr="005321D7" w14:paraId="3D263ED9" w14:textId="77777777" w:rsidTr="007443B6">
        <w:trPr>
          <w:cantSplit/>
        </w:trPr>
        <w:tc>
          <w:tcPr>
            <w:tcW w:w="1868" w:type="dxa"/>
          </w:tcPr>
          <w:p w14:paraId="22080199" w14:textId="77777777" w:rsidR="0090647A" w:rsidRPr="005321D7" w:rsidRDefault="0090647A" w:rsidP="007443B6">
            <w:pPr>
              <w:pStyle w:val="TableSideHeading"/>
              <w:keepLines w:val="0"/>
              <w:rPr>
                <w:rFonts w:ascii="David" w:hAnsi="David"/>
                <w:sz w:val="26"/>
              </w:rPr>
            </w:pPr>
            <w:r w:rsidRPr="005321D7">
              <w:rPr>
                <w:rFonts w:ascii="David" w:hAnsi="David"/>
                <w:sz w:val="26"/>
                <w:rtl/>
              </w:rPr>
              <w:t>מטרות החוק</w:t>
            </w:r>
          </w:p>
        </w:tc>
        <w:tc>
          <w:tcPr>
            <w:tcW w:w="624" w:type="dxa"/>
          </w:tcPr>
          <w:p w14:paraId="28320AF2" w14:textId="77777777" w:rsidR="0090647A" w:rsidRPr="005321D7" w:rsidRDefault="0090647A" w:rsidP="00B635A6">
            <w:pPr>
              <w:pStyle w:val="TableText"/>
              <w:keepLines w:val="0"/>
              <w:numPr>
                <w:ilvl w:val="0"/>
                <w:numId w:val="3"/>
              </w:numPr>
              <w:autoSpaceDE/>
              <w:autoSpaceDN/>
              <w:adjustRightInd/>
              <w:ind w:right="0"/>
              <w:contextualSpacing/>
              <w:textAlignment w:val="auto"/>
              <w:rPr>
                <w:rFonts w:ascii="David" w:hAnsi="David"/>
                <w:sz w:val="26"/>
              </w:rPr>
            </w:pPr>
          </w:p>
        </w:tc>
        <w:tc>
          <w:tcPr>
            <w:tcW w:w="7144" w:type="dxa"/>
          </w:tcPr>
          <w:p w14:paraId="22DAC0E1" w14:textId="77777777" w:rsidR="0090647A" w:rsidRPr="005321D7" w:rsidRDefault="0090647A" w:rsidP="007443B6">
            <w:pPr>
              <w:pStyle w:val="TableBlock"/>
              <w:rPr>
                <w:rFonts w:ascii="David" w:hAnsi="David"/>
                <w:sz w:val="26"/>
                <w:rtl/>
              </w:rPr>
            </w:pPr>
            <w:r w:rsidRPr="005321D7">
              <w:rPr>
                <w:rFonts w:ascii="David" w:hAnsi="David"/>
                <w:sz w:val="26"/>
                <w:rtl/>
              </w:rPr>
              <w:t xml:space="preserve">מטרת חוק זה לעודד ולהגביר את השימוש באופניים </w:t>
            </w:r>
            <w:r>
              <w:rPr>
                <w:rFonts w:ascii="David" w:hAnsi="David" w:hint="cs"/>
                <w:sz w:val="26"/>
                <w:rtl/>
              </w:rPr>
              <w:t xml:space="preserve">וכלי תחבורה זעירים נוספים </w:t>
            </w:r>
            <w:r w:rsidRPr="005321D7">
              <w:rPr>
                <w:rFonts w:ascii="David" w:hAnsi="David"/>
                <w:sz w:val="26"/>
                <w:rtl/>
              </w:rPr>
              <w:t>ושילובם במערכות התחבורה הקיימות</w:t>
            </w:r>
            <w:r w:rsidRPr="005321D7">
              <w:rPr>
                <w:rFonts w:ascii="David" w:hAnsi="David" w:hint="cs"/>
                <w:sz w:val="26"/>
                <w:rtl/>
              </w:rPr>
              <w:t>.</w:t>
            </w:r>
          </w:p>
        </w:tc>
      </w:tr>
      <w:tr w:rsidR="0090647A" w:rsidRPr="005321D7" w14:paraId="5AE00225" w14:textId="77777777" w:rsidTr="007443B6">
        <w:trPr>
          <w:cantSplit/>
        </w:trPr>
        <w:tc>
          <w:tcPr>
            <w:tcW w:w="1868" w:type="dxa"/>
          </w:tcPr>
          <w:p w14:paraId="7F45CCC4" w14:textId="77777777" w:rsidR="0090647A" w:rsidRPr="005321D7" w:rsidRDefault="0090647A" w:rsidP="007443B6">
            <w:pPr>
              <w:pStyle w:val="TableSideHeading"/>
              <w:keepLines w:val="0"/>
              <w:rPr>
                <w:rFonts w:ascii="David" w:hAnsi="David"/>
                <w:sz w:val="26"/>
              </w:rPr>
            </w:pPr>
            <w:r w:rsidRPr="005321D7">
              <w:rPr>
                <w:rFonts w:ascii="David" w:hAnsi="David"/>
                <w:sz w:val="26"/>
                <w:rtl/>
              </w:rPr>
              <w:t>הגדרות</w:t>
            </w:r>
          </w:p>
        </w:tc>
        <w:tc>
          <w:tcPr>
            <w:tcW w:w="624" w:type="dxa"/>
          </w:tcPr>
          <w:p w14:paraId="33CD756A" w14:textId="77777777" w:rsidR="0090647A" w:rsidRPr="005321D7" w:rsidRDefault="0090647A" w:rsidP="00B635A6">
            <w:pPr>
              <w:pStyle w:val="TableText"/>
              <w:keepLines w:val="0"/>
              <w:numPr>
                <w:ilvl w:val="0"/>
                <w:numId w:val="3"/>
              </w:numPr>
              <w:autoSpaceDE/>
              <w:autoSpaceDN/>
              <w:adjustRightInd/>
              <w:ind w:right="0"/>
              <w:contextualSpacing/>
              <w:textAlignment w:val="auto"/>
              <w:rPr>
                <w:rFonts w:ascii="David" w:hAnsi="David"/>
                <w:sz w:val="26"/>
              </w:rPr>
            </w:pPr>
          </w:p>
        </w:tc>
        <w:tc>
          <w:tcPr>
            <w:tcW w:w="7144" w:type="dxa"/>
          </w:tcPr>
          <w:p w14:paraId="6C1E20DF" w14:textId="77777777" w:rsidR="0090647A" w:rsidRPr="005321D7" w:rsidRDefault="0090647A" w:rsidP="007443B6">
            <w:pPr>
              <w:pStyle w:val="TableBlock"/>
              <w:rPr>
                <w:rFonts w:ascii="David" w:hAnsi="David"/>
                <w:sz w:val="26"/>
              </w:rPr>
            </w:pPr>
            <w:r w:rsidRPr="005321D7">
              <w:rPr>
                <w:rFonts w:ascii="David" w:hAnsi="David"/>
                <w:sz w:val="26"/>
                <w:rtl/>
              </w:rPr>
              <w:t>בחוק זה –</w:t>
            </w:r>
          </w:p>
        </w:tc>
      </w:tr>
      <w:tr w:rsidR="0090647A" w:rsidRPr="005321D7" w14:paraId="04B36C5C" w14:textId="77777777" w:rsidTr="007443B6">
        <w:trPr>
          <w:cantSplit/>
        </w:trPr>
        <w:tc>
          <w:tcPr>
            <w:tcW w:w="1868" w:type="dxa"/>
          </w:tcPr>
          <w:p w14:paraId="5EBF3E73" w14:textId="77777777" w:rsidR="0090647A" w:rsidRPr="005321D7" w:rsidRDefault="0090647A" w:rsidP="007443B6">
            <w:pPr>
              <w:pStyle w:val="TableSideHeading"/>
              <w:keepLines w:val="0"/>
              <w:rPr>
                <w:rFonts w:ascii="David" w:hAnsi="David"/>
                <w:sz w:val="26"/>
              </w:rPr>
            </w:pPr>
          </w:p>
        </w:tc>
        <w:tc>
          <w:tcPr>
            <w:tcW w:w="624" w:type="dxa"/>
          </w:tcPr>
          <w:p w14:paraId="69CBA907" w14:textId="77777777" w:rsidR="0090647A" w:rsidRPr="005321D7" w:rsidRDefault="0090647A" w:rsidP="007443B6">
            <w:pPr>
              <w:pStyle w:val="TableText"/>
              <w:rPr>
                <w:rFonts w:ascii="David" w:hAnsi="David"/>
                <w:sz w:val="26"/>
              </w:rPr>
            </w:pPr>
          </w:p>
        </w:tc>
        <w:tc>
          <w:tcPr>
            <w:tcW w:w="7144" w:type="dxa"/>
          </w:tcPr>
          <w:p w14:paraId="452056EC" w14:textId="77777777" w:rsidR="0090647A" w:rsidRPr="005321D7" w:rsidRDefault="0090647A" w:rsidP="007443B6">
            <w:pPr>
              <w:pStyle w:val="TableBlockOutdent"/>
              <w:rPr>
                <w:rFonts w:ascii="David" w:hAnsi="David"/>
                <w:sz w:val="26"/>
                <w:rtl/>
              </w:rPr>
            </w:pPr>
            <w:r w:rsidRPr="005321D7">
              <w:rPr>
                <w:rFonts w:ascii="David" w:hAnsi="David"/>
                <w:sz w:val="26"/>
                <w:rtl/>
              </w:rPr>
              <w:t>"אוטובוס ציבורי", "קו שירות", "תחנה מרכזית" – כהגדרתם בפקודת התעבורה</w:t>
            </w:r>
            <w:r w:rsidRPr="005321D7">
              <w:rPr>
                <w:rFonts w:ascii="David" w:hAnsi="David"/>
                <w:sz w:val="26"/>
                <w:vertAlign w:val="superscript"/>
                <w:rtl/>
              </w:rPr>
              <w:footnoteReference w:id="26"/>
            </w:r>
            <w:r w:rsidRPr="005321D7">
              <w:rPr>
                <w:rFonts w:ascii="David" w:hAnsi="David"/>
                <w:sz w:val="26"/>
                <w:rtl/>
              </w:rPr>
              <w:t>;</w:t>
            </w:r>
          </w:p>
        </w:tc>
      </w:tr>
      <w:tr w:rsidR="0090647A" w:rsidRPr="005321D7" w14:paraId="3FC3B611" w14:textId="77777777" w:rsidTr="007443B6">
        <w:trPr>
          <w:cantSplit/>
        </w:trPr>
        <w:tc>
          <w:tcPr>
            <w:tcW w:w="1868" w:type="dxa"/>
          </w:tcPr>
          <w:p w14:paraId="7250C9FB" w14:textId="77777777" w:rsidR="0090647A" w:rsidRPr="005321D7" w:rsidRDefault="0090647A" w:rsidP="007443B6">
            <w:pPr>
              <w:pStyle w:val="TableSideHeading"/>
              <w:keepLines w:val="0"/>
              <w:rPr>
                <w:rFonts w:ascii="David" w:hAnsi="David"/>
                <w:sz w:val="26"/>
              </w:rPr>
            </w:pPr>
          </w:p>
        </w:tc>
        <w:tc>
          <w:tcPr>
            <w:tcW w:w="624" w:type="dxa"/>
          </w:tcPr>
          <w:p w14:paraId="206183BE" w14:textId="77777777" w:rsidR="0090647A" w:rsidRPr="005321D7" w:rsidRDefault="0090647A" w:rsidP="007443B6">
            <w:pPr>
              <w:pStyle w:val="TableText"/>
              <w:rPr>
                <w:rFonts w:ascii="David" w:hAnsi="David"/>
                <w:sz w:val="26"/>
              </w:rPr>
            </w:pPr>
          </w:p>
        </w:tc>
        <w:tc>
          <w:tcPr>
            <w:tcW w:w="7144" w:type="dxa"/>
          </w:tcPr>
          <w:p w14:paraId="5807D6AE" w14:textId="77777777" w:rsidR="0090647A" w:rsidRPr="005321D7" w:rsidRDefault="0090647A" w:rsidP="007443B6">
            <w:pPr>
              <w:pStyle w:val="TableBlockOutdent"/>
              <w:rPr>
                <w:rFonts w:ascii="David" w:hAnsi="David"/>
                <w:sz w:val="26"/>
                <w:rtl/>
              </w:rPr>
            </w:pPr>
            <w:r w:rsidRPr="005321D7">
              <w:rPr>
                <w:rFonts w:ascii="David" w:hAnsi="David"/>
                <w:sz w:val="26"/>
                <w:rtl/>
              </w:rPr>
              <w:t>"חניה לאופניים" – אזור מסומן ומואר המיועד לקשירת אופניים, שלפחות שליש ממנו מקורה, וכולל אמצעים למניעת גניבתם;</w:t>
            </w:r>
          </w:p>
        </w:tc>
      </w:tr>
      <w:tr w:rsidR="0090647A" w:rsidRPr="005321D7" w14:paraId="5760DA8D" w14:textId="77777777" w:rsidTr="007443B6">
        <w:trPr>
          <w:cantSplit/>
        </w:trPr>
        <w:tc>
          <w:tcPr>
            <w:tcW w:w="1868" w:type="dxa"/>
          </w:tcPr>
          <w:p w14:paraId="522C7062" w14:textId="77777777" w:rsidR="0090647A" w:rsidRPr="005321D7" w:rsidRDefault="0090647A" w:rsidP="007443B6">
            <w:pPr>
              <w:pStyle w:val="TableSideHeading"/>
              <w:keepLines w:val="0"/>
              <w:rPr>
                <w:rFonts w:ascii="David" w:hAnsi="David"/>
                <w:sz w:val="26"/>
              </w:rPr>
            </w:pPr>
          </w:p>
        </w:tc>
        <w:tc>
          <w:tcPr>
            <w:tcW w:w="624" w:type="dxa"/>
          </w:tcPr>
          <w:p w14:paraId="0DE04103" w14:textId="77777777" w:rsidR="0090647A" w:rsidRPr="005321D7" w:rsidRDefault="0090647A" w:rsidP="007443B6">
            <w:pPr>
              <w:pStyle w:val="TableText"/>
              <w:rPr>
                <w:rFonts w:ascii="David" w:hAnsi="David"/>
                <w:sz w:val="26"/>
              </w:rPr>
            </w:pPr>
          </w:p>
        </w:tc>
        <w:tc>
          <w:tcPr>
            <w:tcW w:w="7144" w:type="dxa"/>
          </w:tcPr>
          <w:p w14:paraId="6F2AC8A8" w14:textId="77777777" w:rsidR="0090647A" w:rsidRPr="005321D7" w:rsidRDefault="0090647A" w:rsidP="007443B6">
            <w:pPr>
              <w:pStyle w:val="TableBlockOutdent"/>
              <w:rPr>
                <w:rFonts w:ascii="David" w:hAnsi="David"/>
                <w:sz w:val="26"/>
                <w:rtl/>
              </w:rPr>
            </w:pPr>
            <w:r w:rsidRPr="005321D7">
              <w:rPr>
                <w:rFonts w:ascii="David" w:hAnsi="David"/>
                <w:sz w:val="26"/>
                <w:rtl/>
              </w:rPr>
              <w:t>"מרכז תחבורה" – תחנת רכבת ותחנה מרכזית;</w:t>
            </w:r>
          </w:p>
        </w:tc>
      </w:tr>
      <w:tr w:rsidR="0090647A" w:rsidRPr="005321D7" w14:paraId="2D426BE3" w14:textId="77777777" w:rsidTr="007443B6">
        <w:trPr>
          <w:cantSplit/>
        </w:trPr>
        <w:tc>
          <w:tcPr>
            <w:tcW w:w="1868" w:type="dxa"/>
          </w:tcPr>
          <w:p w14:paraId="39AD4770" w14:textId="77777777" w:rsidR="0090647A" w:rsidRPr="005321D7" w:rsidRDefault="0090647A" w:rsidP="007443B6">
            <w:pPr>
              <w:pStyle w:val="TableSideHeading"/>
              <w:keepLines w:val="0"/>
              <w:rPr>
                <w:rFonts w:ascii="David" w:hAnsi="David"/>
                <w:sz w:val="26"/>
              </w:rPr>
            </w:pPr>
          </w:p>
        </w:tc>
        <w:tc>
          <w:tcPr>
            <w:tcW w:w="624" w:type="dxa"/>
          </w:tcPr>
          <w:p w14:paraId="479A62F6" w14:textId="77777777" w:rsidR="0090647A" w:rsidRPr="005321D7" w:rsidRDefault="0090647A" w:rsidP="007443B6">
            <w:pPr>
              <w:pStyle w:val="TableText"/>
              <w:rPr>
                <w:rFonts w:ascii="David" w:hAnsi="David"/>
                <w:sz w:val="26"/>
              </w:rPr>
            </w:pPr>
          </w:p>
        </w:tc>
        <w:tc>
          <w:tcPr>
            <w:tcW w:w="7144" w:type="dxa"/>
          </w:tcPr>
          <w:p w14:paraId="08D357F4" w14:textId="77777777" w:rsidR="0090647A" w:rsidRPr="005321D7" w:rsidRDefault="0090647A" w:rsidP="007443B6">
            <w:pPr>
              <w:pStyle w:val="TableBlockOutdent"/>
              <w:rPr>
                <w:rFonts w:ascii="David" w:hAnsi="David"/>
                <w:sz w:val="26"/>
                <w:rtl/>
              </w:rPr>
            </w:pPr>
            <w:r w:rsidRPr="005321D7">
              <w:rPr>
                <w:rFonts w:ascii="David" w:hAnsi="David"/>
                <w:sz w:val="26"/>
                <w:rtl/>
              </w:rPr>
              <w:t>"השר" – שר התחבורה והבטיחות בדרכים;</w:t>
            </w:r>
          </w:p>
          <w:p w14:paraId="2EE1E44A" w14:textId="77777777" w:rsidR="0090647A" w:rsidRPr="005321D7" w:rsidRDefault="0090647A" w:rsidP="007443B6">
            <w:pPr>
              <w:pStyle w:val="TableBlock"/>
              <w:keepLines w:val="0"/>
              <w:rPr>
                <w:rFonts w:ascii="David" w:hAnsi="David"/>
                <w:sz w:val="26"/>
                <w:rtl/>
              </w:rPr>
            </w:pPr>
            <w:r w:rsidRPr="005321D7">
              <w:rPr>
                <w:rFonts w:ascii="David" w:hAnsi="David"/>
                <w:sz w:val="26"/>
                <w:rtl/>
              </w:rPr>
              <w:t>"אופניים" – כהגדרתם בסעיף 65</w:t>
            </w:r>
            <w:r w:rsidRPr="005321D7">
              <w:rPr>
                <w:rFonts w:ascii="David" w:hAnsi="David" w:hint="cs"/>
                <w:sz w:val="26"/>
                <w:rtl/>
              </w:rPr>
              <w:t>ג(ד) לפקודה התעבורה</w:t>
            </w:r>
            <w:r w:rsidRPr="005321D7">
              <w:rPr>
                <w:rFonts w:ascii="David" w:hAnsi="David"/>
                <w:sz w:val="26"/>
                <w:rtl/>
              </w:rPr>
              <w:t>"</w:t>
            </w:r>
            <w:r w:rsidRPr="005321D7">
              <w:rPr>
                <w:rFonts w:ascii="David" w:hAnsi="David" w:hint="cs"/>
                <w:sz w:val="26"/>
                <w:rtl/>
              </w:rPr>
              <w:t>.</w:t>
            </w:r>
          </w:p>
          <w:p w14:paraId="2AFFAAA6" w14:textId="77777777" w:rsidR="0090647A" w:rsidRPr="005321D7" w:rsidRDefault="0090647A" w:rsidP="007443B6">
            <w:pPr>
              <w:pStyle w:val="TableBlockOutdent"/>
              <w:rPr>
                <w:rFonts w:ascii="David" w:hAnsi="David"/>
                <w:sz w:val="26"/>
                <w:rtl/>
              </w:rPr>
            </w:pPr>
          </w:p>
        </w:tc>
      </w:tr>
      <w:tr w:rsidR="0090647A" w:rsidRPr="005321D7" w14:paraId="4457FCD5" w14:textId="77777777" w:rsidTr="007443B6">
        <w:trPr>
          <w:cantSplit/>
        </w:trPr>
        <w:tc>
          <w:tcPr>
            <w:tcW w:w="1868" w:type="dxa"/>
          </w:tcPr>
          <w:p w14:paraId="6831A52D" w14:textId="77777777" w:rsidR="0090647A" w:rsidRPr="005321D7" w:rsidRDefault="0090647A" w:rsidP="007443B6">
            <w:pPr>
              <w:pStyle w:val="TableSideHeading"/>
              <w:rPr>
                <w:rFonts w:ascii="David" w:hAnsi="David"/>
                <w:sz w:val="26"/>
              </w:rPr>
            </w:pPr>
          </w:p>
        </w:tc>
        <w:tc>
          <w:tcPr>
            <w:tcW w:w="624" w:type="dxa"/>
          </w:tcPr>
          <w:p w14:paraId="539A94A6" w14:textId="77777777" w:rsidR="0090647A" w:rsidRPr="005321D7" w:rsidRDefault="0090647A" w:rsidP="007443B6">
            <w:pPr>
              <w:pStyle w:val="TableText"/>
              <w:rPr>
                <w:rFonts w:ascii="David" w:hAnsi="David"/>
                <w:sz w:val="26"/>
              </w:rPr>
            </w:pPr>
          </w:p>
        </w:tc>
        <w:tc>
          <w:tcPr>
            <w:tcW w:w="7144" w:type="dxa"/>
          </w:tcPr>
          <w:p w14:paraId="6C459452" w14:textId="77777777" w:rsidR="0090647A" w:rsidRPr="005321D7" w:rsidRDefault="0090647A" w:rsidP="007443B6">
            <w:pPr>
              <w:pStyle w:val="TableHead"/>
              <w:outlineLvl w:val="9"/>
              <w:rPr>
                <w:rFonts w:ascii="David" w:hAnsi="David"/>
                <w:sz w:val="26"/>
              </w:rPr>
            </w:pPr>
            <w:r w:rsidRPr="005321D7">
              <w:rPr>
                <w:rFonts w:ascii="David" w:hAnsi="David"/>
                <w:sz w:val="26"/>
                <w:rtl/>
              </w:rPr>
              <w:t>פרק ב': שילוב אופניים בתחבורה ציבורית</w:t>
            </w:r>
          </w:p>
        </w:tc>
      </w:tr>
      <w:tr w:rsidR="0090647A" w:rsidRPr="005321D7" w14:paraId="0156A5B7" w14:textId="77777777" w:rsidTr="007443B6">
        <w:trPr>
          <w:cantSplit/>
        </w:trPr>
        <w:tc>
          <w:tcPr>
            <w:tcW w:w="1868" w:type="dxa"/>
          </w:tcPr>
          <w:p w14:paraId="7E8B58B5" w14:textId="77777777" w:rsidR="0090647A" w:rsidRPr="005321D7" w:rsidRDefault="0090647A" w:rsidP="007443B6">
            <w:pPr>
              <w:pStyle w:val="TableSideHeading"/>
              <w:keepLines w:val="0"/>
              <w:rPr>
                <w:rFonts w:ascii="David" w:hAnsi="David"/>
                <w:sz w:val="26"/>
              </w:rPr>
            </w:pPr>
            <w:r w:rsidRPr="005321D7">
              <w:rPr>
                <w:rFonts w:ascii="David" w:hAnsi="David"/>
                <w:sz w:val="26"/>
                <w:rtl/>
              </w:rPr>
              <w:t>הובלת אופניים באוטובוס ציבורי</w:t>
            </w:r>
          </w:p>
        </w:tc>
        <w:tc>
          <w:tcPr>
            <w:tcW w:w="624" w:type="dxa"/>
          </w:tcPr>
          <w:p w14:paraId="42D71615" w14:textId="77777777" w:rsidR="0090647A" w:rsidRPr="005321D7" w:rsidRDefault="0090647A" w:rsidP="00B635A6">
            <w:pPr>
              <w:pStyle w:val="TableText"/>
              <w:keepLines w:val="0"/>
              <w:numPr>
                <w:ilvl w:val="0"/>
                <w:numId w:val="3"/>
              </w:numPr>
              <w:autoSpaceDE/>
              <w:autoSpaceDN/>
              <w:adjustRightInd/>
              <w:ind w:right="0"/>
              <w:contextualSpacing/>
              <w:textAlignment w:val="auto"/>
              <w:rPr>
                <w:rFonts w:ascii="David" w:hAnsi="David"/>
                <w:sz w:val="26"/>
              </w:rPr>
            </w:pPr>
          </w:p>
        </w:tc>
        <w:tc>
          <w:tcPr>
            <w:tcW w:w="7144" w:type="dxa"/>
          </w:tcPr>
          <w:p w14:paraId="5077070F" w14:textId="77777777" w:rsidR="0090647A" w:rsidRPr="005321D7" w:rsidRDefault="0090647A" w:rsidP="00B635A6">
            <w:pPr>
              <w:pStyle w:val="TableBlock"/>
              <w:numPr>
                <w:ilvl w:val="0"/>
                <w:numId w:val="4"/>
              </w:numPr>
              <w:tabs>
                <w:tab w:val="left" w:pos="624"/>
              </w:tabs>
              <w:autoSpaceDE/>
              <w:autoSpaceDN/>
              <w:adjustRightInd/>
              <w:contextualSpacing/>
              <w:textAlignment w:val="auto"/>
              <w:rPr>
                <w:rFonts w:ascii="David" w:hAnsi="David"/>
                <w:sz w:val="26"/>
              </w:rPr>
            </w:pPr>
            <w:r w:rsidRPr="005321D7">
              <w:rPr>
                <w:rFonts w:ascii="David" w:hAnsi="David"/>
                <w:sz w:val="26"/>
                <w:rtl/>
              </w:rPr>
              <w:t>נוסע באוטובוס ציבורי בקו שירות בין-עירוני רשאי להוביל עמו אופניים, ועל אף האמור בכל דין לא יידרש לתוספת תשלום על דמי הנסיעה בשל הובלת האופניים.</w:t>
            </w:r>
            <w:r w:rsidRPr="005321D7" w:rsidDel="00966E8A">
              <w:rPr>
                <w:rFonts w:ascii="David" w:hAnsi="David"/>
                <w:sz w:val="26"/>
              </w:rPr>
              <w:t xml:space="preserve">  </w:t>
            </w:r>
          </w:p>
        </w:tc>
      </w:tr>
      <w:tr w:rsidR="0090647A" w:rsidRPr="005321D7" w14:paraId="3214DD35" w14:textId="77777777" w:rsidTr="007443B6">
        <w:trPr>
          <w:cantSplit/>
        </w:trPr>
        <w:tc>
          <w:tcPr>
            <w:tcW w:w="1868" w:type="dxa"/>
          </w:tcPr>
          <w:p w14:paraId="74201A18" w14:textId="77777777" w:rsidR="0090647A" w:rsidRPr="005321D7" w:rsidRDefault="0090647A" w:rsidP="007443B6">
            <w:pPr>
              <w:pStyle w:val="TableSideHeading"/>
              <w:keepLines w:val="0"/>
              <w:rPr>
                <w:rFonts w:ascii="David" w:hAnsi="David"/>
                <w:sz w:val="26"/>
                <w:rtl/>
              </w:rPr>
            </w:pPr>
          </w:p>
        </w:tc>
        <w:tc>
          <w:tcPr>
            <w:tcW w:w="624" w:type="dxa"/>
          </w:tcPr>
          <w:p w14:paraId="0E9608E7" w14:textId="77777777" w:rsidR="0090647A" w:rsidRPr="005321D7" w:rsidRDefault="0090647A" w:rsidP="007443B6">
            <w:pPr>
              <w:pStyle w:val="TableText"/>
              <w:rPr>
                <w:rFonts w:ascii="David" w:hAnsi="David"/>
                <w:sz w:val="26"/>
              </w:rPr>
            </w:pPr>
          </w:p>
        </w:tc>
        <w:tc>
          <w:tcPr>
            <w:tcW w:w="7144" w:type="dxa"/>
          </w:tcPr>
          <w:p w14:paraId="2CE04070" w14:textId="77777777" w:rsidR="0090647A" w:rsidRPr="005321D7" w:rsidRDefault="0090647A" w:rsidP="00B635A6">
            <w:pPr>
              <w:pStyle w:val="TableBlock"/>
              <w:numPr>
                <w:ilvl w:val="0"/>
                <w:numId w:val="4"/>
              </w:numPr>
              <w:tabs>
                <w:tab w:val="left" w:pos="624"/>
              </w:tabs>
              <w:autoSpaceDE/>
              <w:autoSpaceDN/>
              <w:adjustRightInd/>
              <w:contextualSpacing/>
              <w:textAlignment w:val="auto"/>
              <w:rPr>
                <w:rFonts w:ascii="David" w:hAnsi="David"/>
                <w:sz w:val="26"/>
                <w:rtl/>
              </w:rPr>
            </w:pPr>
            <w:r w:rsidRPr="005321D7">
              <w:rPr>
                <w:rFonts w:ascii="David" w:hAnsi="David"/>
                <w:sz w:val="26"/>
                <w:rtl/>
              </w:rPr>
              <w:t>אוטובוס ציבורי, המיועד להסעת 40 נוסעים או יותר, בקו שירות בין-עירוני, יכלול תא מטען או מתקן חיצוני להובלת אופניים.</w:t>
            </w:r>
          </w:p>
        </w:tc>
      </w:tr>
      <w:tr w:rsidR="0090647A" w:rsidRPr="005321D7" w14:paraId="5049D4B7" w14:textId="77777777" w:rsidTr="007443B6">
        <w:trPr>
          <w:cantSplit/>
        </w:trPr>
        <w:tc>
          <w:tcPr>
            <w:tcW w:w="1868" w:type="dxa"/>
          </w:tcPr>
          <w:p w14:paraId="65770FE5" w14:textId="77777777" w:rsidR="0090647A" w:rsidRPr="005321D7" w:rsidRDefault="0090647A" w:rsidP="007443B6">
            <w:pPr>
              <w:pStyle w:val="TableSideHeading"/>
              <w:keepLines w:val="0"/>
              <w:rPr>
                <w:rFonts w:ascii="David" w:hAnsi="David"/>
                <w:sz w:val="26"/>
                <w:rtl/>
              </w:rPr>
            </w:pPr>
          </w:p>
        </w:tc>
        <w:tc>
          <w:tcPr>
            <w:tcW w:w="624" w:type="dxa"/>
          </w:tcPr>
          <w:p w14:paraId="23A9B5A3" w14:textId="77777777" w:rsidR="0090647A" w:rsidRPr="005321D7" w:rsidRDefault="0090647A" w:rsidP="007443B6">
            <w:pPr>
              <w:pStyle w:val="TableText"/>
              <w:rPr>
                <w:rFonts w:ascii="David" w:hAnsi="David"/>
                <w:sz w:val="26"/>
              </w:rPr>
            </w:pPr>
          </w:p>
        </w:tc>
        <w:tc>
          <w:tcPr>
            <w:tcW w:w="7144" w:type="dxa"/>
          </w:tcPr>
          <w:p w14:paraId="40A9E1D7" w14:textId="77777777" w:rsidR="0090647A" w:rsidRPr="005321D7" w:rsidRDefault="0090647A" w:rsidP="00B635A6">
            <w:pPr>
              <w:pStyle w:val="TableBlock"/>
              <w:numPr>
                <w:ilvl w:val="0"/>
                <w:numId w:val="4"/>
              </w:numPr>
              <w:tabs>
                <w:tab w:val="left" w:pos="624"/>
              </w:tabs>
              <w:autoSpaceDE/>
              <w:autoSpaceDN/>
              <w:adjustRightInd/>
              <w:contextualSpacing/>
              <w:textAlignment w:val="auto"/>
              <w:rPr>
                <w:rFonts w:ascii="David" w:hAnsi="David"/>
                <w:sz w:val="26"/>
                <w:rtl/>
              </w:rPr>
            </w:pPr>
            <w:r w:rsidRPr="005321D7">
              <w:rPr>
                <w:rFonts w:ascii="David" w:hAnsi="David"/>
                <w:sz w:val="26"/>
                <w:rtl/>
              </w:rPr>
              <w:t>השר רשאי לקבוע סייגים לתחולת הוראות סעיף זה, ובכלל זה שעות נסיעה שבהן לא יחולו הוראות הסעיף, ובלבד שסייגים כאמור יחולו למשך ארבע שעות ביממה לכל היותר.</w:t>
            </w:r>
          </w:p>
        </w:tc>
      </w:tr>
      <w:tr w:rsidR="0090647A" w:rsidRPr="005321D7" w14:paraId="647A67AE" w14:textId="77777777" w:rsidTr="007443B6">
        <w:trPr>
          <w:cantSplit/>
        </w:trPr>
        <w:tc>
          <w:tcPr>
            <w:tcW w:w="1868" w:type="dxa"/>
          </w:tcPr>
          <w:p w14:paraId="3B7241A1" w14:textId="77777777" w:rsidR="0090647A" w:rsidRPr="005321D7" w:rsidRDefault="0090647A" w:rsidP="007443B6">
            <w:pPr>
              <w:pStyle w:val="TableSideHeading"/>
              <w:keepLines w:val="0"/>
              <w:rPr>
                <w:rFonts w:ascii="David" w:hAnsi="David"/>
                <w:sz w:val="26"/>
              </w:rPr>
            </w:pPr>
            <w:r w:rsidRPr="005321D7">
              <w:rPr>
                <w:rFonts w:ascii="David" w:hAnsi="David"/>
                <w:sz w:val="26"/>
                <w:rtl/>
              </w:rPr>
              <w:t>חניה לאופניים במרכזי תחבורה</w:t>
            </w:r>
          </w:p>
        </w:tc>
        <w:tc>
          <w:tcPr>
            <w:tcW w:w="624" w:type="dxa"/>
          </w:tcPr>
          <w:p w14:paraId="294C8C77" w14:textId="77777777" w:rsidR="0090647A" w:rsidRPr="005321D7" w:rsidRDefault="0090647A" w:rsidP="00B635A6">
            <w:pPr>
              <w:pStyle w:val="TableText"/>
              <w:keepLines w:val="0"/>
              <w:numPr>
                <w:ilvl w:val="0"/>
                <w:numId w:val="3"/>
              </w:numPr>
              <w:autoSpaceDE/>
              <w:autoSpaceDN/>
              <w:adjustRightInd/>
              <w:ind w:right="0"/>
              <w:contextualSpacing/>
              <w:textAlignment w:val="auto"/>
              <w:rPr>
                <w:rFonts w:ascii="David" w:hAnsi="David"/>
                <w:sz w:val="26"/>
              </w:rPr>
            </w:pPr>
          </w:p>
        </w:tc>
        <w:tc>
          <w:tcPr>
            <w:tcW w:w="7144" w:type="dxa"/>
          </w:tcPr>
          <w:p w14:paraId="78B575F0" w14:textId="77777777" w:rsidR="0090647A" w:rsidRPr="005321D7" w:rsidRDefault="0090647A" w:rsidP="007443B6">
            <w:pPr>
              <w:pStyle w:val="TableBlock"/>
              <w:rPr>
                <w:rFonts w:ascii="David" w:hAnsi="David"/>
                <w:sz w:val="26"/>
              </w:rPr>
            </w:pPr>
            <w:r w:rsidRPr="005321D7">
              <w:rPr>
                <w:rFonts w:ascii="David" w:hAnsi="David"/>
                <w:sz w:val="26"/>
                <w:rtl/>
              </w:rPr>
              <w:t>(א)</w:t>
            </w:r>
            <w:r w:rsidRPr="005321D7">
              <w:rPr>
                <w:rFonts w:ascii="David" w:hAnsi="David"/>
                <w:sz w:val="26"/>
                <w:rtl/>
              </w:rPr>
              <w:tab/>
              <w:t>בכל מרכז תחבורה יוקצה שטח חניה לאופניים; מספר מקומות החניה לאופניים בשטח כאמור יהיה לפחות 5% ממספר המשתמשים הממוצע ביממה במרכז התחבורה.</w:t>
            </w:r>
            <w:r w:rsidRPr="005321D7" w:rsidDel="00A01BE8">
              <w:rPr>
                <w:rFonts w:ascii="David" w:hAnsi="David"/>
                <w:sz w:val="26"/>
                <w:rtl/>
              </w:rPr>
              <w:t xml:space="preserve"> </w:t>
            </w:r>
          </w:p>
        </w:tc>
      </w:tr>
      <w:tr w:rsidR="0090647A" w:rsidRPr="005321D7" w14:paraId="4725390D" w14:textId="77777777" w:rsidTr="007443B6">
        <w:trPr>
          <w:cantSplit/>
          <w:trHeight w:val="1077"/>
        </w:trPr>
        <w:tc>
          <w:tcPr>
            <w:tcW w:w="1868" w:type="dxa"/>
          </w:tcPr>
          <w:p w14:paraId="46E862D7" w14:textId="77777777" w:rsidR="0090647A" w:rsidRPr="005321D7" w:rsidRDefault="0090647A" w:rsidP="007443B6">
            <w:pPr>
              <w:pStyle w:val="TableSideHeading"/>
              <w:keepLines w:val="0"/>
              <w:rPr>
                <w:rFonts w:ascii="David" w:hAnsi="David"/>
                <w:sz w:val="26"/>
                <w:rtl/>
              </w:rPr>
            </w:pPr>
          </w:p>
        </w:tc>
        <w:tc>
          <w:tcPr>
            <w:tcW w:w="624" w:type="dxa"/>
          </w:tcPr>
          <w:p w14:paraId="5C24A9C5" w14:textId="77777777" w:rsidR="0090647A" w:rsidRPr="005321D7" w:rsidRDefault="0090647A" w:rsidP="007443B6">
            <w:pPr>
              <w:pStyle w:val="TableText"/>
              <w:rPr>
                <w:rFonts w:ascii="David" w:hAnsi="David"/>
                <w:sz w:val="26"/>
              </w:rPr>
            </w:pPr>
          </w:p>
        </w:tc>
        <w:tc>
          <w:tcPr>
            <w:tcW w:w="7144" w:type="dxa"/>
          </w:tcPr>
          <w:p w14:paraId="0591D857" w14:textId="77777777" w:rsidR="0090647A" w:rsidRPr="005321D7" w:rsidRDefault="0090647A" w:rsidP="007443B6">
            <w:pPr>
              <w:pStyle w:val="TableBlock"/>
              <w:rPr>
                <w:rFonts w:ascii="David" w:hAnsi="David"/>
                <w:sz w:val="26"/>
                <w:rtl/>
              </w:rPr>
            </w:pPr>
            <w:r w:rsidRPr="005321D7">
              <w:rPr>
                <w:rFonts w:ascii="David" w:hAnsi="David"/>
                <w:sz w:val="26"/>
                <w:rtl/>
              </w:rPr>
              <w:t>(ב)</w:t>
            </w:r>
            <w:r w:rsidRPr="005321D7">
              <w:rPr>
                <w:rFonts w:ascii="David" w:hAnsi="David"/>
                <w:sz w:val="26"/>
                <w:rtl/>
              </w:rPr>
              <w:tab/>
              <w:t>השר יקבע הוראות לעניין סעיף זה, ובכלל זה הוראות בדבר אופן חישוב מספר המשתמשים הממוצע ביממה במרכז התחבורה.</w:t>
            </w:r>
          </w:p>
        </w:tc>
      </w:tr>
    </w:tbl>
    <w:p w14:paraId="7A0A9171" w14:textId="77777777" w:rsidR="0090647A" w:rsidRPr="005321D7" w:rsidRDefault="0090647A" w:rsidP="0090647A">
      <w:pPr>
        <w:rPr>
          <w:rFonts w:ascii="David" w:hAnsi="David" w:cs="David"/>
          <w:sz w:val="26"/>
          <w:szCs w:val="26"/>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1219"/>
        <w:gridCol w:w="30"/>
        <w:gridCol w:w="624"/>
        <w:gridCol w:w="624"/>
        <w:gridCol w:w="4026"/>
      </w:tblGrid>
      <w:tr w:rsidR="0090647A" w:rsidRPr="005321D7" w14:paraId="2ED62830" w14:textId="77777777" w:rsidTr="007443B6">
        <w:trPr>
          <w:cantSplit/>
        </w:trPr>
        <w:tc>
          <w:tcPr>
            <w:tcW w:w="1870" w:type="dxa"/>
          </w:tcPr>
          <w:p w14:paraId="027AA792" w14:textId="77777777" w:rsidR="0090647A" w:rsidRPr="005321D7" w:rsidRDefault="0090647A"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bookmarkStart w:id="54" w:name="_Toc72256170"/>
            <w:bookmarkStart w:id="55" w:name="_Toc72256242"/>
            <w:bookmarkStart w:id="56" w:name="_Toc72256496"/>
            <w:bookmarkStart w:id="57" w:name="_Toc72502112"/>
            <w:bookmarkStart w:id="58" w:name="_Toc72672943"/>
            <w:r w:rsidRPr="005321D7">
              <w:rPr>
                <w:rFonts w:ascii="David" w:eastAsia="Arial Unicode MS" w:hAnsi="David" w:cs="David"/>
                <w:snapToGrid w:val="0"/>
                <w:sz w:val="26"/>
                <w:szCs w:val="26"/>
                <w:rtl/>
              </w:rPr>
              <w:lastRenderedPageBreak/>
              <w:t>תיקון פקודת מסילות הברזל</w:t>
            </w:r>
            <w:bookmarkEnd w:id="54"/>
            <w:bookmarkEnd w:id="55"/>
            <w:bookmarkEnd w:id="56"/>
            <w:bookmarkEnd w:id="57"/>
            <w:bookmarkEnd w:id="58"/>
          </w:p>
          <w:p w14:paraId="367B47E8" w14:textId="77777777" w:rsidR="0090647A" w:rsidRPr="005321D7" w:rsidRDefault="0090647A"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tc>
        <w:tc>
          <w:tcPr>
            <w:tcW w:w="624" w:type="dxa"/>
          </w:tcPr>
          <w:p w14:paraId="32826E25" w14:textId="77777777" w:rsidR="0090647A" w:rsidRPr="005321D7" w:rsidRDefault="0090647A" w:rsidP="00B635A6">
            <w:pPr>
              <w:pStyle w:val="aa"/>
              <w:keepLines/>
              <w:numPr>
                <w:ilvl w:val="0"/>
                <w:numId w:val="3"/>
              </w:numPr>
              <w:tabs>
                <w:tab w:val="left" w:pos="624"/>
                <w:tab w:val="left" w:pos="1247"/>
              </w:tabs>
              <w:autoSpaceDE/>
              <w:autoSpaceDN/>
              <w:adjustRightInd/>
              <w:snapToGrid w:val="0"/>
              <w:spacing w:line="360" w:lineRule="auto"/>
              <w:jc w:val="left"/>
              <w:textAlignment w:val="auto"/>
              <w:rPr>
                <w:rFonts w:ascii="David" w:eastAsia="Arial Unicode MS" w:hAnsi="David"/>
                <w:snapToGrid w:val="0"/>
                <w:sz w:val="26"/>
                <w:rtl/>
              </w:rPr>
            </w:pPr>
          </w:p>
        </w:tc>
        <w:tc>
          <w:tcPr>
            <w:tcW w:w="7147" w:type="dxa"/>
            <w:gridSpan w:val="6"/>
          </w:tcPr>
          <w:p w14:paraId="50C84A45" w14:textId="77777777" w:rsidR="0090647A" w:rsidRPr="005321D7" w:rsidRDefault="0090647A" w:rsidP="007443B6">
            <w:pPr>
              <w:keepLines/>
              <w:widowControl w:val="0"/>
              <w:tabs>
                <w:tab w:val="left" w:pos="624"/>
                <w:tab w:val="left" w:pos="1247"/>
              </w:tabs>
              <w:snapToGrid w:val="0"/>
              <w:contextualSpacing/>
              <w:rPr>
                <w:rFonts w:ascii="David" w:eastAsia="Arial Unicode MS" w:hAnsi="David" w:cs="David"/>
                <w:snapToGrid w:val="0"/>
                <w:sz w:val="26"/>
                <w:szCs w:val="26"/>
              </w:rPr>
            </w:pPr>
            <w:r w:rsidRPr="005321D7">
              <w:rPr>
                <w:rFonts w:ascii="David" w:eastAsia="Arial Unicode MS" w:hAnsi="David" w:cs="David"/>
                <w:snapToGrid w:val="0"/>
                <w:sz w:val="26"/>
                <w:szCs w:val="26"/>
                <w:rtl/>
              </w:rPr>
              <w:t xml:space="preserve">בפקודת מסילות הברזל [נוסח חדש], </w:t>
            </w:r>
            <w:proofErr w:type="spellStart"/>
            <w:r w:rsidRPr="005321D7">
              <w:rPr>
                <w:rFonts w:ascii="David" w:eastAsia="Arial Unicode MS" w:hAnsi="David" w:cs="David"/>
                <w:snapToGrid w:val="0"/>
                <w:sz w:val="26"/>
                <w:szCs w:val="26"/>
                <w:rtl/>
              </w:rPr>
              <w:t>התשל"ב</w:t>
            </w:r>
            <w:proofErr w:type="spellEnd"/>
            <w:r w:rsidRPr="005321D7">
              <w:rPr>
                <w:rFonts w:ascii="David" w:eastAsia="Arial Unicode MS" w:hAnsi="David" w:cs="David"/>
                <w:snapToGrid w:val="0"/>
                <w:sz w:val="26"/>
                <w:szCs w:val="26"/>
                <w:rtl/>
              </w:rPr>
              <w:t>–1972</w:t>
            </w:r>
            <w:r w:rsidRPr="005321D7">
              <w:rPr>
                <w:rFonts w:ascii="David" w:eastAsia="Arial Unicode MS" w:hAnsi="David" w:cs="David"/>
                <w:snapToGrid w:val="0"/>
                <w:sz w:val="26"/>
                <w:szCs w:val="26"/>
                <w:vertAlign w:val="superscript"/>
                <w:rtl/>
              </w:rPr>
              <w:footnoteReference w:id="27"/>
            </w:r>
            <w:r w:rsidRPr="005321D7">
              <w:rPr>
                <w:rFonts w:ascii="David" w:eastAsia="Arial Unicode MS" w:hAnsi="David" w:cs="David"/>
                <w:snapToGrid w:val="0"/>
                <w:sz w:val="26"/>
                <w:szCs w:val="26"/>
                <w:rtl/>
              </w:rPr>
              <w:t xml:space="preserve"> (להלן – פקודת מסילות הברזל) –</w:t>
            </w:r>
          </w:p>
        </w:tc>
      </w:tr>
      <w:tr w:rsidR="0090647A" w:rsidRPr="005321D7" w14:paraId="6A2402E6" w14:textId="77777777" w:rsidTr="007443B6">
        <w:trPr>
          <w:cantSplit/>
        </w:trPr>
        <w:tc>
          <w:tcPr>
            <w:tcW w:w="1870" w:type="dxa"/>
          </w:tcPr>
          <w:p w14:paraId="68D07B39" w14:textId="77777777" w:rsidR="0090647A" w:rsidRPr="005321D7" w:rsidRDefault="0090647A"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tc>
        <w:tc>
          <w:tcPr>
            <w:tcW w:w="624" w:type="dxa"/>
          </w:tcPr>
          <w:p w14:paraId="211425FB"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p>
        </w:tc>
        <w:tc>
          <w:tcPr>
            <w:tcW w:w="7147" w:type="dxa"/>
            <w:gridSpan w:val="6"/>
          </w:tcPr>
          <w:p w14:paraId="1D01D3B8" w14:textId="77777777" w:rsidR="0090647A" w:rsidRPr="005321D7" w:rsidRDefault="0090647A" w:rsidP="007443B6">
            <w:pPr>
              <w:keepLines/>
              <w:widowControl w:val="0"/>
              <w:tabs>
                <w:tab w:val="left" w:pos="624"/>
                <w:tab w:val="left" w:pos="1247"/>
              </w:tabs>
              <w:snapToGrid w:val="0"/>
              <w:contextualSpacing/>
              <w:rPr>
                <w:rFonts w:ascii="David" w:eastAsia="Arial Unicode MS" w:hAnsi="David" w:cs="David"/>
                <w:snapToGrid w:val="0"/>
                <w:sz w:val="26"/>
                <w:szCs w:val="26"/>
              </w:rPr>
            </w:pPr>
            <w:r w:rsidRPr="005321D7">
              <w:rPr>
                <w:rFonts w:ascii="David" w:eastAsia="Arial Unicode MS" w:hAnsi="David" w:cs="David"/>
                <w:snapToGrid w:val="0"/>
                <w:sz w:val="26"/>
                <w:szCs w:val="26"/>
                <w:rtl/>
              </w:rPr>
              <w:t>(1)</w:t>
            </w:r>
            <w:r w:rsidRPr="005321D7">
              <w:rPr>
                <w:rFonts w:ascii="David" w:eastAsia="Arial Unicode MS" w:hAnsi="David" w:cs="David"/>
                <w:snapToGrid w:val="0"/>
                <w:sz w:val="26"/>
                <w:szCs w:val="26"/>
                <w:rtl/>
              </w:rPr>
              <w:tab/>
              <w:t>בסעיף 18(א), בהגדרה "טובין", בסופה יבוא "ולמעט אופניים";</w:t>
            </w:r>
          </w:p>
        </w:tc>
      </w:tr>
      <w:tr w:rsidR="0090647A" w:rsidRPr="005321D7" w14:paraId="34576DFE" w14:textId="77777777" w:rsidTr="007443B6">
        <w:trPr>
          <w:cantSplit/>
        </w:trPr>
        <w:tc>
          <w:tcPr>
            <w:tcW w:w="1870" w:type="dxa"/>
          </w:tcPr>
          <w:p w14:paraId="02900F38" w14:textId="77777777" w:rsidR="0090647A" w:rsidRPr="005321D7" w:rsidRDefault="0090647A"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tc>
        <w:tc>
          <w:tcPr>
            <w:tcW w:w="624" w:type="dxa"/>
          </w:tcPr>
          <w:p w14:paraId="6BA48CC4"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p>
        </w:tc>
        <w:tc>
          <w:tcPr>
            <w:tcW w:w="7147" w:type="dxa"/>
            <w:gridSpan w:val="6"/>
          </w:tcPr>
          <w:p w14:paraId="22B9289A" w14:textId="77777777" w:rsidR="0090647A" w:rsidRPr="005321D7" w:rsidRDefault="0090647A" w:rsidP="007443B6">
            <w:pPr>
              <w:keepLines/>
              <w:widowControl w:val="0"/>
              <w:tabs>
                <w:tab w:val="left" w:pos="624"/>
                <w:tab w:val="left" w:pos="1247"/>
              </w:tabs>
              <w:snapToGrid w:val="0"/>
              <w:contextualSpacing/>
              <w:rPr>
                <w:rFonts w:ascii="David" w:eastAsia="Arial Unicode MS" w:hAnsi="David" w:cs="David"/>
                <w:snapToGrid w:val="0"/>
                <w:sz w:val="26"/>
                <w:szCs w:val="26"/>
              </w:rPr>
            </w:pPr>
            <w:r w:rsidRPr="005321D7">
              <w:rPr>
                <w:rFonts w:ascii="David" w:eastAsia="Arial Unicode MS" w:hAnsi="David" w:cs="David"/>
                <w:snapToGrid w:val="0"/>
                <w:sz w:val="26"/>
                <w:szCs w:val="26"/>
                <w:rtl/>
              </w:rPr>
              <w:t>(2)</w:t>
            </w:r>
            <w:r w:rsidRPr="005321D7">
              <w:rPr>
                <w:rFonts w:ascii="David" w:eastAsia="Arial Unicode MS" w:hAnsi="David" w:cs="David"/>
                <w:snapToGrid w:val="0"/>
                <w:sz w:val="26"/>
                <w:szCs w:val="26"/>
                <w:rtl/>
              </w:rPr>
              <w:tab/>
              <w:t>אחרי סעיף 18 יבוא:</w:t>
            </w:r>
          </w:p>
        </w:tc>
      </w:tr>
      <w:tr w:rsidR="0090647A" w:rsidRPr="005321D7" w14:paraId="78089A52" w14:textId="77777777" w:rsidTr="007443B6">
        <w:trPr>
          <w:cantSplit/>
        </w:trPr>
        <w:tc>
          <w:tcPr>
            <w:tcW w:w="1870" w:type="dxa"/>
          </w:tcPr>
          <w:p w14:paraId="19237F25" w14:textId="77777777" w:rsidR="0090647A" w:rsidRPr="005321D7" w:rsidRDefault="0090647A"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Pr>
            </w:pPr>
          </w:p>
        </w:tc>
        <w:tc>
          <w:tcPr>
            <w:tcW w:w="624" w:type="dxa"/>
          </w:tcPr>
          <w:p w14:paraId="01D16811" w14:textId="77777777" w:rsidR="0090647A" w:rsidRPr="005321D7" w:rsidRDefault="0090647A" w:rsidP="007443B6">
            <w:pPr>
              <w:keepLines/>
              <w:widowControl w:val="0"/>
              <w:tabs>
                <w:tab w:val="left" w:pos="624"/>
                <w:tab w:val="left" w:pos="1247"/>
              </w:tabs>
              <w:snapToGrid w:val="0"/>
              <w:contextualSpacing/>
              <w:rPr>
                <w:rFonts w:ascii="David" w:eastAsia="Arial Unicode MS" w:hAnsi="David" w:cs="David"/>
                <w:snapToGrid w:val="0"/>
                <w:sz w:val="26"/>
                <w:szCs w:val="26"/>
              </w:rPr>
            </w:pPr>
          </w:p>
        </w:tc>
        <w:tc>
          <w:tcPr>
            <w:tcW w:w="624" w:type="dxa"/>
          </w:tcPr>
          <w:p w14:paraId="5991FB70" w14:textId="77777777" w:rsidR="0090647A" w:rsidRPr="005321D7" w:rsidRDefault="0090647A" w:rsidP="007443B6">
            <w:pPr>
              <w:keepLines/>
              <w:widowControl w:val="0"/>
              <w:tabs>
                <w:tab w:val="left" w:pos="624"/>
                <w:tab w:val="left" w:pos="1247"/>
              </w:tabs>
              <w:snapToGrid w:val="0"/>
              <w:contextualSpacing/>
              <w:rPr>
                <w:rFonts w:ascii="David" w:eastAsia="Arial Unicode MS" w:hAnsi="David" w:cs="David"/>
                <w:snapToGrid w:val="0"/>
                <w:sz w:val="26"/>
                <w:szCs w:val="26"/>
              </w:rPr>
            </w:pPr>
          </w:p>
        </w:tc>
        <w:tc>
          <w:tcPr>
            <w:tcW w:w="1873" w:type="dxa"/>
            <w:gridSpan w:val="3"/>
          </w:tcPr>
          <w:p w14:paraId="5067D86C" w14:textId="77777777" w:rsidR="0090647A" w:rsidRPr="005321D7" w:rsidRDefault="0090647A" w:rsidP="007443B6">
            <w:pPr>
              <w:keepLines/>
              <w:widowControl w:val="0"/>
              <w:tabs>
                <w:tab w:val="left" w:pos="624"/>
                <w:tab w:val="left" w:pos="1247"/>
              </w:tabs>
              <w:autoSpaceDE w:val="0"/>
              <w:autoSpaceDN w:val="0"/>
              <w:adjustRightInd w:val="0"/>
              <w:snapToGrid w:val="0"/>
              <w:ind w:right="57"/>
              <w:jc w:val="left"/>
              <w:textAlignment w:val="center"/>
              <w:rPr>
                <w:rFonts w:ascii="David" w:eastAsia="Arial Unicode MS" w:hAnsi="David" w:cs="David"/>
                <w:snapToGrid w:val="0"/>
                <w:color w:val="000000"/>
                <w:sz w:val="26"/>
                <w:szCs w:val="26"/>
                <w:lang w:eastAsia="ja-JP"/>
              </w:rPr>
            </w:pPr>
            <w:r w:rsidRPr="005321D7">
              <w:rPr>
                <w:rFonts w:ascii="David" w:eastAsia="Arial Unicode MS" w:hAnsi="David" w:cs="David"/>
                <w:snapToGrid w:val="0"/>
                <w:color w:val="000000"/>
                <w:sz w:val="26"/>
                <w:szCs w:val="26"/>
                <w:rtl/>
                <w:lang w:eastAsia="ja-JP"/>
              </w:rPr>
              <w:t>"הובלת אופניים ברכבת</w:t>
            </w:r>
          </w:p>
        </w:tc>
        <w:tc>
          <w:tcPr>
            <w:tcW w:w="624" w:type="dxa"/>
          </w:tcPr>
          <w:p w14:paraId="3AE684D2"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r w:rsidRPr="005321D7">
              <w:rPr>
                <w:rFonts w:ascii="David" w:eastAsia="Arial Unicode MS" w:hAnsi="David" w:cs="David"/>
                <w:snapToGrid w:val="0"/>
                <w:sz w:val="26"/>
                <w:szCs w:val="26"/>
                <w:rtl/>
              </w:rPr>
              <w:t>18א.</w:t>
            </w:r>
          </w:p>
        </w:tc>
        <w:tc>
          <w:tcPr>
            <w:tcW w:w="4026" w:type="dxa"/>
          </w:tcPr>
          <w:p w14:paraId="3882411C" w14:textId="77777777" w:rsidR="0090647A" w:rsidRPr="005321D7" w:rsidRDefault="0090647A" w:rsidP="007443B6">
            <w:pPr>
              <w:keepLines/>
              <w:widowControl w:val="0"/>
              <w:tabs>
                <w:tab w:val="left" w:pos="624"/>
                <w:tab w:val="left" w:pos="1247"/>
              </w:tabs>
              <w:snapToGrid w:val="0"/>
              <w:contextualSpacing/>
              <w:rPr>
                <w:rFonts w:ascii="David" w:eastAsia="Arial Unicode MS" w:hAnsi="David" w:cs="David"/>
                <w:snapToGrid w:val="0"/>
                <w:sz w:val="26"/>
                <w:szCs w:val="26"/>
              </w:rPr>
            </w:pPr>
            <w:r w:rsidRPr="005321D7">
              <w:rPr>
                <w:rFonts w:ascii="David" w:eastAsia="Arial Unicode MS" w:hAnsi="David" w:cs="David"/>
                <w:snapToGrid w:val="0"/>
                <w:sz w:val="26"/>
                <w:szCs w:val="26"/>
                <w:rtl/>
              </w:rPr>
              <w:t>(א)</w:t>
            </w:r>
            <w:r w:rsidRPr="005321D7">
              <w:rPr>
                <w:rFonts w:ascii="David" w:eastAsia="Arial Unicode MS" w:hAnsi="David" w:cs="David"/>
                <w:snapToGrid w:val="0"/>
                <w:sz w:val="26"/>
                <w:szCs w:val="26"/>
                <w:rtl/>
              </w:rPr>
              <w:tab/>
              <w:t>נוסע ברכבת רשאי להוביל עמו אופניים, ולא יידרש לתוספת תשלום על דמי הנסיעה.</w:t>
            </w:r>
          </w:p>
        </w:tc>
      </w:tr>
      <w:tr w:rsidR="0090647A" w:rsidRPr="005321D7" w14:paraId="3F71A855" w14:textId="77777777" w:rsidTr="007443B6">
        <w:trPr>
          <w:cantSplit/>
        </w:trPr>
        <w:tc>
          <w:tcPr>
            <w:tcW w:w="1870" w:type="dxa"/>
          </w:tcPr>
          <w:p w14:paraId="7D15431B" w14:textId="77777777" w:rsidR="0090647A" w:rsidRPr="005321D7" w:rsidRDefault="0090647A"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Pr>
            </w:pPr>
          </w:p>
        </w:tc>
        <w:tc>
          <w:tcPr>
            <w:tcW w:w="624" w:type="dxa"/>
          </w:tcPr>
          <w:p w14:paraId="33BC64CF"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624" w:type="dxa"/>
          </w:tcPr>
          <w:p w14:paraId="5D7438BB"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1219" w:type="dxa"/>
          </w:tcPr>
          <w:p w14:paraId="4EB14E7A"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30" w:type="dxa"/>
          </w:tcPr>
          <w:p w14:paraId="031C716B"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624" w:type="dxa"/>
          </w:tcPr>
          <w:p w14:paraId="7537DA34"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624" w:type="dxa"/>
          </w:tcPr>
          <w:p w14:paraId="7ABAEFE8"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4026" w:type="dxa"/>
          </w:tcPr>
          <w:p w14:paraId="70928127" w14:textId="77777777" w:rsidR="0090647A" w:rsidRPr="005321D7" w:rsidRDefault="0090647A" w:rsidP="007443B6">
            <w:pPr>
              <w:keepLines/>
              <w:widowControl w:val="0"/>
              <w:tabs>
                <w:tab w:val="left" w:pos="624"/>
                <w:tab w:val="left" w:pos="1247"/>
              </w:tabs>
              <w:snapToGrid w:val="0"/>
              <w:contextualSpacing/>
              <w:rPr>
                <w:rFonts w:ascii="David" w:eastAsia="Arial Unicode MS" w:hAnsi="David" w:cs="David"/>
                <w:snapToGrid w:val="0"/>
                <w:sz w:val="26"/>
                <w:szCs w:val="26"/>
              </w:rPr>
            </w:pPr>
            <w:r w:rsidRPr="005321D7">
              <w:rPr>
                <w:rFonts w:ascii="David" w:eastAsia="Arial Unicode MS" w:hAnsi="David" w:cs="David"/>
                <w:snapToGrid w:val="0"/>
                <w:sz w:val="26"/>
                <w:szCs w:val="26"/>
                <w:rtl/>
              </w:rPr>
              <w:t>(ב)</w:t>
            </w:r>
            <w:r w:rsidRPr="005321D7">
              <w:rPr>
                <w:rFonts w:ascii="David" w:eastAsia="Arial Unicode MS" w:hAnsi="David" w:cs="David"/>
                <w:snapToGrid w:val="0"/>
                <w:sz w:val="26"/>
                <w:szCs w:val="26"/>
                <w:rtl/>
              </w:rPr>
              <w:tab/>
              <w:t>בכל רכבת יוקצו מקומות אחסון להובלת אופניים בשיעור של מקום אחסון אחד לכל שמונים מקומות ישיבה ברכבת.</w:t>
            </w:r>
          </w:p>
        </w:tc>
      </w:tr>
      <w:tr w:rsidR="0090647A" w:rsidRPr="005321D7" w14:paraId="61ED8758" w14:textId="77777777" w:rsidTr="007443B6">
        <w:trPr>
          <w:cantSplit/>
          <w:trHeight w:val="2467"/>
        </w:trPr>
        <w:tc>
          <w:tcPr>
            <w:tcW w:w="1870" w:type="dxa"/>
          </w:tcPr>
          <w:p w14:paraId="0653A5C4" w14:textId="77777777" w:rsidR="0090647A" w:rsidRPr="005321D7" w:rsidRDefault="0090647A"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Pr>
            </w:pPr>
          </w:p>
        </w:tc>
        <w:tc>
          <w:tcPr>
            <w:tcW w:w="624" w:type="dxa"/>
          </w:tcPr>
          <w:p w14:paraId="520AFE5C" w14:textId="77777777" w:rsidR="0090647A" w:rsidRPr="005321D7" w:rsidRDefault="0090647A" w:rsidP="007443B6">
            <w:pPr>
              <w:keepLines/>
              <w:widowControl w:val="0"/>
              <w:tabs>
                <w:tab w:val="left" w:pos="624"/>
                <w:tab w:val="left" w:pos="1247"/>
              </w:tabs>
              <w:snapToGrid w:val="0"/>
              <w:jc w:val="left"/>
              <w:rPr>
                <w:rFonts w:ascii="David" w:eastAsia="Arial Unicode MS" w:hAnsi="David" w:cs="David"/>
                <w:snapToGrid w:val="0"/>
                <w:sz w:val="26"/>
                <w:szCs w:val="26"/>
              </w:rPr>
            </w:pPr>
          </w:p>
        </w:tc>
        <w:tc>
          <w:tcPr>
            <w:tcW w:w="624" w:type="dxa"/>
          </w:tcPr>
          <w:p w14:paraId="0ACCE512"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1219" w:type="dxa"/>
          </w:tcPr>
          <w:p w14:paraId="717C8840"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30" w:type="dxa"/>
          </w:tcPr>
          <w:p w14:paraId="5183FF9A"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624" w:type="dxa"/>
          </w:tcPr>
          <w:p w14:paraId="4FF196A1"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624" w:type="dxa"/>
          </w:tcPr>
          <w:p w14:paraId="022C769C"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Pr>
            </w:pPr>
          </w:p>
        </w:tc>
        <w:tc>
          <w:tcPr>
            <w:tcW w:w="4026" w:type="dxa"/>
          </w:tcPr>
          <w:p w14:paraId="7ECEE329" w14:textId="77777777" w:rsidR="0090647A" w:rsidRPr="00F6173F" w:rsidRDefault="0090647A" w:rsidP="00B635A6">
            <w:pPr>
              <w:pStyle w:val="aa"/>
              <w:keepLines/>
              <w:numPr>
                <w:ilvl w:val="0"/>
                <w:numId w:val="4"/>
              </w:numPr>
              <w:tabs>
                <w:tab w:val="left" w:pos="624"/>
                <w:tab w:val="left" w:pos="1247"/>
              </w:tabs>
              <w:autoSpaceDE/>
              <w:autoSpaceDN/>
              <w:adjustRightInd/>
              <w:snapToGrid w:val="0"/>
              <w:spacing w:line="360" w:lineRule="auto"/>
              <w:jc w:val="both"/>
              <w:textAlignment w:val="auto"/>
              <w:rPr>
                <w:rFonts w:ascii="David" w:eastAsia="Arial Unicode MS" w:hAnsi="David"/>
                <w:b/>
                <w:bCs w:val="0"/>
                <w:snapToGrid w:val="0"/>
                <w:sz w:val="26"/>
              </w:rPr>
            </w:pPr>
            <w:r w:rsidRPr="00F6173F">
              <w:rPr>
                <w:rFonts w:ascii="David" w:eastAsia="Arial Unicode MS" w:hAnsi="David"/>
                <w:b/>
                <w:bCs w:val="0"/>
                <w:snapToGrid w:val="0"/>
                <w:sz w:val="26"/>
                <w:rtl/>
              </w:rPr>
              <w:t>השר רשאי לקבוע סייגים לתחולת הוראות סעיף זה, ובכלל זה קווים ושעות נסיעה שבהם לא יחולו הוראותיו, ובלבד שאי-תחולה כאמור לא תהא ליותר מארבע שעות ביממה, ולא תחול בין 07:00 – 10:00 ובין 16:00 – 19:00.</w:t>
            </w:r>
          </w:p>
        </w:tc>
      </w:tr>
      <w:tr w:rsidR="0090647A" w:rsidRPr="005321D7" w14:paraId="19D28CB8" w14:textId="77777777" w:rsidTr="007443B6">
        <w:trPr>
          <w:cantSplit/>
        </w:trPr>
        <w:tc>
          <w:tcPr>
            <w:tcW w:w="1870" w:type="dxa"/>
          </w:tcPr>
          <w:p w14:paraId="706E17A7" w14:textId="77777777" w:rsidR="0090647A" w:rsidRPr="005321D7" w:rsidRDefault="0090647A"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bookmarkStart w:id="59" w:name="_Toc72256171"/>
            <w:bookmarkStart w:id="60" w:name="_Toc72256243"/>
            <w:bookmarkStart w:id="61" w:name="_Toc72256497"/>
            <w:bookmarkStart w:id="62" w:name="_Toc72502113"/>
            <w:bookmarkStart w:id="63" w:name="_Toc72672944"/>
            <w:r w:rsidRPr="005321D7">
              <w:rPr>
                <w:rFonts w:ascii="David" w:eastAsia="Arial Unicode MS" w:hAnsi="David" w:cs="David" w:hint="cs"/>
                <w:snapToGrid w:val="0"/>
                <w:sz w:val="26"/>
                <w:szCs w:val="26"/>
                <w:rtl/>
              </w:rPr>
              <w:t>תחילה</w:t>
            </w:r>
            <w:bookmarkEnd w:id="59"/>
            <w:bookmarkEnd w:id="60"/>
            <w:bookmarkEnd w:id="61"/>
            <w:bookmarkEnd w:id="62"/>
            <w:bookmarkEnd w:id="63"/>
          </w:p>
        </w:tc>
        <w:tc>
          <w:tcPr>
            <w:tcW w:w="624" w:type="dxa"/>
          </w:tcPr>
          <w:p w14:paraId="4A8E55F5" w14:textId="77777777" w:rsidR="0090647A" w:rsidRPr="005321D7" w:rsidRDefault="0090647A"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r w:rsidRPr="005321D7">
              <w:rPr>
                <w:rFonts w:ascii="David" w:eastAsia="Arial Unicode MS" w:hAnsi="David" w:cs="David" w:hint="cs"/>
                <w:snapToGrid w:val="0"/>
                <w:sz w:val="26"/>
                <w:szCs w:val="26"/>
                <w:rtl/>
              </w:rPr>
              <w:t>6.</w:t>
            </w:r>
          </w:p>
        </w:tc>
        <w:tc>
          <w:tcPr>
            <w:tcW w:w="7147" w:type="dxa"/>
            <w:gridSpan w:val="6"/>
          </w:tcPr>
          <w:p w14:paraId="51846E3F" w14:textId="77777777" w:rsidR="0090647A" w:rsidRPr="00F6173F" w:rsidRDefault="0090647A" w:rsidP="00B635A6">
            <w:pPr>
              <w:pStyle w:val="aa"/>
              <w:keepLines/>
              <w:numPr>
                <w:ilvl w:val="0"/>
                <w:numId w:val="11"/>
              </w:numPr>
              <w:tabs>
                <w:tab w:val="left" w:pos="1247"/>
              </w:tabs>
              <w:autoSpaceDE/>
              <w:autoSpaceDN/>
              <w:adjustRightInd/>
              <w:snapToGrid w:val="0"/>
              <w:spacing w:line="360" w:lineRule="auto"/>
              <w:jc w:val="both"/>
              <w:textAlignment w:val="auto"/>
              <w:rPr>
                <w:rFonts w:ascii="David" w:eastAsia="Arial Unicode MS" w:hAnsi="David"/>
                <w:b/>
                <w:bCs w:val="0"/>
                <w:snapToGrid w:val="0"/>
                <w:sz w:val="26"/>
              </w:rPr>
            </w:pPr>
            <w:r w:rsidRPr="00F6173F">
              <w:rPr>
                <w:rFonts w:ascii="David" w:eastAsia="Arial Unicode MS" w:hAnsi="David" w:hint="cs"/>
                <w:b/>
                <w:bCs w:val="0"/>
                <w:snapToGrid w:val="0"/>
                <w:sz w:val="26"/>
                <w:rtl/>
              </w:rPr>
              <w:t>הוראות לפי סעיף 4 לחוק זה יותקנו בתוך שנתיים מיום פרסומו של חוק זה. יתר ההוראות לפי חוק זה יותקנו בתוך שנה מיום פרסומו.</w:t>
            </w:r>
          </w:p>
          <w:p w14:paraId="60864359" w14:textId="77777777" w:rsidR="0090647A" w:rsidRPr="00F6173F" w:rsidRDefault="0090647A" w:rsidP="00B635A6">
            <w:pPr>
              <w:pStyle w:val="aa"/>
              <w:keepLines/>
              <w:numPr>
                <w:ilvl w:val="0"/>
                <w:numId w:val="11"/>
              </w:numPr>
              <w:tabs>
                <w:tab w:val="left" w:pos="1247"/>
              </w:tabs>
              <w:autoSpaceDE/>
              <w:autoSpaceDN/>
              <w:adjustRightInd/>
              <w:snapToGrid w:val="0"/>
              <w:spacing w:line="360" w:lineRule="auto"/>
              <w:jc w:val="both"/>
              <w:textAlignment w:val="auto"/>
              <w:rPr>
                <w:rFonts w:ascii="David" w:eastAsia="Arial Unicode MS" w:hAnsi="David"/>
                <w:b/>
                <w:bCs w:val="0"/>
                <w:snapToGrid w:val="0"/>
                <w:sz w:val="26"/>
                <w:rtl/>
              </w:rPr>
            </w:pPr>
            <w:r w:rsidRPr="00F6173F">
              <w:rPr>
                <w:rFonts w:ascii="David" w:hAnsi="David"/>
                <w:b/>
                <w:bCs w:val="0"/>
                <w:sz w:val="26"/>
                <w:rtl/>
              </w:rPr>
              <w:t>תחילתו של סעיף 18א לפקודת מסילות הברזל, כנוסחו בחוק זה, שנה מיום פרסומו של חוק זה.</w:t>
            </w:r>
          </w:p>
        </w:tc>
      </w:tr>
    </w:tbl>
    <w:p w14:paraId="3D6D2B16" w14:textId="77777777" w:rsidR="0090647A" w:rsidRPr="005321D7" w:rsidRDefault="0090647A" w:rsidP="0090647A">
      <w:pPr>
        <w:pStyle w:val="HeadDivreiHesber"/>
        <w:rPr>
          <w:rFonts w:ascii="David" w:hAnsi="David"/>
          <w:sz w:val="26"/>
          <w:rtl/>
        </w:rPr>
      </w:pPr>
      <w:bookmarkStart w:id="64" w:name="_Toc68018834"/>
      <w:r w:rsidRPr="005321D7">
        <w:rPr>
          <w:rFonts w:ascii="David" w:hAnsi="David" w:hint="cs"/>
          <w:sz w:val="26"/>
          <w:rtl/>
        </w:rPr>
        <w:t xml:space="preserve">דברי </w:t>
      </w:r>
      <w:r w:rsidRPr="005321D7">
        <w:rPr>
          <w:rFonts w:ascii="David" w:hAnsi="David"/>
          <w:sz w:val="26"/>
          <w:rtl/>
        </w:rPr>
        <w:t>הסב</w:t>
      </w:r>
      <w:r w:rsidRPr="005321D7">
        <w:rPr>
          <w:rFonts w:ascii="David" w:hAnsi="David" w:hint="cs"/>
          <w:sz w:val="26"/>
          <w:rtl/>
        </w:rPr>
        <w:t>ר</w:t>
      </w:r>
      <w:bookmarkEnd w:id="64"/>
    </w:p>
    <w:p w14:paraId="201AC655" w14:textId="77777777" w:rsidR="0090647A" w:rsidRPr="005321D7" w:rsidRDefault="0090647A" w:rsidP="0090647A">
      <w:pPr>
        <w:pStyle w:val="Hesber"/>
        <w:rPr>
          <w:sz w:val="26"/>
          <w:rtl/>
        </w:rPr>
      </w:pPr>
      <w:r w:rsidRPr="005321D7">
        <w:rPr>
          <w:sz w:val="26"/>
          <w:rtl/>
        </w:rPr>
        <w:t>רשת הכבישים בישראל צפופה והגודש בדרכים רב מאוד. רבים מאזרחי ישראל מבלים מדי יום שעות ארוכות בהמתנה בפקקים. למצב זה השלכות רבות – הן כלכליות, הן בריאותיות והן סביבתיות, אשר לאור קצב הגידול הנוכחי של האוכלוסייה ושל מספר כלי הרכב</w:t>
      </w:r>
      <w:r w:rsidRPr="005321D7">
        <w:rPr>
          <w:rFonts w:hint="cs"/>
          <w:sz w:val="26"/>
          <w:rtl/>
        </w:rPr>
        <w:t>,</w:t>
      </w:r>
      <w:r w:rsidRPr="005321D7">
        <w:rPr>
          <w:sz w:val="26"/>
          <w:rtl/>
        </w:rPr>
        <w:t xml:space="preserve"> צפויות רק להחריף. כבר כיום</w:t>
      </w:r>
      <w:r w:rsidRPr="005321D7">
        <w:rPr>
          <w:rFonts w:hint="cs"/>
          <w:sz w:val="26"/>
          <w:rtl/>
        </w:rPr>
        <w:t>,</w:t>
      </w:r>
      <w:r w:rsidRPr="005321D7">
        <w:rPr>
          <w:sz w:val="26"/>
          <w:rtl/>
        </w:rPr>
        <w:t xml:space="preserve"> חלקה של התחבורה בגרימת זיהום אוויר במרכזי הערים הוא מהגדולים והבעייתיים ביותר</w:t>
      </w:r>
      <w:r w:rsidRPr="005321D7">
        <w:rPr>
          <w:rFonts w:hint="cs"/>
          <w:sz w:val="26"/>
          <w:rtl/>
        </w:rPr>
        <w:t>;</w:t>
      </w:r>
      <w:r w:rsidRPr="005321D7">
        <w:rPr>
          <w:sz w:val="26"/>
          <w:rtl/>
        </w:rPr>
        <w:t xml:space="preserve"> זיהום אוויר אשר מהווה גורם ישיר לעודף תחלואה ואף לתמותה באזורים רבים בארץ.</w:t>
      </w:r>
    </w:p>
    <w:p w14:paraId="3E376E77" w14:textId="77777777" w:rsidR="0090647A" w:rsidRPr="005321D7" w:rsidRDefault="0090647A" w:rsidP="0090647A">
      <w:pPr>
        <w:pStyle w:val="Hesber"/>
        <w:rPr>
          <w:sz w:val="26"/>
          <w:rtl/>
        </w:rPr>
      </w:pPr>
      <w:r w:rsidRPr="005321D7">
        <w:rPr>
          <w:sz w:val="26"/>
          <w:rtl/>
        </w:rPr>
        <w:t>בשנים האחרונות הולכת וגדלה המודעות לחשיבות השימוש באמצעי תחבורה חלופיים לרכב הפרטי, שיפחיתו את הגודש בדרכים ויצמצמו את זיהום האוויר ואת התלות בדלקים. הרכיבה על אופניים</w:t>
      </w:r>
      <w:r w:rsidRPr="005321D7">
        <w:rPr>
          <w:rFonts w:hint="cs"/>
          <w:sz w:val="26"/>
          <w:rtl/>
        </w:rPr>
        <w:t xml:space="preserve"> והשימוש בתחבורה ציבורית,</w:t>
      </w:r>
      <w:r w:rsidRPr="005321D7">
        <w:rPr>
          <w:sz w:val="26"/>
          <w:rtl/>
        </w:rPr>
        <w:t xml:space="preserve"> ה</w:t>
      </w:r>
      <w:r w:rsidRPr="005321D7">
        <w:rPr>
          <w:rFonts w:hint="cs"/>
          <w:sz w:val="26"/>
          <w:rtl/>
        </w:rPr>
        <w:t xml:space="preserve">ם </w:t>
      </w:r>
      <w:r w:rsidRPr="005321D7">
        <w:rPr>
          <w:sz w:val="26"/>
          <w:rtl/>
        </w:rPr>
        <w:t xml:space="preserve">ידידותיים ביותר לסביבה, </w:t>
      </w:r>
      <w:r w:rsidRPr="005321D7">
        <w:rPr>
          <w:rFonts w:hint="cs"/>
          <w:sz w:val="26"/>
          <w:rtl/>
        </w:rPr>
        <w:t>ו</w:t>
      </w:r>
      <w:r w:rsidRPr="005321D7">
        <w:rPr>
          <w:sz w:val="26"/>
          <w:rtl/>
        </w:rPr>
        <w:t>תורמ</w:t>
      </w:r>
      <w:r w:rsidRPr="005321D7">
        <w:rPr>
          <w:rFonts w:hint="cs"/>
          <w:sz w:val="26"/>
          <w:rtl/>
        </w:rPr>
        <w:t>ים</w:t>
      </w:r>
      <w:r w:rsidRPr="005321D7">
        <w:rPr>
          <w:sz w:val="26"/>
          <w:rtl/>
        </w:rPr>
        <w:t xml:space="preserve"> לאיכות הסביבה ובריאות הציבור</w:t>
      </w:r>
      <w:r w:rsidRPr="005321D7">
        <w:rPr>
          <w:rFonts w:hint="cs"/>
          <w:sz w:val="26"/>
          <w:rtl/>
        </w:rPr>
        <w:t>.</w:t>
      </w:r>
    </w:p>
    <w:p w14:paraId="6F959EEC" w14:textId="77777777" w:rsidR="0090647A" w:rsidRPr="005321D7" w:rsidRDefault="0090647A" w:rsidP="0090647A">
      <w:pPr>
        <w:ind w:firstLine="340"/>
        <w:rPr>
          <w:rFonts w:ascii="David" w:hAnsi="David" w:cs="David"/>
          <w:sz w:val="26"/>
          <w:szCs w:val="26"/>
          <w:rtl/>
        </w:rPr>
      </w:pPr>
      <w:r w:rsidRPr="005321D7">
        <w:rPr>
          <w:rFonts w:ascii="David" w:hAnsi="David" w:cs="David"/>
          <w:sz w:val="26"/>
          <w:szCs w:val="26"/>
          <w:rtl/>
        </w:rPr>
        <w:t>כמו כן,</w:t>
      </w:r>
      <w:r w:rsidRPr="005321D7">
        <w:rPr>
          <w:rFonts w:ascii="David" w:hAnsi="David" w:cs="David" w:hint="cs"/>
          <w:sz w:val="26"/>
          <w:szCs w:val="26"/>
          <w:rtl/>
        </w:rPr>
        <w:t xml:space="preserve"> שימוש מוגבר ברכב פרטי</w:t>
      </w:r>
      <w:r w:rsidRPr="005321D7">
        <w:rPr>
          <w:rFonts w:ascii="David" w:hAnsi="David" w:cs="David"/>
          <w:sz w:val="26"/>
          <w:szCs w:val="26"/>
          <w:rtl/>
        </w:rPr>
        <w:t xml:space="preserve"> יוצר ומרחיב פערים בחברה הישראלית – בין מרכז לפריפריה ובין אוכלוסיות מבוססות לאוכלוסיות חלשות. זאת שכן מרבית המשתמשים בתחבורה הציבורית הן השכבות </w:t>
      </w:r>
      <w:r w:rsidRPr="005321D7">
        <w:rPr>
          <w:rFonts w:ascii="David" w:hAnsi="David" w:cs="David"/>
          <w:sz w:val="26"/>
          <w:szCs w:val="26"/>
          <w:rtl/>
        </w:rPr>
        <w:lastRenderedPageBreak/>
        <w:t>החלשות. שיפור וקידום התחבורה הציבורית</w:t>
      </w:r>
      <w:r w:rsidRPr="005321D7">
        <w:rPr>
          <w:rFonts w:ascii="David" w:hAnsi="David" w:cs="David" w:hint="cs"/>
          <w:sz w:val="26"/>
          <w:szCs w:val="26"/>
          <w:rtl/>
        </w:rPr>
        <w:t xml:space="preserve"> והאפשרות לשלב בשימוש  בה שימוש באופניים,</w:t>
      </w:r>
      <w:r w:rsidRPr="005321D7">
        <w:rPr>
          <w:rFonts w:ascii="David" w:hAnsi="David" w:cs="David"/>
          <w:sz w:val="26"/>
          <w:szCs w:val="26"/>
          <w:rtl/>
        </w:rPr>
        <w:t xml:space="preserve"> עשוי לשפר את איכות החיים של אוכלוסיות אלו</w:t>
      </w:r>
      <w:r w:rsidRPr="005321D7">
        <w:rPr>
          <w:rFonts w:ascii="David" w:hAnsi="David" w:cs="David" w:hint="cs"/>
          <w:sz w:val="26"/>
          <w:szCs w:val="26"/>
          <w:rtl/>
        </w:rPr>
        <w:t>.</w:t>
      </w:r>
    </w:p>
    <w:p w14:paraId="59FEBFD0" w14:textId="77777777" w:rsidR="0090647A" w:rsidRPr="005321D7" w:rsidRDefault="0090647A" w:rsidP="0090647A">
      <w:pPr>
        <w:ind w:firstLine="340"/>
        <w:rPr>
          <w:rFonts w:ascii="David" w:hAnsi="David" w:cs="David"/>
          <w:sz w:val="26"/>
          <w:szCs w:val="26"/>
          <w:rtl/>
        </w:rPr>
      </w:pPr>
      <w:r w:rsidRPr="005321D7">
        <w:rPr>
          <w:rFonts w:ascii="David" w:hAnsi="David" w:cs="David"/>
          <w:sz w:val="26"/>
          <w:szCs w:val="26"/>
          <w:rtl/>
        </w:rPr>
        <w:t xml:space="preserve">לפי נתוני צוות ממשלתי שהוקם במהלך משבר הקורונה, כ-20% מכוח העבודה מתנייד למקום העבודה וממנו באמצעות תחבורה ציבורית. המשבר גורם למשפחות רבות לוותר על כלי רכב שני במטרה לצמצם הוצאות, מה שמעודד שימוש בתחבורה הציבורית. במובנים הללו, משבר הקורונה הוא </w:t>
      </w:r>
      <w:r w:rsidRPr="005321D7">
        <w:rPr>
          <w:rFonts w:ascii="David" w:hAnsi="David" w:cs="David" w:hint="cs"/>
          <w:sz w:val="26"/>
          <w:szCs w:val="26"/>
          <w:rtl/>
        </w:rPr>
        <w:t>קרש מקפצה</w:t>
      </w:r>
      <w:r w:rsidRPr="005321D7">
        <w:rPr>
          <w:rFonts w:ascii="David" w:hAnsi="David" w:cs="David"/>
          <w:sz w:val="26"/>
          <w:szCs w:val="26"/>
          <w:rtl/>
        </w:rPr>
        <w:t xml:space="preserve"> לשינוי בתפיסת התחבורה של הציבור הישראלי. </w:t>
      </w:r>
    </w:p>
    <w:p w14:paraId="1D1186FA" w14:textId="77777777" w:rsidR="0090647A" w:rsidRPr="005321D7" w:rsidRDefault="0090647A" w:rsidP="0090647A">
      <w:pPr>
        <w:pStyle w:val="Hesber"/>
        <w:rPr>
          <w:sz w:val="26"/>
          <w:rtl/>
        </w:rPr>
      </w:pPr>
      <w:r w:rsidRPr="005321D7">
        <w:rPr>
          <w:sz w:val="26"/>
          <w:rtl/>
        </w:rPr>
        <w:t xml:space="preserve">בישראל, </w:t>
      </w:r>
      <w:r w:rsidRPr="005321D7">
        <w:rPr>
          <w:rFonts w:hint="cs"/>
          <w:sz w:val="26"/>
          <w:rtl/>
        </w:rPr>
        <w:t>ש</w:t>
      </w:r>
      <w:r w:rsidRPr="005321D7">
        <w:rPr>
          <w:sz w:val="26"/>
          <w:rtl/>
        </w:rPr>
        <w:t>בה האקלים והטופוגרפיה מאפשרים נסיעה נוחה באופניים ברוב היישובים במשך רוב ימות השנה, והעומס בכבישים רב, הנסיעה באופניים יכולה להוות נתח משמעותי מכלל הנסועה ולסייע בהפחתת הגודש והזיהום, אולם לשם כך נדרשת פעולה שלטונית מתואמת שתהפוך את השימוש באופניים לזמין ויעיל עבור כל האזרחים, על ידי תיאום בין הגופים הרלוונטיים</w:t>
      </w:r>
      <w:r w:rsidRPr="005321D7">
        <w:rPr>
          <w:rFonts w:hint="cs"/>
          <w:sz w:val="26"/>
          <w:rtl/>
        </w:rPr>
        <w:t>, ושיפור תנאי הרוכבים שמשלבים בנסיעתם נסיעה בתחבורה ציבורית.</w:t>
      </w:r>
      <w:r w:rsidRPr="005321D7">
        <w:rPr>
          <w:sz w:val="26"/>
          <w:rtl/>
        </w:rPr>
        <w:t xml:space="preserve"> </w:t>
      </w:r>
    </w:p>
    <w:p w14:paraId="4473D453" w14:textId="77777777" w:rsidR="0090647A" w:rsidRPr="005321D7" w:rsidRDefault="0090647A" w:rsidP="0090647A">
      <w:pPr>
        <w:pStyle w:val="Hesber"/>
        <w:rPr>
          <w:sz w:val="26"/>
          <w:rtl/>
        </w:rPr>
      </w:pPr>
      <w:r w:rsidRPr="005321D7">
        <w:rPr>
          <w:sz w:val="26"/>
          <w:rtl/>
        </w:rPr>
        <w:t>לשם כך הצעת חוק</w:t>
      </w:r>
      <w:r w:rsidRPr="005321D7">
        <w:rPr>
          <w:rFonts w:hint="cs"/>
          <w:sz w:val="26"/>
          <w:rtl/>
        </w:rPr>
        <w:t xml:space="preserve"> זו תפקידה לאפשר שילוב השימוש באופניים באמצעי תחבורה נוספים. היא חיונית לעידוד השימוש באופניים, שכן שילוב כזה מאפשר לנוסעים‎ להשתמש באופניים בהמשך נסיעתם בתוך העיר אם בחרו לנסוע בדרכים הבין-עירוניות בתחבורה ציבורית ולא ברכבם הפרטי. לשם כך מוצע לקבוע הוראות להסעת אופניים באוטובוסים וברכבות, וכן הוראות בדבר הסדרי חנייה נוחים בתחנות מרכזיות של אוטובוסים ובתחנות רכבת.</w:t>
      </w:r>
    </w:p>
    <w:p w14:paraId="2AA55423" w14:textId="77777777" w:rsidR="0090647A" w:rsidRPr="005321D7" w:rsidRDefault="0090647A" w:rsidP="0090647A">
      <w:pPr>
        <w:pStyle w:val="Hesber"/>
        <w:rPr>
          <w:sz w:val="26"/>
          <w:rtl/>
        </w:rPr>
      </w:pPr>
      <w:r w:rsidRPr="005321D7">
        <w:rPr>
          <w:rFonts w:hint="cs"/>
          <w:sz w:val="26"/>
          <w:rtl/>
        </w:rPr>
        <w:t xml:space="preserve">הצעת חוק דומה בעיקרה הונחה על שולחן הכנסת השבע-עשרה, הכנסת התשע-עשרה והכנסת העשרים על ידי חבר הכנסת דב חנין וקבוצת חברי הכנסת (פ/3394/17, פ/861/19, פ/2490/20). </w:t>
      </w:r>
      <w:r>
        <w:rPr>
          <w:rFonts w:ascii="David" w:hAnsi="David" w:hint="cs"/>
          <w:sz w:val="26"/>
          <w:rtl/>
        </w:rPr>
        <w:t>נוסח זה של הצעת החוק הוכן ע״י צוות התחבורה בקליניקת הכנסת של הפקולטה למשפטים באוניברסיטת תל אביב.</w:t>
      </w:r>
    </w:p>
    <w:p w14:paraId="23999058" w14:textId="77777777" w:rsidR="0090647A" w:rsidRPr="005321D7" w:rsidRDefault="0090647A" w:rsidP="0090647A">
      <w:pPr>
        <w:pStyle w:val="Hesber"/>
        <w:rPr>
          <w:sz w:val="26"/>
          <w:rtl/>
        </w:rPr>
      </w:pPr>
    </w:p>
    <w:p w14:paraId="55433A56" w14:textId="77777777" w:rsidR="0090647A" w:rsidRPr="005321D7" w:rsidRDefault="0090647A" w:rsidP="0090647A">
      <w:pPr>
        <w:rPr>
          <w:rFonts w:ascii="David" w:hAnsi="David" w:cs="David"/>
          <w:b/>
          <w:bCs/>
          <w:sz w:val="26"/>
          <w:szCs w:val="26"/>
          <w:u w:val="single"/>
          <w:rtl/>
        </w:rPr>
      </w:pPr>
      <w:r w:rsidRPr="005321D7">
        <w:rPr>
          <w:rFonts w:ascii="David" w:hAnsi="David" w:cs="David" w:hint="cs"/>
          <w:b/>
          <w:bCs/>
          <w:sz w:val="26"/>
          <w:szCs w:val="26"/>
          <w:u w:val="single"/>
          <w:rtl/>
        </w:rPr>
        <w:t>הערה אודות הצעת חוק זו:</w:t>
      </w:r>
    </w:p>
    <w:p w14:paraId="0E960C92" w14:textId="4B950724" w:rsidR="0090647A" w:rsidRPr="00974D43" w:rsidRDefault="0090647A" w:rsidP="00974D43">
      <w:pPr>
        <w:pStyle w:val="Hesber"/>
        <w:ind w:firstLine="0"/>
        <w:rPr>
          <w:sz w:val="26"/>
          <w:rtl/>
        </w:rPr>
      </w:pPr>
      <w:r w:rsidRPr="005321D7">
        <w:rPr>
          <w:rFonts w:hint="cs"/>
          <w:sz w:val="26"/>
          <w:rtl/>
        </w:rPr>
        <w:t>הצעת חוק זו מתבססת על הצעת החוק לעידוד תחבורת אופניים, אך שואבת ממנה אך ורק את החלק הנוגע לשילוב האופניים בתחבורה ציבורית.</w:t>
      </w:r>
      <w:r>
        <w:rPr>
          <w:rFonts w:hint="cs"/>
          <w:sz w:val="26"/>
          <w:rtl/>
        </w:rPr>
        <w:t xml:space="preserve"> בהצעה זו הגדרתי את האופניים באופן רחב יותר </w:t>
      </w:r>
      <w:proofErr w:type="spellStart"/>
      <w:r>
        <w:rPr>
          <w:rFonts w:hint="cs"/>
          <w:sz w:val="26"/>
          <w:rtl/>
        </w:rPr>
        <w:t>מבהצעה</w:t>
      </w:r>
      <w:proofErr w:type="spellEnd"/>
      <w:r>
        <w:rPr>
          <w:rFonts w:hint="cs"/>
          <w:sz w:val="26"/>
          <w:rtl/>
        </w:rPr>
        <w:t xml:space="preserve"> המקורית, על מנת לאפשר שילוב של כלי תחבורה זעירים נוספים בתחבורה הקיימת.</w:t>
      </w:r>
      <w:bookmarkStart w:id="65" w:name="_Toc68018835"/>
      <w:bookmarkEnd w:id="65"/>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523"/>
      </w:tblGrid>
      <w:tr w:rsidR="0090647A" w:rsidRPr="005321D7" w14:paraId="2FA0D6FE" w14:textId="77777777" w:rsidTr="007443B6">
        <w:trPr>
          <w:cantSplit/>
        </w:trPr>
        <w:tc>
          <w:tcPr>
            <w:tcW w:w="1870" w:type="dxa"/>
          </w:tcPr>
          <w:p w14:paraId="2D6CF3D0" w14:textId="77777777" w:rsidR="0090647A" w:rsidRPr="005321D7" w:rsidRDefault="0090647A" w:rsidP="007443B6">
            <w:pPr>
              <w:pStyle w:val="TableSideHeading"/>
              <w:rPr>
                <w:rFonts w:ascii="David" w:hAnsi="David"/>
                <w:sz w:val="26"/>
                <w:rtl/>
              </w:rPr>
            </w:pPr>
          </w:p>
          <w:p w14:paraId="47D243EF" w14:textId="77777777" w:rsidR="0090647A" w:rsidRPr="005321D7" w:rsidRDefault="0090647A" w:rsidP="007443B6">
            <w:pPr>
              <w:pStyle w:val="TableSideHeading"/>
              <w:rPr>
                <w:rFonts w:ascii="David" w:hAnsi="David"/>
                <w:sz w:val="26"/>
                <w:rtl/>
              </w:rPr>
            </w:pPr>
          </w:p>
          <w:p w14:paraId="68850BB4" w14:textId="77777777" w:rsidR="0090647A" w:rsidRPr="005321D7" w:rsidRDefault="0090647A" w:rsidP="007443B6">
            <w:pPr>
              <w:pStyle w:val="TableSideHeading"/>
              <w:rPr>
                <w:rFonts w:ascii="David" w:hAnsi="David"/>
                <w:sz w:val="26"/>
                <w:rtl/>
              </w:rPr>
            </w:pPr>
            <w:r w:rsidRPr="005321D7">
              <w:rPr>
                <w:rFonts w:ascii="David" w:hAnsi="David" w:hint="cs"/>
                <w:sz w:val="26"/>
                <w:rtl/>
              </w:rPr>
              <w:t xml:space="preserve">מטרת החוק </w:t>
            </w:r>
          </w:p>
          <w:p w14:paraId="531ED719" w14:textId="77777777" w:rsidR="0090647A" w:rsidRPr="005321D7" w:rsidRDefault="0090647A" w:rsidP="007443B6">
            <w:pPr>
              <w:pStyle w:val="TableSideHeading"/>
              <w:rPr>
                <w:rFonts w:ascii="David" w:hAnsi="David"/>
                <w:sz w:val="26"/>
                <w:rtl/>
              </w:rPr>
            </w:pPr>
          </w:p>
          <w:p w14:paraId="612ECAB3" w14:textId="77777777" w:rsidR="0090647A" w:rsidRPr="005321D7" w:rsidRDefault="0090647A" w:rsidP="007443B6">
            <w:pPr>
              <w:pStyle w:val="TableSideHeading"/>
              <w:rPr>
                <w:rFonts w:ascii="David" w:hAnsi="David"/>
                <w:sz w:val="26"/>
                <w:rtl/>
              </w:rPr>
            </w:pPr>
          </w:p>
          <w:p w14:paraId="5B230F17" w14:textId="77777777" w:rsidR="0090647A" w:rsidRPr="005321D7" w:rsidRDefault="0090647A" w:rsidP="007443B6">
            <w:pPr>
              <w:pStyle w:val="TableSideHeading"/>
              <w:rPr>
                <w:rFonts w:ascii="David" w:hAnsi="David"/>
                <w:sz w:val="26"/>
              </w:rPr>
            </w:pPr>
            <w:r w:rsidRPr="005321D7">
              <w:rPr>
                <w:rFonts w:ascii="David" w:hAnsi="David" w:hint="cs"/>
                <w:sz w:val="26"/>
                <w:rtl/>
              </w:rPr>
              <w:t>הגדרות</w:t>
            </w:r>
          </w:p>
        </w:tc>
        <w:tc>
          <w:tcPr>
            <w:tcW w:w="624" w:type="dxa"/>
          </w:tcPr>
          <w:p w14:paraId="6B06CBEE" w14:textId="77777777" w:rsidR="0090647A" w:rsidRPr="005321D7" w:rsidRDefault="0090647A" w:rsidP="007443B6">
            <w:pPr>
              <w:pStyle w:val="TableText"/>
              <w:rPr>
                <w:rFonts w:ascii="David" w:hAnsi="David"/>
                <w:sz w:val="26"/>
                <w:rtl/>
              </w:rPr>
            </w:pPr>
          </w:p>
          <w:p w14:paraId="7ECA5CD9" w14:textId="77777777" w:rsidR="0090647A" w:rsidRPr="005321D7" w:rsidRDefault="0090647A" w:rsidP="007443B6">
            <w:pPr>
              <w:pStyle w:val="TableText"/>
              <w:rPr>
                <w:rFonts w:ascii="David" w:hAnsi="David"/>
                <w:sz w:val="26"/>
                <w:rtl/>
              </w:rPr>
            </w:pPr>
          </w:p>
          <w:p w14:paraId="3458E68C" w14:textId="77777777" w:rsidR="0090647A" w:rsidRPr="005321D7" w:rsidRDefault="0090647A" w:rsidP="007443B6">
            <w:pPr>
              <w:pStyle w:val="TableText"/>
              <w:rPr>
                <w:rFonts w:ascii="David" w:hAnsi="David"/>
                <w:sz w:val="26"/>
                <w:rtl/>
              </w:rPr>
            </w:pPr>
            <w:r w:rsidRPr="005321D7">
              <w:rPr>
                <w:rFonts w:ascii="David" w:hAnsi="David" w:hint="cs"/>
                <w:sz w:val="26"/>
                <w:rtl/>
              </w:rPr>
              <w:t>1.</w:t>
            </w:r>
          </w:p>
          <w:p w14:paraId="51914A1F" w14:textId="77777777" w:rsidR="0090647A" w:rsidRPr="005321D7" w:rsidRDefault="0090647A" w:rsidP="007443B6">
            <w:pPr>
              <w:pStyle w:val="TableText"/>
              <w:rPr>
                <w:rFonts w:ascii="David" w:hAnsi="David"/>
                <w:sz w:val="26"/>
                <w:rtl/>
              </w:rPr>
            </w:pPr>
          </w:p>
          <w:p w14:paraId="4DD5691E" w14:textId="77777777" w:rsidR="0090647A" w:rsidRPr="005321D7" w:rsidRDefault="0090647A" w:rsidP="007443B6">
            <w:pPr>
              <w:pStyle w:val="TableText"/>
              <w:rPr>
                <w:rFonts w:ascii="David" w:hAnsi="David"/>
                <w:sz w:val="26"/>
                <w:rtl/>
              </w:rPr>
            </w:pPr>
          </w:p>
          <w:p w14:paraId="0F2E8648" w14:textId="77777777" w:rsidR="0090647A" w:rsidRPr="005321D7" w:rsidRDefault="0090647A" w:rsidP="007443B6">
            <w:pPr>
              <w:pStyle w:val="TableText"/>
              <w:rPr>
                <w:rFonts w:ascii="David" w:hAnsi="David"/>
                <w:sz w:val="26"/>
                <w:rtl/>
              </w:rPr>
            </w:pPr>
            <w:r w:rsidRPr="005321D7">
              <w:rPr>
                <w:rFonts w:ascii="David" w:hAnsi="David" w:hint="cs"/>
                <w:sz w:val="26"/>
                <w:rtl/>
              </w:rPr>
              <w:t>2.</w:t>
            </w:r>
          </w:p>
          <w:p w14:paraId="06E23E98" w14:textId="77777777" w:rsidR="0090647A" w:rsidRPr="005321D7" w:rsidRDefault="0090647A" w:rsidP="007443B6">
            <w:pPr>
              <w:pStyle w:val="TableText"/>
              <w:rPr>
                <w:rFonts w:ascii="David" w:hAnsi="David"/>
                <w:sz w:val="26"/>
                <w:rtl/>
              </w:rPr>
            </w:pPr>
          </w:p>
          <w:p w14:paraId="3087F6CE" w14:textId="77777777" w:rsidR="0090647A" w:rsidRPr="005321D7" w:rsidRDefault="0090647A" w:rsidP="007443B6">
            <w:pPr>
              <w:pStyle w:val="TableText"/>
              <w:rPr>
                <w:rFonts w:ascii="David" w:hAnsi="David"/>
                <w:sz w:val="26"/>
              </w:rPr>
            </w:pPr>
          </w:p>
        </w:tc>
        <w:tc>
          <w:tcPr>
            <w:tcW w:w="7147" w:type="dxa"/>
            <w:gridSpan w:val="2"/>
          </w:tcPr>
          <w:p w14:paraId="6B140F68" w14:textId="77777777" w:rsidR="0090647A" w:rsidRPr="00801FD6" w:rsidRDefault="0090647A" w:rsidP="00942474">
            <w:pPr>
              <w:pStyle w:val="afd"/>
              <w:jc w:val="both"/>
              <w:rPr>
                <w:rtl/>
              </w:rPr>
            </w:pPr>
            <w:bookmarkStart w:id="66" w:name="_Toc68018836"/>
            <w:bookmarkStart w:id="67" w:name="_Toc71882033"/>
            <w:bookmarkStart w:id="68" w:name="_Toc72672945"/>
            <w:r w:rsidRPr="00801FD6">
              <w:rPr>
                <w:rFonts w:hint="cs"/>
                <w:rtl/>
              </w:rPr>
              <w:t>הצעת חוק לעידוד ניידות מקיימת</w:t>
            </w:r>
            <w:r w:rsidRPr="00801FD6">
              <w:rPr>
                <w:rtl/>
              </w:rPr>
              <w:t xml:space="preserve"> </w:t>
            </w:r>
            <w:r w:rsidRPr="00801FD6">
              <w:rPr>
                <w:rFonts w:hint="cs"/>
                <w:rtl/>
              </w:rPr>
              <w:t>(</w:t>
            </w:r>
            <w:r w:rsidRPr="00801FD6">
              <w:rPr>
                <w:rtl/>
              </w:rPr>
              <w:t>תמריצים כלכליים</w:t>
            </w:r>
            <w:r w:rsidRPr="00801FD6">
              <w:rPr>
                <w:rFonts w:hint="cs"/>
                <w:rtl/>
              </w:rPr>
              <w:t>)</w:t>
            </w:r>
            <w:bookmarkEnd w:id="66"/>
            <w:bookmarkEnd w:id="67"/>
            <w:bookmarkEnd w:id="68"/>
          </w:p>
          <w:p w14:paraId="7B9FE910" w14:textId="77777777" w:rsidR="0090647A" w:rsidRPr="005321D7" w:rsidRDefault="0090647A" w:rsidP="007443B6">
            <w:pPr>
              <w:pStyle w:val="TableHead"/>
              <w:outlineLvl w:val="9"/>
              <w:rPr>
                <w:rFonts w:ascii="David" w:hAnsi="David"/>
                <w:sz w:val="26"/>
                <w:rtl/>
              </w:rPr>
            </w:pPr>
          </w:p>
          <w:p w14:paraId="40BCF463"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 xml:space="preserve">מטרת </w:t>
            </w:r>
            <w:r w:rsidRPr="005321D7">
              <w:rPr>
                <w:rFonts w:ascii="David" w:hAnsi="David"/>
                <w:b w:val="0"/>
                <w:bCs w:val="0"/>
                <w:sz w:val="26"/>
                <w:rtl/>
              </w:rPr>
              <w:t xml:space="preserve">חוק זה </w:t>
            </w:r>
            <w:r w:rsidRPr="005321D7">
              <w:rPr>
                <w:rFonts w:ascii="David" w:hAnsi="David" w:hint="cs"/>
                <w:b w:val="0"/>
                <w:bCs w:val="0"/>
                <w:sz w:val="26"/>
                <w:rtl/>
              </w:rPr>
              <w:t xml:space="preserve">להפחית את השימוש ברכב הפרטי לצורך התניידות, </w:t>
            </w:r>
            <w:r w:rsidRPr="005321D7">
              <w:rPr>
                <w:rFonts w:ascii="David" w:hAnsi="David"/>
                <w:b w:val="0"/>
                <w:bCs w:val="0"/>
                <w:sz w:val="26"/>
                <w:rtl/>
              </w:rPr>
              <w:t xml:space="preserve">לעודד ולהגביר את השימוש </w:t>
            </w:r>
            <w:r w:rsidRPr="005321D7">
              <w:rPr>
                <w:rFonts w:ascii="David" w:hAnsi="David" w:hint="cs"/>
                <w:b w:val="0"/>
                <w:bCs w:val="0"/>
                <w:sz w:val="26"/>
                <w:rtl/>
              </w:rPr>
              <w:t xml:space="preserve">בתחבורה זעירה כהגדרתה בחוק זה, בתחבורה ציבורית ובהליכה ברגל , </w:t>
            </w:r>
            <w:r w:rsidRPr="005321D7">
              <w:rPr>
                <w:rFonts w:ascii="David" w:hAnsi="David"/>
                <w:b w:val="0"/>
                <w:bCs w:val="0"/>
                <w:sz w:val="26"/>
                <w:rtl/>
              </w:rPr>
              <w:t xml:space="preserve">תוך </w:t>
            </w:r>
            <w:r w:rsidRPr="005321D7">
              <w:rPr>
                <w:rFonts w:ascii="David" w:hAnsi="David" w:hint="cs"/>
                <w:b w:val="0"/>
                <w:bCs w:val="0"/>
                <w:sz w:val="26"/>
                <w:rtl/>
              </w:rPr>
              <w:t>מתן</w:t>
            </w:r>
            <w:r w:rsidRPr="005321D7">
              <w:rPr>
                <w:rFonts w:ascii="David" w:hAnsi="David"/>
                <w:b w:val="0"/>
                <w:bCs w:val="0"/>
                <w:sz w:val="26"/>
                <w:rtl/>
              </w:rPr>
              <w:t xml:space="preserve"> תמריצים כלכליים</w:t>
            </w:r>
            <w:r w:rsidRPr="005321D7">
              <w:rPr>
                <w:rFonts w:ascii="David" w:hAnsi="David" w:hint="cs"/>
                <w:b w:val="0"/>
                <w:bCs w:val="0"/>
                <w:sz w:val="26"/>
                <w:rtl/>
              </w:rPr>
              <w:t xml:space="preserve"> לקידום מטרה זו</w:t>
            </w:r>
            <w:r w:rsidRPr="005321D7">
              <w:rPr>
                <w:rFonts w:ascii="David" w:hAnsi="David"/>
                <w:b w:val="0"/>
                <w:bCs w:val="0"/>
                <w:sz w:val="26"/>
                <w:rtl/>
              </w:rPr>
              <w:t>.</w:t>
            </w:r>
          </w:p>
          <w:p w14:paraId="2BF85142"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 xml:space="preserve">בחוק זה </w:t>
            </w:r>
            <w:r w:rsidRPr="005321D7">
              <w:rPr>
                <w:rFonts w:ascii="David" w:hAnsi="David"/>
                <w:b w:val="0"/>
                <w:bCs w:val="0"/>
                <w:sz w:val="26"/>
                <w:rtl/>
              </w:rPr>
              <w:t>–</w:t>
            </w:r>
            <w:r w:rsidRPr="005321D7">
              <w:rPr>
                <w:rFonts w:ascii="David" w:hAnsi="David" w:hint="cs"/>
                <w:b w:val="0"/>
                <w:bCs w:val="0"/>
                <w:sz w:val="26"/>
                <w:rtl/>
              </w:rPr>
              <w:t xml:space="preserve"> </w:t>
            </w:r>
          </w:p>
          <w:p w14:paraId="70521BE7"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w:t>
            </w:r>
            <w:r w:rsidRPr="005321D7">
              <w:rPr>
                <w:rFonts w:ascii="David" w:hAnsi="David"/>
                <w:b w:val="0"/>
                <w:bCs w:val="0"/>
                <w:sz w:val="26"/>
                <w:rtl/>
              </w:rPr>
              <w:t>אוטובוס"</w:t>
            </w:r>
            <w:r w:rsidRPr="005321D7">
              <w:rPr>
                <w:rFonts w:ascii="David" w:hAnsi="David" w:hint="cs"/>
                <w:b w:val="0"/>
                <w:bCs w:val="0"/>
                <w:sz w:val="26"/>
                <w:rtl/>
              </w:rPr>
              <w:t xml:space="preserve"> </w:t>
            </w:r>
            <w:r w:rsidRPr="005321D7">
              <w:rPr>
                <w:rFonts w:ascii="David" w:hAnsi="David"/>
                <w:b w:val="0"/>
                <w:bCs w:val="0"/>
                <w:sz w:val="26"/>
                <w:rtl/>
              </w:rPr>
              <w:t>– כהגדרת</w:t>
            </w:r>
            <w:r w:rsidRPr="005321D7">
              <w:rPr>
                <w:rFonts w:ascii="David" w:hAnsi="David" w:hint="cs"/>
                <w:b w:val="0"/>
                <w:bCs w:val="0"/>
                <w:sz w:val="26"/>
                <w:rtl/>
              </w:rPr>
              <w:t>ו</w:t>
            </w:r>
            <w:r w:rsidRPr="005321D7">
              <w:rPr>
                <w:rFonts w:ascii="David" w:hAnsi="David"/>
                <w:b w:val="0"/>
                <w:bCs w:val="0"/>
                <w:sz w:val="26"/>
                <w:rtl/>
              </w:rPr>
              <w:t xml:space="preserve"> בפקודת התעבורה</w:t>
            </w:r>
            <w:r w:rsidRPr="005321D7">
              <w:rPr>
                <w:rFonts w:ascii="David" w:hAnsi="David"/>
                <w:b w:val="0"/>
                <w:bCs w:val="0"/>
                <w:sz w:val="26"/>
                <w:vertAlign w:val="superscript"/>
                <w:rtl/>
              </w:rPr>
              <w:footnoteReference w:id="28"/>
            </w:r>
            <w:r w:rsidRPr="005321D7">
              <w:rPr>
                <w:rFonts w:ascii="David" w:hAnsi="David"/>
                <w:b w:val="0"/>
                <w:bCs w:val="0"/>
                <w:sz w:val="26"/>
                <w:rtl/>
              </w:rPr>
              <w:t>;</w:t>
            </w:r>
          </w:p>
          <w:p w14:paraId="19055F56"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w:t>
            </w:r>
            <w:r w:rsidRPr="005321D7">
              <w:rPr>
                <w:rFonts w:ascii="David" w:hAnsi="David"/>
                <w:b w:val="0"/>
                <w:bCs w:val="0"/>
                <w:sz w:val="26"/>
                <w:rtl/>
              </w:rPr>
              <w:t>השר" – שר התחבורה והבטיחות בדרכים.</w:t>
            </w:r>
          </w:p>
          <w:p w14:paraId="7E2727CD"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 xml:space="preserve">״סטודנט״ </w:t>
            </w:r>
            <w:r w:rsidRPr="005321D7">
              <w:rPr>
                <w:rFonts w:ascii="David" w:hAnsi="David"/>
                <w:b w:val="0"/>
                <w:bCs w:val="0"/>
                <w:sz w:val="26"/>
                <w:rtl/>
              </w:rPr>
              <w:t>–</w:t>
            </w:r>
            <w:r w:rsidRPr="005321D7">
              <w:rPr>
                <w:rFonts w:ascii="David" w:hAnsi="David" w:hint="cs"/>
                <w:b w:val="0"/>
                <w:bCs w:val="0"/>
                <w:sz w:val="26"/>
                <w:rtl/>
              </w:rPr>
              <w:t xml:space="preserve">  כהגדרתו בחוק זכויות הסטודנט, תשס״ז-2007</w:t>
            </w:r>
            <w:r w:rsidRPr="005321D7">
              <w:rPr>
                <w:rStyle w:val="a6"/>
                <w:rFonts w:ascii="David" w:hAnsi="David"/>
                <w:b w:val="0"/>
                <w:bCs w:val="0"/>
                <w:sz w:val="26"/>
                <w:rtl/>
              </w:rPr>
              <w:footnoteReference w:id="29"/>
            </w:r>
            <w:r w:rsidRPr="005321D7">
              <w:rPr>
                <w:rFonts w:ascii="David" w:hAnsi="David"/>
                <w:b w:val="0"/>
                <w:bCs w:val="0"/>
                <w:sz w:val="26"/>
                <w:rtl/>
              </w:rPr>
              <w:t>;</w:t>
            </w:r>
          </w:p>
          <w:p w14:paraId="3F2EE134"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 xml:space="preserve">״תחבורה  ציבורית״ </w:t>
            </w:r>
            <w:r w:rsidRPr="005321D7">
              <w:rPr>
                <w:rFonts w:ascii="David" w:hAnsi="David"/>
                <w:b w:val="0"/>
                <w:bCs w:val="0"/>
                <w:sz w:val="26"/>
                <w:rtl/>
              </w:rPr>
              <w:t>–</w:t>
            </w:r>
            <w:r w:rsidRPr="005321D7">
              <w:rPr>
                <w:rFonts w:ascii="David" w:hAnsi="David" w:hint="cs"/>
                <w:b w:val="0"/>
                <w:bCs w:val="0"/>
                <w:sz w:val="26"/>
                <w:rtl/>
              </w:rPr>
              <w:t xml:space="preserve"> אוטובוס, רכבות, ומוניות שירות </w:t>
            </w:r>
            <w:r w:rsidRPr="005321D7">
              <w:rPr>
                <w:rFonts w:ascii="David" w:hAnsi="David"/>
                <w:b w:val="0"/>
                <w:bCs w:val="0"/>
                <w:sz w:val="26"/>
                <w:rtl/>
              </w:rPr>
              <w:t>–</w:t>
            </w:r>
            <w:r w:rsidRPr="005321D7">
              <w:rPr>
                <w:rFonts w:ascii="David" w:hAnsi="David" w:hint="cs"/>
                <w:b w:val="0"/>
                <w:bCs w:val="0"/>
                <w:sz w:val="26"/>
                <w:rtl/>
              </w:rPr>
              <w:t xml:space="preserve"> כהגדרתם </w:t>
            </w:r>
            <w:r w:rsidRPr="005321D7">
              <w:rPr>
                <w:rFonts w:ascii="David" w:hAnsi="David"/>
                <w:b w:val="0"/>
                <w:bCs w:val="0"/>
                <w:sz w:val="26"/>
                <w:rtl/>
              </w:rPr>
              <w:t>בפקודת התעבורה</w:t>
            </w:r>
            <w:r w:rsidRPr="005321D7">
              <w:rPr>
                <w:rFonts w:ascii="David" w:hAnsi="David"/>
                <w:b w:val="0"/>
                <w:bCs w:val="0"/>
                <w:sz w:val="26"/>
                <w:vertAlign w:val="superscript"/>
                <w:rtl/>
              </w:rPr>
              <w:footnoteReference w:id="30"/>
            </w:r>
            <w:r w:rsidRPr="005321D7">
              <w:rPr>
                <w:rFonts w:ascii="David" w:hAnsi="David" w:hint="cs"/>
                <w:b w:val="0"/>
                <w:bCs w:val="0"/>
                <w:sz w:val="26"/>
                <w:rtl/>
              </w:rPr>
              <w:t>;</w:t>
            </w:r>
          </w:p>
          <w:p w14:paraId="048259F1"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 xml:space="preserve">״תחבורה ציבורית חשמלית״ </w:t>
            </w:r>
            <w:r w:rsidRPr="005321D7">
              <w:rPr>
                <w:rFonts w:ascii="David" w:hAnsi="David"/>
                <w:b w:val="0"/>
                <w:bCs w:val="0"/>
                <w:sz w:val="26"/>
                <w:rtl/>
              </w:rPr>
              <w:t>–</w:t>
            </w:r>
            <w:r w:rsidRPr="005321D7">
              <w:rPr>
                <w:rFonts w:ascii="David" w:hAnsi="David" w:hint="cs"/>
                <w:b w:val="0"/>
                <w:bCs w:val="0"/>
                <w:sz w:val="26"/>
                <w:rtl/>
              </w:rPr>
              <w:t xml:space="preserve"> תחבורה ציבורית המונעת באמצעות חשמל;</w:t>
            </w:r>
          </w:p>
          <w:p w14:paraId="17C1220F"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 xml:space="preserve">״תחבורה זעירה״ </w:t>
            </w:r>
            <w:r w:rsidRPr="005321D7">
              <w:rPr>
                <w:rFonts w:ascii="David" w:hAnsi="David"/>
                <w:b w:val="0"/>
                <w:bCs w:val="0"/>
                <w:sz w:val="26"/>
                <w:rtl/>
              </w:rPr>
              <w:t>–</w:t>
            </w:r>
            <w:r w:rsidRPr="005321D7">
              <w:rPr>
                <w:rFonts w:ascii="David" w:hAnsi="David" w:hint="cs"/>
                <w:b w:val="0"/>
                <w:bCs w:val="0"/>
                <w:sz w:val="26"/>
                <w:rtl/>
              </w:rPr>
              <w:t xml:space="preserve"> שימוש בכלי תחבורה זעירים כגון אופניים, גלגיליות,  גלגיליות להב, קורקינט חשמלי, חד אופן ותלת אופן</w:t>
            </w:r>
            <w:r w:rsidRPr="005321D7">
              <w:rPr>
                <w:rFonts w:ascii="David" w:hAnsi="David"/>
                <w:b w:val="0"/>
                <w:bCs w:val="0"/>
                <w:sz w:val="26"/>
                <w:rtl/>
              </w:rPr>
              <w:t>;</w:t>
            </w:r>
          </w:p>
          <w:p w14:paraId="67445311" w14:textId="77777777" w:rsidR="0090647A" w:rsidRPr="005321D7" w:rsidRDefault="0090647A" w:rsidP="007443B6">
            <w:pPr>
              <w:pStyle w:val="TableHead"/>
              <w:jc w:val="both"/>
              <w:outlineLvl w:val="9"/>
              <w:rPr>
                <w:rFonts w:ascii="David" w:hAnsi="David"/>
                <w:b w:val="0"/>
                <w:bCs w:val="0"/>
                <w:sz w:val="26"/>
                <w:rtl/>
              </w:rPr>
            </w:pPr>
            <w:r w:rsidRPr="005321D7">
              <w:rPr>
                <w:rFonts w:ascii="David" w:hAnsi="David" w:hint="cs"/>
                <w:b w:val="0"/>
                <w:bCs w:val="0"/>
                <w:sz w:val="26"/>
                <w:rtl/>
              </w:rPr>
              <w:t xml:space="preserve">״תחבורה זעירה שיתופית״ </w:t>
            </w:r>
            <w:r w:rsidRPr="005321D7">
              <w:rPr>
                <w:rFonts w:ascii="David" w:hAnsi="David"/>
                <w:b w:val="0"/>
                <w:bCs w:val="0"/>
                <w:sz w:val="26"/>
                <w:rtl/>
              </w:rPr>
              <w:t>–</w:t>
            </w:r>
            <w:r w:rsidRPr="005321D7">
              <w:rPr>
                <w:rFonts w:ascii="David" w:hAnsi="David" w:hint="cs"/>
                <w:b w:val="0"/>
                <w:bCs w:val="0"/>
                <w:sz w:val="26"/>
                <w:rtl/>
              </w:rPr>
              <w:t xml:space="preserve"> כלי תחבורה זעירה שפועלים באופן שיתופי ואינם נמצאים בבעלות המשתמש;</w:t>
            </w:r>
          </w:p>
          <w:p w14:paraId="4333A72A" w14:textId="77777777" w:rsidR="0090647A" w:rsidRPr="005321D7" w:rsidRDefault="0090647A" w:rsidP="007443B6">
            <w:pPr>
              <w:rPr>
                <w:rFonts w:ascii="David" w:hAnsi="David" w:cs="David"/>
                <w:sz w:val="26"/>
                <w:szCs w:val="26"/>
                <w:rtl/>
              </w:rPr>
            </w:pPr>
            <w:r w:rsidRPr="005321D7">
              <w:rPr>
                <w:rFonts w:ascii="David" w:hAnsi="David" w:cs="David"/>
                <w:sz w:val="26"/>
                <w:szCs w:val="26"/>
                <w:rtl/>
              </w:rPr>
              <w:t>תלמיד" – כהגדרתו בחוק לימוד חובה, התש"ט-1949</w:t>
            </w:r>
            <w:r w:rsidRPr="005321D7">
              <w:rPr>
                <w:rStyle w:val="a6"/>
                <w:rFonts w:ascii="David" w:hAnsi="David" w:cs="David"/>
                <w:sz w:val="26"/>
                <w:szCs w:val="26"/>
                <w:rtl/>
              </w:rPr>
              <w:footnoteReference w:id="31"/>
            </w:r>
          </w:p>
        </w:tc>
      </w:tr>
      <w:tr w:rsidR="0090647A" w:rsidRPr="005321D7" w14:paraId="7FC5A80D" w14:textId="77777777" w:rsidTr="007443B6">
        <w:trPr>
          <w:cantSplit/>
        </w:trPr>
        <w:tc>
          <w:tcPr>
            <w:tcW w:w="1870" w:type="dxa"/>
          </w:tcPr>
          <w:p w14:paraId="486494DB" w14:textId="77777777" w:rsidR="0090647A" w:rsidRPr="005321D7" w:rsidRDefault="0090647A" w:rsidP="007443B6">
            <w:pPr>
              <w:pStyle w:val="TableSideHeading"/>
              <w:keepLines w:val="0"/>
              <w:rPr>
                <w:rFonts w:ascii="David" w:hAnsi="David"/>
                <w:sz w:val="26"/>
              </w:rPr>
            </w:pPr>
            <w:r w:rsidRPr="005321D7">
              <w:rPr>
                <w:rFonts w:ascii="David" w:hAnsi="David"/>
                <w:sz w:val="26"/>
                <w:rtl/>
              </w:rPr>
              <w:t xml:space="preserve">תמריצים כלכליים לעידוד </w:t>
            </w:r>
            <w:r w:rsidRPr="005321D7">
              <w:rPr>
                <w:rFonts w:ascii="David" w:hAnsi="David" w:hint="cs"/>
                <w:sz w:val="26"/>
                <w:rtl/>
              </w:rPr>
              <w:t>השימוש בניידות ותחבורה מקיימת</w:t>
            </w:r>
            <w:r w:rsidRPr="005321D7">
              <w:rPr>
                <w:rFonts w:ascii="David" w:hAnsi="David"/>
                <w:sz w:val="26"/>
                <w:rtl/>
              </w:rPr>
              <w:t xml:space="preserve"> </w:t>
            </w:r>
          </w:p>
        </w:tc>
        <w:tc>
          <w:tcPr>
            <w:tcW w:w="624" w:type="dxa"/>
          </w:tcPr>
          <w:p w14:paraId="55AF7371" w14:textId="77777777" w:rsidR="0090647A" w:rsidRPr="005321D7" w:rsidRDefault="0090647A" w:rsidP="007443B6">
            <w:pPr>
              <w:pStyle w:val="TableText"/>
              <w:keepLines w:val="0"/>
              <w:rPr>
                <w:rFonts w:ascii="David" w:hAnsi="David"/>
                <w:sz w:val="26"/>
              </w:rPr>
            </w:pPr>
            <w:r w:rsidRPr="005321D7">
              <w:rPr>
                <w:rFonts w:ascii="David" w:hAnsi="David" w:hint="cs"/>
                <w:sz w:val="26"/>
                <w:rtl/>
              </w:rPr>
              <w:t>3.</w:t>
            </w:r>
          </w:p>
        </w:tc>
        <w:tc>
          <w:tcPr>
            <w:tcW w:w="7147" w:type="dxa"/>
            <w:gridSpan w:val="2"/>
          </w:tcPr>
          <w:p w14:paraId="46ECA6BE" w14:textId="77777777" w:rsidR="0090647A" w:rsidRPr="005321D7" w:rsidRDefault="0090647A" w:rsidP="007443B6">
            <w:pPr>
              <w:pStyle w:val="TableBlock"/>
              <w:rPr>
                <w:rFonts w:ascii="David" w:hAnsi="David"/>
                <w:sz w:val="26"/>
              </w:rPr>
            </w:pPr>
            <w:r w:rsidRPr="005321D7">
              <w:rPr>
                <w:rFonts w:ascii="David" w:hAnsi="David"/>
                <w:sz w:val="26"/>
                <w:rtl/>
              </w:rPr>
              <w:t>השר</w:t>
            </w:r>
            <w:r w:rsidRPr="005321D7">
              <w:rPr>
                <w:rFonts w:ascii="David" w:hAnsi="David" w:hint="cs"/>
                <w:sz w:val="26"/>
                <w:rtl/>
              </w:rPr>
              <w:t>, בהסכמת שר האוצר,</w:t>
            </w:r>
            <w:r w:rsidRPr="005321D7">
              <w:rPr>
                <w:rFonts w:ascii="David" w:hAnsi="David"/>
                <w:sz w:val="26"/>
                <w:rtl/>
              </w:rPr>
              <w:t xml:space="preserve"> יקבע הוראות בדבר </w:t>
            </w:r>
            <w:r w:rsidRPr="005321D7">
              <w:rPr>
                <w:rFonts w:ascii="David" w:hAnsi="David" w:hint="cs"/>
                <w:sz w:val="26"/>
                <w:rtl/>
              </w:rPr>
              <w:t xml:space="preserve">מתן </w:t>
            </w:r>
            <w:r w:rsidRPr="005321D7">
              <w:rPr>
                <w:rFonts w:ascii="David" w:hAnsi="David"/>
                <w:sz w:val="26"/>
                <w:rtl/>
              </w:rPr>
              <w:t>תמריצים כלכליים לעידוד</w:t>
            </w:r>
            <w:r w:rsidRPr="005321D7">
              <w:rPr>
                <w:rFonts w:ascii="David" w:hAnsi="David" w:hint="cs"/>
                <w:sz w:val="26"/>
                <w:rtl/>
              </w:rPr>
              <w:t xml:space="preserve"> השימוש</w:t>
            </w:r>
            <w:r w:rsidRPr="005321D7">
              <w:rPr>
                <w:rFonts w:ascii="David" w:hAnsi="David"/>
                <w:sz w:val="26"/>
                <w:rtl/>
              </w:rPr>
              <w:t xml:space="preserve"> </w:t>
            </w:r>
            <w:r w:rsidRPr="005321D7">
              <w:rPr>
                <w:rFonts w:ascii="David" w:hAnsi="David" w:hint="cs"/>
                <w:sz w:val="26"/>
                <w:rtl/>
              </w:rPr>
              <w:t xml:space="preserve">בתחבורה ציבורית, תחבורה זעירה, והליכה ברגל (להלן </w:t>
            </w:r>
            <w:r w:rsidRPr="005321D7">
              <w:rPr>
                <w:rFonts w:ascii="David" w:hAnsi="David"/>
                <w:sz w:val="26"/>
                <w:rtl/>
              </w:rPr>
              <w:t>–</w:t>
            </w:r>
            <w:r w:rsidRPr="005321D7">
              <w:rPr>
                <w:rFonts w:ascii="David" w:hAnsi="David" w:hint="cs"/>
                <w:sz w:val="26"/>
                <w:rtl/>
              </w:rPr>
              <w:t xml:space="preserve"> ניידות מקיימת), </w:t>
            </w:r>
            <w:r w:rsidRPr="005321D7">
              <w:rPr>
                <w:rFonts w:ascii="David" w:hAnsi="David"/>
                <w:sz w:val="26"/>
                <w:rtl/>
              </w:rPr>
              <w:t>ובכלל זה –</w:t>
            </w:r>
          </w:p>
        </w:tc>
      </w:tr>
      <w:tr w:rsidR="0090647A" w:rsidRPr="005321D7" w14:paraId="699BE506" w14:textId="77777777" w:rsidTr="007443B6">
        <w:trPr>
          <w:cantSplit/>
        </w:trPr>
        <w:tc>
          <w:tcPr>
            <w:tcW w:w="1870" w:type="dxa"/>
          </w:tcPr>
          <w:p w14:paraId="5CCD038A" w14:textId="77777777" w:rsidR="0090647A" w:rsidRPr="005321D7" w:rsidRDefault="0090647A" w:rsidP="007443B6">
            <w:pPr>
              <w:pStyle w:val="TableSideHeading"/>
              <w:rPr>
                <w:rFonts w:ascii="David" w:hAnsi="David"/>
                <w:sz w:val="26"/>
              </w:rPr>
            </w:pPr>
          </w:p>
        </w:tc>
        <w:tc>
          <w:tcPr>
            <w:tcW w:w="624" w:type="dxa"/>
          </w:tcPr>
          <w:p w14:paraId="400DB90C" w14:textId="77777777" w:rsidR="0090647A" w:rsidRPr="005321D7" w:rsidRDefault="0090647A" w:rsidP="007443B6">
            <w:pPr>
              <w:pStyle w:val="TableText"/>
              <w:rPr>
                <w:rFonts w:ascii="David" w:hAnsi="David"/>
                <w:sz w:val="26"/>
              </w:rPr>
            </w:pPr>
          </w:p>
        </w:tc>
        <w:tc>
          <w:tcPr>
            <w:tcW w:w="624" w:type="dxa"/>
          </w:tcPr>
          <w:p w14:paraId="6980DB1F" w14:textId="77777777" w:rsidR="0090647A" w:rsidRPr="005321D7" w:rsidRDefault="0090647A" w:rsidP="007443B6">
            <w:pPr>
              <w:pStyle w:val="TableText"/>
              <w:rPr>
                <w:rFonts w:ascii="David" w:hAnsi="David"/>
                <w:sz w:val="26"/>
              </w:rPr>
            </w:pPr>
          </w:p>
        </w:tc>
        <w:tc>
          <w:tcPr>
            <w:tcW w:w="6523" w:type="dxa"/>
          </w:tcPr>
          <w:p w14:paraId="0F632555" w14:textId="77777777" w:rsidR="0090647A" w:rsidRPr="005321D7" w:rsidRDefault="0090647A" w:rsidP="00B635A6">
            <w:pPr>
              <w:pStyle w:val="TableBlock"/>
              <w:numPr>
                <w:ilvl w:val="0"/>
                <w:numId w:val="7"/>
              </w:numPr>
              <w:autoSpaceDE/>
              <w:autoSpaceDN/>
              <w:adjustRightInd/>
              <w:contextualSpacing/>
              <w:textAlignment w:val="auto"/>
              <w:rPr>
                <w:rFonts w:ascii="David" w:hAnsi="David"/>
                <w:sz w:val="26"/>
              </w:rPr>
            </w:pPr>
            <w:r w:rsidRPr="005321D7">
              <w:rPr>
                <w:rFonts w:ascii="David" w:hAnsi="David" w:hint="cs"/>
                <w:sz w:val="26"/>
                <w:rtl/>
              </w:rPr>
              <w:t xml:space="preserve"> </w:t>
            </w:r>
            <w:r w:rsidRPr="005321D7">
              <w:rPr>
                <w:rFonts w:ascii="David" w:hAnsi="David"/>
                <w:sz w:val="26"/>
                <w:rtl/>
              </w:rPr>
              <w:t xml:space="preserve">תמריצים למעסיקים שיעודדו </w:t>
            </w:r>
            <w:r w:rsidRPr="005321D7">
              <w:rPr>
                <w:rFonts w:ascii="David" w:hAnsi="David" w:hint="cs"/>
                <w:sz w:val="26"/>
                <w:rtl/>
              </w:rPr>
              <w:t>הגעה</w:t>
            </w:r>
            <w:r w:rsidRPr="005321D7">
              <w:rPr>
                <w:rFonts w:ascii="David" w:hAnsi="David"/>
                <w:sz w:val="26"/>
                <w:rtl/>
              </w:rPr>
              <w:t xml:space="preserve"> </w:t>
            </w:r>
            <w:r w:rsidRPr="005321D7">
              <w:rPr>
                <w:rFonts w:ascii="David" w:hAnsi="David" w:hint="cs"/>
                <w:sz w:val="26"/>
                <w:rtl/>
              </w:rPr>
              <w:t>בניידות מקיימת</w:t>
            </w:r>
            <w:r w:rsidRPr="005321D7">
              <w:rPr>
                <w:rFonts w:ascii="David" w:hAnsi="David"/>
                <w:sz w:val="26"/>
                <w:rtl/>
              </w:rPr>
              <w:t xml:space="preserve"> למקום העבודה</w:t>
            </w:r>
            <w:r w:rsidRPr="005321D7">
              <w:rPr>
                <w:rFonts w:ascii="David" w:hAnsi="David" w:hint="cs"/>
                <w:sz w:val="26"/>
                <w:rtl/>
              </w:rPr>
              <w:t>, וכן לעובדים שמשתמשים בניידות מקיימת לצורך הגעה למקום העבודה וממנו</w:t>
            </w:r>
            <w:r w:rsidRPr="005321D7">
              <w:rPr>
                <w:rFonts w:ascii="David" w:hAnsi="David"/>
                <w:sz w:val="26"/>
                <w:rtl/>
              </w:rPr>
              <w:t>;</w:t>
            </w:r>
            <w:r w:rsidRPr="005321D7">
              <w:rPr>
                <w:rFonts w:ascii="David" w:hAnsi="David"/>
                <w:sz w:val="26"/>
              </w:rPr>
              <w:t xml:space="preserve"> </w:t>
            </w:r>
          </w:p>
        </w:tc>
      </w:tr>
      <w:tr w:rsidR="0090647A" w:rsidRPr="005321D7" w14:paraId="66A342BF" w14:textId="77777777" w:rsidTr="007443B6">
        <w:trPr>
          <w:cantSplit/>
        </w:trPr>
        <w:tc>
          <w:tcPr>
            <w:tcW w:w="1870" w:type="dxa"/>
          </w:tcPr>
          <w:p w14:paraId="1CAE0B65" w14:textId="77777777" w:rsidR="0090647A" w:rsidRPr="005321D7" w:rsidRDefault="0090647A" w:rsidP="007443B6">
            <w:pPr>
              <w:pStyle w:val="TableSideHeading"/>
              <w:rPr>
                <w:rFonts w:ascii="David" w:hAnsi="David"/>
                <w:sz w:val="26"/>
              </w:rPr>
            </w:pPr>
          </w:p>
        </w:tc>
        <w:tc>
          <w:tcPr>
            <w:tcW w:w="624" w:type="dxa"/>
          </w:tcPr>
          <w:p w14:paraId="5BF7F0F7" w14:textId="77777777" w:rsidR="0090647A" w:rsidRPr="005321D7" w:rsidRDefault="0090647A" w:rsidP="007443B6">
            <w:pPr>
              <w:pStyle w:val="TableText"/>
              <w:rPr>
                <w:rFonts w:ascii="David" w:hAnsi="David"/>
                <w:sz w:val="26"/>
              </w:rPr>
            </w:pPr>
          </w:p>
        </w:tc>
        <w:tc>
          <w:tcPr>
            <w:tcW w:w="624" w:type="dxa"/>
          </w:tcPr>
          <w:p w14:paraId="51E41450" w14:textId="77777777" w:rsidR="0090647A" w:rsidRPr="005321D7" w:rsidRDefault="0090647A" w:rsidP="007443B6">
            <w:pPr>
              <w:pStyle w:val="TableText"/>
              <w:rPr>
                <w:rFonts w:ascii="David" w:hAnsi="David"/>
                <w:sz w:val="26"/>
              </w:rPr>
            </w:pPr>
          </w:p>
        </w:tc>
        <w:tc>
          <w:tcPr>
            <w:tcW w:w="6523" w:type="dxa"/>
          </w:tcPr>
          <w:p w14:paraId="35EC2013" w14:textId="77777777" w:rsidR="0090647A" w:rsidRPr="005321D7" w:rsidRDefault="0090647A" w:rsidP="00B635A6">
            <w:pPr>
              <w:pStyle w:val="TableBlock"/>
              <w:numPr>
                <w:ilvl w:val="0"/>
                <w:numId w:val="7"/>
              </w:numPr>
              <w:autoSpaceDE/>
              <w:autoSpaceDN/>
              <w:adjustRightInd/>
              <w:contextualSpacing/>
              <w:textAlignment w:val="auto"/>
              <w:rPr>
                <w:rFonts w:ascii="David" w:hAnsi="David"/>
                <w:sz w:val="26"/>
              </w:rPr>
            </w:pPr>
            <w:r w:rsidRPr="005321D7">
              <w:rPr>
                <w:rFonts w:ascii="David" w:hAnsi="David" w:hint="cs"/>
                <w:sz w:val="26"/>
                <w:rtl/>
              </w:rPr>
              <w:t xml:space="preserve">  תמריצים לסטודנטים המגיעים למוסד הלימוד שלהם תוך  שימוש</w:t>
            </w:r>
            <w:r w:rsidRPr="005321D7">
              <w:rPr>
                <w:rFonts w:ascii="David" w:hAnsi="David"/>
                <w:sz w:val="26"/>
                <w:rtl/>
              </w:rPr>
              <w:t xml:space="preserve"> </w:t>
            </w:r>
            <w:r w:rsidRPr="005321D7">
              <w:rPr>
                <w:rFonts w:ascii="David" w:hAnsi="David" w:hint="cs"/>
                <w:sz w:val="26"/>
                <w:rtl/>
              </w:rPr>
              <w:t>בניידות ותחבורה מקיימת.</w:t>
            </w:r>
          </w:p>
          <w:p w14:paraId="3E9738AB" w14:textId="77777777" w:rsidR="0090647A" w:rsidRPr="005321D7" w:rsidRDefault="0090647A" w:rsidP="00B635A6">
            <w:pPr>
              <w:pStyle w:val="TableBlock"/>
              <w:numPr>
                <w:ilvl w:val="0"/>
                <w:numId w:val="7"/>
              </w:numPr>
              <w:autoSpaceDE/>
              <w:autoSpaceDN/>
              <w:adjustRightInd/>
              <w:contextualSpacing/>
              <w:textAlignment w:val="auto"/>
              <w:rPr>
                <w:rFonts w:ascii="David" w:hAnsi="David"/>
                <w:sz w:val="26"/>
              </w:rPr>
            </w:pPr>
            <w:r w:rsidRPr="005321D7">
              <w:rPr>
                <w:rFonts w:ascii="David" w:hAnsi="David" w:hint="cs"/>
                <w:sz w:val="26"/>
                <w:rtl/>
              </w:rPr>
              <w:t xml:space="preserve"> תמריצים לבתי ספר שיעודדו הגעת תלמידים לבית הספר</w:t>
            </w:r>
            <w:r w:rsidRPr="005321D7">
              <w:rPr>
                <w:rFonts w:ascii="David" w:hAnsi="David"/>
                <w:sz w:val="26"/>
                <w:rtl/>
              </w:rPr>
              <w:t xml:space="preserve"> </w:t>
            </w:r>
            <w:r w:rsidRPr="005321D7">
              <w:rPr>
                <w:rFonts w:ascii="David" w:hAnsi="David" w:hint="cs"/>
                <w:sz w:val="26"/>
                <w:rtl/>
              </w:rPr>
              <w:t>בניידות מקיימת. לעניין סעיף קטן זה, השר יתחשב בגיל התלמידים, סוג בית הספר והאזור בו הוא נמצא.</w:t>
            </w:r>
          </w:p>
          <w:p w14:paraId="4A65C1B3" w14:textId="77777777" w:rsidR="0090647A" w:rsidRPr="005321D7" w:rsidRDefault="0090647A" w:rsidP="00B635A6">
            <w:pPr>
              <w:pStyle w:val="TableBlock"/>
              <w:numPr>
                <w:ilvl w:val="0"/>
                <w:numId w:val="7"/>
              </w:numPr>
              <w:autoSpaceDE/>
              <w:autoSpaceDN/>
              <w:adjustRightInd/>
              <w:contextualSpacing/>
              <w:textAlignment w:val="auto"/>
              <w:rPr>
                <w:rFonts w:ascii="David" w:hAnsi="David"/>
                <w:sz w:val="26"/>
              </w:rPr>
            </w:pPr>
            <w:r w:rsidRPr="005321D7">
              <w:rPr>
                <w:rFonts w:ascii="David" w:hAnsi="David" w:hint="cs"/>
                <w:sz w:val="26"/>
                <w:rtl/>
              </w:rPr>
              <w:t xml:space="preserve">  תמריצים לחברות אשר מפעילות תחבורה ציבורית חשמלית.</w:t>
            </w:r>
          </w:p>
          <w:p w14:paraId="3CC4D81A" w14:textId="77777777" w:rsidR="0090647A" w:rsidRPr="005321D7" w:rsidRDefault="0090647A" w:rsidP="00B635A6">
            <w:pPr>
              <w:pStyle w:val="TableBlock"/>
              <w:numPr>
                <w:ilvl w:val="0"/>
                <w:numId w:val="7"/>
              </w:numPr>
              <w:autoSpaceDE/>
              <w:autoSpaceDN/>
              <w:adjustRightInd/>
              <w:contextualSpacing/>
              <w:textAlignment w:val="auto"/>
              <w:rPr>
                <w:rFonts w:ascii="David" w:hAnsi="David"/>
                <w:sz w:val="26"/>
                <w:rtl/>
              </w:rPr>
            </w:pPr>
            <w:r w:rsidRPr="005321D7">
              <w:rPr>
                <w:rFonts w:ascii="David" w:hAnsi="David" w:hint="cs"/>
                <w:sz w:val="26"/>
                <w:rtl/>
              </w:rPr>
              <w:t>תמריצים לרשויות ומועצות מקומיות שמעודדות שימוש</w:t>
            </w:r>
            <w:r w:rsidRPr="005321D7">
              <w:rPr>
                <w:rFonts w:ascii="David" w:hAnsi="David"/>
                <w:sz w:val="26"/>
                <w:rtl/>
              </w:rPr>
              <w:t xml:space="preserve"> </w:t>
            </w:r>
            <w:r w:rsidRPr="005321D7">
              <w:rPr>
                <w:rFonts w:ascii="David" w:hAnsi="David" w:hint="cs"/>
                <w:sz w:val="26"/>
                <w:rtl/>
              </w:rPr>
              <w:t>בניידות מקיימת, ומעודדות חברות להפעיל בשטחן תחבורה זעירה שיתופית, ותחבורה ציבורית חשמלית.</w:t>
            </w:r>
          </w:p>
        </w:tc>
      </w:tr>
      <w:tr w:rsidR="0090647A" w:rsidRPr="005321D7" w14:paraId="20CBCAA9" w14:textId="77777777" w:rsidTr="007443B6">
        <w:trPr>
          <w:cantSplit/>
          <w:trHeight w:val="17"/>
        </w:trPr>
        <w:tc>
          <w:tcPr>
            <w:tcW w:w="1870" w:type="dxa"/>
          </w:tcPr>
          <w:p w14:paraId="20448968" w14:textId="77777777" w:rsidR="0090647A" w:rsidRPr="005321D7" w:rsidRDefault="0090647A" w:rsidP="007443B6">
            <w:pPr>
              <w:pStyle w:val="TableSideHeading"/>
              <w:rPr>
                <w:rFonts w:ascii="David" w:hAnsi="David"/>
                <w:sz w:val="26"/>
              </w:rPr>
            </w:pPr>
          </w:p>
        </w:tc>
        <w:tc>
          <w:tcPr>
            <w:tcW w:w="624" w:type="dxa"/>
          </w:tcPr>
          <w:p w14:paraId="00582377" w14:textId="77777777" w:rsidR="0090647A" w:rsidRPr="005321D7" w:rsidRDefault="0090647A" w:rsidP="007443B6">
            <w:pPr>
              <w:pStyle w:val="TableText"/>
              <w:rPr>
                <w:rFonts w:ascii="David" w:hAnsi="David"/>
                <w:sz w:val="26"/>
              </w:rPr>
            </w:pPr>
          </w:p>
        </w:tc>
        <w:tc>
          <w:tcPr>
            <w:tcW w:w="624" w:type="dxa"/>
          </w:tcPr>
          <w:p w14:paraId="5055470C" w14:textId="77777777" w:rsidR="0090647A" w:rsidRPr="005321D7" w:rsidRDefault="0090647A" w:rsidP="007443B6">
            <w:pPr>
              <w:pStyle w:val="TableText"/>
              <w:rPr>
                <w:rFonts w:ascii="David" w:hAnsi="David"/>
                <w:sz w:val="26"/>
              </w:rPr>
            </w:pPr>
          </w:p>
        </w:tc>
        <w:tc>
          <w:tcPr>
            <w:tcW w:w="6523" w:type="dxa"/>
          </w:tcPr>
          <w:p w14:paraId="729387C0" w14:textId="77777777" w:rsidR="0090647A" w:rsidRPr="005321D7" w:rsidRDefault="0090647A" w:rsidP="00B635A6">
            <w:pPr>
              <w:pStyle w:val="TableBlock"/>
              <w:numPr>
                <w:ilvl w:val="0"/>
                <w:numId w:val="7"/>
              </w:numPr>
              <w:autoSpaceDE/>
              <w:autoSpaceDN/>
              <w:adjustRightInd/>
              <w:contextualSpacing/>
              <w:textAlignment w:val="auto"/>
              <w:rPr>
                <w:rFonts w:ascii="David" w:hAnsi="David"/>
                <w:sz w:val="26"/>
                <w:rtl/>
              </w:rPr>
            </w:pPr>
            <w:r w:rsidRPr="005321D7">
              <w:rPr>
                <w:rFonts w:ascii="David" w:hAnsi="David" w:hint="cs"/>
                <w:sz w:val="26"/>
                <w:rtl/>
              </w:rPr>
              <w:t xml:space="preserve"> </w:t>
            </w:r>
            <w:r w:rsidRPr="005321D7">
              <w:rPr>
                <w:rFonts w:ascii="David" w:hAnsi="David"/>
                <w:sz w:val="26"/>
                <w:rtl/>
              </w:rPr>
              <w:t xml:space="preserve">הטבות למשווקים של </w:t>
            </w:r>
            <w:r w:rsidRPr="005321D7">
              <w:rPr>
                <w:rFonts w:ascii="David" w:hAnsi="David" w:hint="cs"/>
                <w:sz w:val="26"/>
                <w:rtl/>
              </w:rPr>
              <w:t>כלי תחבורה זעירה</w:t>
            </w:r>
            <w:r w:rsidRPr="005321D7">
              <w:rPr>
                <w:rFonts w:ascii="David" w:hAnsi="David"/>
                <w:sz w:val="26"/>
                <w:rtl/>
              </w:rPr>
              <w:t xml:space="preserve"> וחלקי</w:t>
            </w:r>
            <w:r w:rsidRPr="005321D7">
              <w:rPr>
                <w:rFonts w:ascii="David" w:hAnsi="David" w:hint="cs"/>
                <w:sz w:val="26"/>
                <w:rtl/>
              </w:rPr>
              <w:t xml:space="preserve"> עזר</w:t>
            </w:r>
            <w:r w:rsidRPr="005321D7">
              <w:rPr>
                <w:rFonts w:ascii="David" w:hAnsi="David"/>
                <w:sz w:val="26"/>
                <w:rtl/>
              </w:rPr>
              <w:t xml:space="preserve">. </w:t>
            </w:r>
          </w:p>
        </w:tc>
      </w:tr>
    </w:tbl>
    <w:p w14:paraId="452A7D40" w14:textId="77777777" w:rsidR="0090647A" w:rsidRPr="005321D7" w:rsidRDefault="0090647A" w:rsidP="0090647A">
      <w:pPr>
        <w:pStyle w:val="HeadDivreiHesber"/>
        <w:rPr>
          <w:rFonts w:ascii="David" w:hAnsi="David"/>
          <w:sz w:val="26"/>
          <w:rtl/>
        </w:rPr>
      </w:pPr>
      <w:bookmarkStart w:id="69" w:name="_Toc68018837"/>
      <w:r w:rsidRPr="005321D7">
        <w:rPr>
          <w:rFonts w:ascii="David" w:hAnsi="David"/>
          <w:sz w:val="26"/>
          <w:rtl/>
        </w:rPr>
        <w:t>דברי הסב</w:t>
      </w:r>
      <w:r w:rsidRPr="005321D7">
        <w:rPr>
          <w:rFonts w:ascii="David" w:hAnsi="David" w:hint="cs"/>
          <w:sz w:val="26"/>
          <w:rtl/>
        </w:rPr>
        <w:t>ר</w:t>
      </w:r>
      <w:bookmarkEnd w:id="69"/>
    </w:p>
    <w:p w14:paraId="0A13E183" w14:textId="77777777" w:rsidR="0090647A" w:rsidRPr="005321D7" w:rsidRDefault="0090647A" w:rsidP="0090647A">
      <w:pPr>
        <w:pStyle w:val="Hesber"/>
        <w:rPr>
          <w:rFonts w:ascii="David" w:hAnsi="David"/>
          <w:sz w:val="26"/>
          <w:rtl/>
        </w:rPr>
      </w:pPr>
      <w:r w:rsidRPr="005321D7">
        <w:rPr>
          <w:rFonts w:ascii="David" w:hAnsi="David"/>
          <w:sz w:val="26"/>
          <w:rtl/>
        </w:rPr>
        <w:t xml:space="preserve">לפי הערכות משרד האוצר, הגודש </w:t>
      </w:r>
      <w:r w:rsidRPr="005321D7">
        <w:rPr>
          <w:rFonts w:ascii="David" w:hAnsi="David" w:hint="cs"/>
          <w:sz w:val="26"/>
          <w:rtl/>
        </w:rPr>
        <w:t xml:space="preserve">הרב והצפיפות </w:t>
      </w:r>
      <w:r w:rsidRPr="005321D7">
        <w:rPr>
          <w:rFonts w:ascii="David" w:hAnsi="David"/>
          <w:sz w:val="26"/>
          <w:rtl/>
        </w:rPr>
        <w:t>בכבישים עולה למשק הישראלי כ-35 מיליארד שקלים חדשים בשנה, כשנתון זה צפוי לעלות בכל שנה</w:t>
      </w:r>
      <w:r w:rsidRPr="005321D7">
        <w:rPr>
          <w:rFonts w:ascii="David" w:hAnsi="David" w:hint="cs"/>
          <w:sz w:val="26"/>
          <w:rtl/>
        </w:rPr>
        <w:t xml:space="preserve">. </w:t>
      </w:r>
      <w:r w:rsidRPr="005321D7">
        <w:rPr>
          <w:sz w:val="26"/>
          <w:rtl/>
        </w:rPr>
        <w:t>רבים מאזרחי ישראל מבלים מדי יום שעות ארוכות בהמתנה בפקקים</w:t>
      </w:r>
      <w:r w:rsidRPr="005321D7">
        <w:rPr>
          <w:rFonts w:ascii="David" w:hAnsi="David" w:hint="cs"/>
          <w:sz w:val="26"/>
          <w:rtl/>
        </w:rPr>
        <w:t>.</w:t>
      </w:r>
      <w:r w:rsidRPr="005321D7">
        <w:rPr>
          <w:rFonts w:ascii="David" w:hAnsi="David"/>
          <w:sz w:val="26"/>
          <w:rtl/>
        </w:rPr>
        <w:t xml:space="preserve"> מעבר לעלות הגבוהה,</w:t>
      </w:r>
      <w:r w:rsidRPr="005321D7">
        <w:rPr>
          <w:sz w:val="26"/>
          <w:rtl/>
        </w:rPr>
        <w:t xml:space="preserve"> למצב זה השלכות רבות – הן כלכליות, הן בריאותיות והן סביבתיות, אשר לאור קצב הגידול הנוכחי של האוכלוסייה ושל מספר כלי הרכב</w:t>
      </w:r>
      <w:r w:rsidRPr="005321D7">
        <w:rPr>
          <w:rFonts w:hint="cs"/>
          <w:sz w:val="26"/>
          <w:rtl/>
        </w:rPr>
        <w:t>,</w:t>
      </w:r>
      <w:r w:rsidRPr="005321D7">
        <w:rPr>
          <w:sz w:val="26"/>
          <w:rtl/>
        </w:rPr>
        <w:t xml:space="preserve"> צפויות רק להחריף</w:t>
      </w:r>
      <w:r w:rsidRPr="005321D7">
        <w:rPr>
          <w:rFonts w:hint="cs"/>
          <w:sz w:val="26"/>
          <w:rtl/>
        </w:rPr>
        <w:t xml:space="preserve">. </w:t>
      </w:r>
      <w:r w:rsidRPr="005321D7">
        <w:rPr>
          <w:rFonts w:ascii="David" w:hAnsi="David" w:hint="cs"/>
          <w:sz w:val="26"/>
          <w:rtl/>
        </w:rPr>
        <w:t>גידול זה</w:t>
      </w:r>
      <w:r w:rsidRPr="005321D7">
        <w:rPr>
          <w:rFonts w:ascii="David" w:hAnsi="David"/>
          <w:sz w:val="26"/>
          <w:rtl/>
        </w:rPr>
        <w:t xml:space="preserve"> משפיע ישירות על זיהום האוויר ועל תאונות הדרכים.</w:t>
      </w:r>
      <w:r w:rsidRPr="005321D7">
        <w:rPr>
          <w:rFonts w:ascii="David" w:hAnsi="David" w:hint="cs"/>
          <w:sz w:val="26"/>
          <w:rtl/>
        </w:rPr>
        <w:t xml:space="preserve"> </w:t>
      </w:r>
      <w:r w:rsidRPr="005321D7">
        <w:rPr>
          <w:sz w:val="26"/>
          <w:rtl/>
        </w:rPr>
        <w:t>כבר כיום</w:t>
      </w:r>
      <w:r w:rsidRPr="005321D7">
        <w:rPr>
          <w:rFonts w:hint="cs"/>
          <w:sz w:val="26"/>
          <w:rtl/>
        </w:rPr>
        <w:t>,</w:t>
      </w:r>
      <w:r w:rsidRPr="005321D7">
        <w:rPr>
          <w:sz w:val="26"/>
          <w:rtl/>
        </w:rPr>
        <w:t xml:space="preserve"> חלקה של התחבורה בגרימת זיהום אוויר במרכזי הערים הוא מהגדולים והבעייתיים ביותר</w:t>
      </w:r>
      <w:r w:rsidRPr="005321D7">
        <w:rPr>
          <w:rFonts w:hint="cs"/>
          <w:sz w:val="26"/>
          <w:rtl/>
        </w:rPr>
        <w:t>.</w:t>
      </w:r>
      <w:r w:rsidRPr="005321D7">
        <w:rPr>
          <w:sz w:val="26"/>
          <w:rtl/>
        </w:rPr>
        <w:t xml:space="preserve"> זיהום אוויר אשר מהווה גורם ישיר לעודף תחלואה ואף לתמותה באזורים רבים בארץ.</w:t>
      </w:r>
    </w:p>
    <w:p w14:paraId="37BF093A" w14:textId="77777777" w:rsidR="0090647A" w:rsidRPr="005321D7" w:rsidRDefault="0090647A" w:rsidP="0090647A">
      <w:pPr>
        <w:pStyle w:val="Hesber"/>
        <w:rPr>
          <w:rFonts w:ascii="David" w:hAnsi="David"/>
          <w:sz w:val="26"/>
          <w:rtl/>
        </w:rPr>
      </w:pPr>
      <w:r w:rsidRPr="005321D7">
        <w:rPr>
          <w:sz w:val="26"/>
          <w:rtl/>
        </w:rPr>
        <w:t>בשנים האחרונות הולכת וגדלה המודעות לחשיבות השימוש באמצעי תחבורה חלופיים לרכב הפרטי, שיפחיתו את הגודש בדרכים ויצמצמו את זיהום האוויר ואת התלות בדלקים. ה</w:t>
      </w:r>
      <w:r w:rsidRPr="005321D7">
        <w:rPr>
          <w:rFonts w:hint="cs"/>
          <w:sz w:val="26"/>
          <w:rtl/>
        </w:rPr>
        <w:t>שימוש בכלי תחבורה זעירים והשימוש בתחבורה ציבורית,</w:t>
      </w:r>
      <w:r w:rsidRPr="005321D7">
        <w:rPr>
          <w:sz w:val="26"/>
          <w:rtl/>
        </w:rPr>
        <w:t xml:space="preserve"> </w:t>
      </w:r>
      <w:r w:rsidRPr="005321D7">
        <w:rPr>
          <w:rFonts w:hint="cs"/>
          <w:sz w:val="26"/>
          <w:rtl/>
        </w:rPr>
        <w:t xml:space="preserve">ובייחוד כשאלה מונעים באמצעות חשמל, </w:t>
      </w:r>
      <w:r w:rsidRPr="005321D7">
        <w:rPr>
          <w:sz w:val="26"/>
          <w:rtl/>
        </w:rPr>
        <w:t>ה</w:t>
      </w:r>
      <w:r w:rsidRPr="005321D7">
        <w:rPr>
          <w:rFonts w:hint="cs"/>
          <w:sz w:val="26"/>
          <w:rtl/>
        </w:rPr>
        <w:t xml:space="preserve">ם </w:t>
      </w:r>
      <w:r w:rsidRPr="005321D7">
        <w:rPr>
          <w:sz w:val="26"/>
          <w:rtl/>
        </w:rPr>
        <w:t xml:space="preserve">ידידותיים ביותר לסביבה, </w:t>
      </w:r>
      <w:r w:rsidRPr="005321D7">
        <w:rPr>
          <w:rFonts w:hint="cs"/>
          <w:sz w:val="26"/>
          <w:rtl/>
        </w:rPr>
        <w:t>ו</w:t>
      </w:r>
      <w:r w:rsidRPr="005321D7">
        <w:rPr>
          <w:sz w:val="26"/>
          <w:rtl/>
        </w:rPr>
        <w:t>תורמ</w:t>
      </w:r>
      <w:r w:rsidRPr="005321D7">
        <w:rPr>
          <w:rFonts w:hint="cs"/>
          <w:sz w:val="26"/>
          <w:rtl/>
        </w:rPr>
        <w:t>ים</w:t>
      </w:r>
      <w:r w:rsidRPr="005321D7">
        <w:rPr>
          <w:sz w:val="26"/>
          <w:rtl/>
        </w:rPr>
        <w:t xml:space="preserve"> לאיכות הסביבה ובריאות הציבור</w:t>
      </w:r>
      <w:r w:rsidRPr="005321D7">
        <w:rPr>
          <w:rFonts w:hint="cs"/>
          <w:sz w:val="26"/>
          <w:rtl/>
        </w:rPr>
        <w:t>.</w:t>
      </w:r>
    </w:p>
    <w:p w14:paraId="36D1B71C" w14:textId="77777777" w:rsidR="0090647A" w:rsidRPr="005321D7" w:rsidRDefault="0090647A" w:rsidP="0090647A">
      <w:pPr>
        <w:pStyle w:val="Hesber"/>
        <w:rPr>
          <w:sz w:val="26"/>
          <w:rtl/>
        </w:rPr>
      </w:pPr>
      <w:r w:rsidRPr="005321D7">
        <w:rPr>
          <w:sz w:val="26"/>
          <w:rtl/>
        </w:rPr>
        <w:t xml:space="preserve">בישראל, </w:t>
      </w:r>
      <w:r w:rsidRPr="005321D7">
        <w:rPr>
          <w:rFonts w:hint="cs"/>
          <w:sz w:val="26"/>
          <w:rtl/>
        </w:rPr>
        <w:t>ש</w:t>
      </w:r>
      <w:r w:rsidRPr="005321D7">
        <w:rPr>
          <w:sz w:val="26"/>
          <w:rtl/>
        </w:rPr>
        <w:t xml:space="preserve">בה האקלים והטופוגרפיה מאפשרים נסיעה נוחה </w:t>
      </w:r>
      <w:r w:rsidRPr="005321D7">
        <w:rPr>
          <w:rFonts w:hint="cs"/>
          <w:sz w:val="26"/>
          <w:rtl/>
        </w:rPr>
        <w:t>בכלי תחבורה זעירים והליכה</w:t>
      </w:r>
      <w:r w:rsidRPr="005321D7">
        <w:rPr>
          <w:sz w:val="26"/>
          <w:rtl/>
        </w:rPr>
        <w:t xml:space="preserve"> ברוב היישובים במשך רוב ימות השנה, והעומס בכבישים רב, </w:t>
      </w:r>
      <w:r w:rsidRPr="005321D7">
        <w:rPr>
          <w:rFonts w:hint="cs"/>
          <w:sz w:val="26"/>
          <w:rtl/>
        </w:rPr>
        <w:t>השימוש בהם</w:t>
      </w:r>
      <w:r w:rsidRPr="005321D7">
        <w:rPr>
          <w:sz w:val="26"/>
          <w:rtl/>
        </w:rPr>
        <w:t xml:space="preserve"> יכול להוות נתח משמעותי מכלל הנסועה ולסייע בהפחתת הגודש והזיהום</w:t>
      </w:r>
      <w:r w:rsidRPr="005321D7">
        <w:rPr>
          <w:rFonts w:hint="cs"/>
          <w:sz w:val="26"/>
          <w:rtl/>
        </w:rPr>
        <w:t>.</w:t>
      </w:r>
      <w:r w:rsidRPr="005321D7">
        <w:rPr>
          <w:sz w:val="26"/>
          <w:rtl/>
        </w:rPr>
        <w:t xml:space="preserve"> אולם לשם כך נדרשת פעולה שלטונית מתואמת שתהפוך את השימוש </w:t>
      </w:r>
      <w:r w:rsidRPr="005321D7">
        <w:rPr>
          <w:rFonts w:hint="cs"/>
          <w:sz w:val="26"/>
          <w:rtl/>
        </w:rPr>
        <w:t>בכלי התחבורה הזעירים לזמינים</w:t>
      </w:r>
      <w:r w:rsidRPr="005321D7">
        <w:rPr>
          <w:sz w:val="26"/>
          <w:rtl/>
        </w:rPr>
        <w:t xml:space="preserve"> ויעיל</w:t>
      </w:r>
      <w:r w:rsidRPr="005321D7">
        <w:rPr>
          <w:rFonts w:hint="cs"/>
          <w:sz w:val="26"/>
          <w:rtl/>
        </w:rPr>
        <w:t>ים</w:t>
      </w:r>
      <w:r w:rsidRPr="005321D7">
        <w:rPr>
          <w:sz w:val="26"/>
          <w:rtl/>
        </w:rPr>
        <w:t xml:space="preserve"> עבור כל האזרחים, על ידי תיאום בין הגופים הרלוונטיים</w:t>
      </w:r>
      <w:r w:rsidRPr="005321D7">
        <w:rPr>
          <w:rFonts w:hint="cs"/>
          <w:sz w:val="26"/>
          <w:rtl/>
        </w:rPr>
        <w:t xml:space="preserve">, ומתן  תמריצים להגשמת מטרה זו. </w:t>
      </w:r>
      <w:r w:rsidRPr="005321D7">
        <w:rPr>
          <w:sz w:val="26"/>
          <w:rtl/>
        </w:rPr>
        <w:t xml:space="preserve"> </w:t>
      </w:r>
    </w:p>
    <w:p w14:paraId="266A7A20" w14:textId="77777777" w:rsidR="0090647A" w:rsidRPr="005321D7" w:rsidRDefault="0090647A" w:rsidP="0090647A">
      <w:pPr>
        <w:pStyle w:val="Hesber"/>
        <w:rPr>
          <w:sz w:val="26"/>
          <w:rtl/>
        </w:rPr>
      </w:pPr>
      <w:r w:rsidRPr="005321D7">
        <w:rPr>
          <w:rFonts w:hint="cs"/>
          <w:sz w:val="26"/>
          <w:rtl/>
        </w:rPr>
        <w:t>למען הגשמת מטרה זו,</w:t>
      </w:r>
      <w:r w:rsidRPr="005321D7">
        <w:rPr>
          <w:sz w:val="26"/>
          <w:rtl/>
        </w:rPr>
        <w:t xml:space="preserve"> הצעת חוק</w:t>
      </w:r>
      <w:r w:rsidRPr="005321D7">
        <w:rPr>
          <w:rFonts w:hint="cs"/>
          <w:sz w:val="26"/>
          <w:rtl/>
        </w:rPr>
        <w:t xml:space="preserve"> זו תפקידה לתמרץ שימוש בניידות זעירה ידידותית לסביבה ונסיעה בתחבורה ציבורית. מתן התמריצים יפחית את האחזקה והשימוש ברכב פרטי, יפחית את העומס בכבישים ואת זיהום האוויר, ויסייע בשינוי התפיסתי בהקשר הניידות הן למרחקים קצרים והן למרחקים ארוכים, בקרב אזרחים רבים.</w:t>
      </w:r>
    </w:p>
    <w:p w14:paraId="5DDBE601" w14:textId="2A52D3FD" w:rsidR="0090647A" w:rsidRPr="005321D7" w:rsidRDefault="0090647A" w:rsidP="0090647A">
      <w:pPr>
        <w:pStyle w:val="Hesber"/>
        <w:rPr>
          <w:sz w:val="26"/>
          <w:rtl/>
        </w:rPr>
      </w:pPr>
      <w:r w:rsidRPr="005321D7">
        <w:rPr>
          <w:rFonts w:hint="cs"/>
          <w:sz w:val="26"/>
          <w:rtl/>
        </w:rPr>
        <w:t xml:space="preserve">הצעת חוק דומה בעיקרה הונחה על שולחן הכנסת השבע-עשרה, הכנסת התשע-עשרה והכנסת העשרים על ידי חבר הכנסת דב חנין וקבוצת חברי הכנסת (פ/3394/17, כ-, 256, פ/861/19, פ/2490/20). </w:t>
      </w:r>
      <w:r>
        <w:rPr>
          <w:rFonts w:ascii="David" w:hAnsi="David" w:hint="cs"/>
          <w:sz w:val="26"/>
          <w:rtl/>
        </w:rPr>
        <w:t xml:space="preserve">נוסח זה של הצעת החוק </w:t>
      </w:r>
      <w:r w:rsidR="00BB47B8">
        <w:rPr>
          <w:rFonts w:ascii="David" w:hAnsi="David" w:hint="cs"/>
          <w:sz w:val="26"/>
          <w:rtl/>
        </w:rPr>
        <w:t>נערך</w:t>
      </w:r>
      <w:r>
        <w:rPr>
          <w:rFonts w:ascii="David" w:hAnsi="David" w:hint="cs"/>
          <w:sz w:val="26"/>
          <w:rtl/>
        </w:rPr>
        <w:t xml:space="preserve"> ע״י צוות התחבורה בקליניקת הכנסת של הפקולטה למשפטים באוניברסיטת תל אביב.</w:t>
      </w:r>
    </w:p>
    <w:p w14:paraId="5813A009" w14:textId="77777777" w:rsidR="0090647A" w:rsidRPr="005321D7" w:rsidRDefault="0090647A" w:rsidP="0090647A">
      <w:pPr>
        <w:rPr>
          <w:rFonts w:ascii="David" w:hAnsi="David" w:cs="David"/>
          <w:sz w:val="26"/>
          <w:szCs w:val="26"/>
          <w:rtl/>
        </w:rPr>
      </w:pPr>
    </w:p>
    <w:p w14:paraId="03EF53C9" w14:textId="77777777" w:rsidR="0090647A" w:rsidRPr="005321D7" w:rsidRDefault="0090647A" w:rsidP="0090647A">
      <w:pPr>
        <w:rPr>
          <w:rFonts w:ascii="David" w:hAnsi="David" w:cs="David"/>
          <w:b/>
          <w:bCs/>
          <w:sz w:val="26"/>
          <w:szCs w:val="26"/>
          <w:u w:val="single"/>
          <w:rtl/>
        </w:rPr>
      </w:pPr>
      <w:r w:rsidRPr="005321D7">
        <w:rPr>
          <w:rFonts w:ascii="David" w:hAnsi="David" w:cs="David" w:hint="cs"/>
          <w:b/>
          <w:bCs/>
          <w:sz w:val="26"/>
          <w:szCs w:val="26"/>
          <w:u w:val="single"/>
          <w:rtl/>
        </w:rPr>
        <w:t>הערה אודות הצעת חוק זו:</w:t>
      </w:r>
    </w:p>
    <w:p w14:paraId="0F6E09AF" w14:textId="77777777" w:rsidR="0090647A" w:rsidRPr="005321D7" w:rsidRDefault="0090647A" w:rsidP="0090647A">
      <w:pPr>
        <w:pStyle w:val="Hesber"/>
        <w:ind w:firstLine="0"/>
        <w:rPr>
          <w:rFonts w:ascii="David" w:hAnsi="David"/>
          <w:sz w:val="26"/>
          <w:rtl/>
        </w:rPr>
      </w:pPr>
      <w:r w:rsidRPr="005321D7">
        <w:rPr>
          <w:rFonts w:hint="cs"/>
          <w:sz w:val="26"/>
          <w:rtl/>
        </w:rPr>
        <w:t>הצעת חוק זו מתבססת על החלק הנוגע לתמריצים כלכליים בהצעת החוק לעידוד תחבורת אופניים. חלק זה בהצעות החוק שהוגשו בעבר הוא מצומצם יחסית,</w:t>
      </w:r>
      <w:r w:rsidRPr="005321D7">
        <w:rPr>
          <w:rFonts w:ascii="David" w:hAnsi="David" w:hint="cs"/>
          <w:sz w:val="26"/>
          <w:rtl/>
        </w:rPr>
        <w:t xml:space="preserve"> ונוגע אך ורק להגעת עובדים באמצעות אופניים למקום העבודה ולהטבות למשווקים של חלקי עזר לאופניים. הצעת חוק זו מרחיבה מאוד את קודמתה: ראשית, היא מגדירה מהי ניידות מקיימת, ומאפשרת מתן תמריצים עבור מספר אמצעי תחבורה. שנית, היא מוסיפה סוגי תמריצים שונים ומגוונים, ומאפשרת לקבוע מנגנון מתאים לכל עניין בהתאמה.</w:t>
      </w:r>
    </w:p>
    <w:p w14:paraId="0B7632E1" w14:textId="77777777" w:rsidR="0090647A" w:rsidRPr="005321D7" w:rsidRDefault="0090647A" w:rsidP="0090647A">
      <w:pPr>
        <w:pStyle w:val="aa"/>
        <w:ind w:left="360"/>
        <w:rPr>
          <w:rFonts w:ascii="David" w:hAnsi="David"/>
          <w:sz w:val="26"/>
          <w:rtl/>
        </w:rPr>
      </w:pPr>
    </w:p>
    <w:p w14:paraId="508A8CF9" w14:textId="77777777" w:rsidR="0090647A" w:rsidRDefault="0090647A" w:rsidP="0090647A">
      <w:pPr>
        <w:rPr>
          <w:rFonts w:ascii="David" w:hAnsi="David" w:cs="David"/>
          <w:sz w:val="26"/>
          <w:szCs w:val="26"/>
          <w:rtl/>
        </w:rPr>
      </w:pPr>
    </w:p>
    <w:p w14:paraId="6E4EFEE0" w14:textId="0DCF876D" w:rsidR="0090647A" w:rsidRDefault="0090647A" w:rsidP="0090647A">
      <w:pPr>
        <w:rPr>
          <w:rFonts w:ascii="David" w:hAnsi="David" w:cs="David"/>
          <w:sz w:val="26"/>
          <w:szCs w:val="26"/>
          <w:rtl/>
        </w:rPr>
      </w:pPr>
    </w:p>
    <w:p w14:paraId="6D8B248E" w14:textId="77777777" w:rsidR="00A57404" w:rsidRPr="00BF3C6B" w:rsidRDefault="00A57404" w:rsidP="0090647A">
      <w:pPr>
        <w:rPr>
          <w:rFonts w:ascii="David" w:hAnsi="David" w:cs="David"/>
          <w:sz w:val="26"/>
          <w:szCs w:val="26"/>
          <w:rtl/>
        </w:rPr>
      </w:pPr>
    </w:p>
    <w:p w14:paraId="6794D015" w14:textId="77777777" w:rsidR="0090647A" w:rsidRPr="005321D7" w:rsidRDefault="0090647A" w:rsidP="0090647A">
      <w:pPr>
        <w:rPr>
          <w:rFonts w:ascii="David" w:hAnsi="David" w:cs="David"/>
          <w:sz w:val="26"/>
          <w:szCs w:val="26"/>
          <w:rtl/>
        </w:rPr>
      </w:pPr>
    </w:p>
    <w:p w14:paraId="34C796E2" w14:textId="457B6CF9" w:rsidR="0090647A" w:rsidRPr="007E3789" w:rsidRDefault="0090647A" w:rsidP="007E3789">
      <w:pPr>
        <w:pStyle w:val="afd"/>
        <w:rPr>
          <w:rtl/>
        </w:rPr>
      </w:pPr>
      <w:bookmarkStart w:id="70" w:name="LGS_Subject"/>
      <w:bookmarkStart w:id="71" w:name="_Toc68018838"/>
      <w:bookmarkStart w:id="72" w:name="_Toc71882034"/>
      <w:bookmarkStart w:id="73" w:name="_Toc72672946"/>
      <w:r w:rsidRPr="00801FD6">
        <w:rPr>
          <w:rtl/>
        </w:rPr>
        <w:lastRenderedPageBreak/>
        <w:t>הצעת חוק לעידוד תחבורת אופניים (הוראות תכנון ובנייה)</w:t>
      </w:r>
      <w:bookmarkEnd w:id="70"/>
      <w:bookmarkEnd w:id="71"/>
      <w:bookmarkEnd w:id="72"/>
      <w:bookmarkEnd w:id="73"/>
    </w:p>
    <w:tbl>
      <w:tblPr>
        <w:bidiVisual/>
        <w:tblW w:w="9646" w:type="dxa"/>
        <w:tblInd w:w="-5"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31"/>
      </w:tblGrid>
      <w:tr w:rsidR="0090647A" w:rsidRPr="005321D7" w14:paraId="5CB38928" w14:textId="77777777" w:rsidTr="007443B6">
        <w:trPr>
          <w:cantSplit/>
          <w:trHeight w:val="60"/>
        </w:trPr>
        <w:tc>
          <w:tcPr>
            <w:tcW w:w="1871" w:type="dxa"/>
          </w:tcPr>
          <w:p w14:paraId="67F4271A" w14:textId="77777777" w:rsidR="0090647A" w:rsidRPr="005321D7" w:rsidRDefault="0090647A" w:rsidP="007443B6">
            <w:pPr>
              <w:pStyle w:val="TableSideHeading"/>
              <w:keepLines w:val="0"/>
              <w:rPr>
                <w:rFonts w:ascii="David" w:hAnsi="David"/>
                <w:sz w:val="26"/>
              </w:rPr>
            </w:pPr>
          </w:p>
        </w:tc>
        <w:tc>
          <w:tcPr>
            <w:tcW w:w="624" w:type="dxa"/>
          </w:tcPr>
          <w:p w14:paraId="1C8D09D5" w14:textId="77777777" w:rsidR="0090647A" w:rsidRPr="005321D7" w:rsidRDefault="0090647A" w:rsidP="007443B6">
            <w:pPr>
              <w:pStyle w:val="TableText"/>
              <w:keepLines w:val="0"/>
              <w:rPr>
                <w:rFonts w:ascii="David" w:hAnsi="David"/>
                <w:sz w:val="26"/>
              </w:rPr>
            </w:pPr>
          </w:p>
        </w:tc>
        <w:tc>
          <w:tcPr>
            <w:tcW w:w="7151" w:type="dxa"/>
            <w:gridSpan w:val="6"/>
          </w:tcPr>
          <w:p w14:paraId="69BEEDBE" w14:textId="77777777" w:rsidR="0090647A" w:rsidRPr="005321D7" w:rsidRDefault="0090647A" w:rsidP="007443B6">
            <w:pPr>
              <w:pStyle w:val="TableHead"/>
              <w:rPr>
                <w:rFonts w:ascii="David" w:hAnsi="David"/>
                <w:sz w:val="26"/>
              </w:rPr>
            </w:pPr>
            <w:bookmarkStart w:id="74" w:name="_Toc68018839"/>
            <w:bookmarkStart w:id="75" w:name="_Toc72256172"/>
            <w:bookmarkStart w:id="76" w:name="_Toc72256244"/>
            <w:bookmarkStart w:id="77" w:name="_Toc72256498"/>
            <w:bookmarkStart w:id="78" w:name="_Toc72502116"/>
            <w:bookmarkStart w:id="79" w:name="_Toc72672772"/>
            <w:bookmarkStart w:id="80" w:name="_Toc72672947"/>
            <w:r w:rsidRPr="005321D7">
              <w:rPr>
                <w:rFonts w:ascii="David" w:hAnsi="David"/>
                <w:sz w:val="26"/>
                <w:rtl/>
              </w:rPr>
              <w:t>פרק א': מטרה והגדרות</w:t>
            </w:r>
            <w:bookmarkEnd w:id="74"/>
            <w:bookmarkEnd w:id="75"/>
            <w:bookmarkEnd w:id="76"/>
            <w:bookmarkEnd w:id="77"/>
            <w:bookmarkEnd w:id="78"/>
            <w:bookmarkEnd w:id="79"/>
            <w:bookmarkEnd w:id="80"/>
          </w:p>
        </w:tc>
      </w:tr>
      <w:tr w:rsidR="0090647A" w:rsidRPr="005321D7" w14:paraId="40FE3A67" w14:textId="77777777" w:rsidTr="007443B6">
        <w:trPr>
          <w:cantSplit/>
          <w:trHeight w:val="60"/>
        </w:trPr>
        <w:tc>
          <w:tcPr>
            <w:tcW w:w="1871" w:type="dxa"/>
          </w:tcPr>
          <w:p w14:paraId="6EA1BC63" w14:textId="77777777" w:rsidR="0090647A" w:rsidRPr="005321D7" w:rsidRDefault="0090647A" w:rsidP="007443B6">
            <w:pPr>
              <w:pStyle w:val="TableBlock"/>
              <w:rPr>
                <w:rFonts w:ascii="David" w:hAnsi="David"/>
                <w:sz w:val="26"/>
                <w:rtl/>
              </w:rPr>
            </w:pPr>
            <w:r w:rsidRPr="005321D7">
              <w:rPr>
                <w:rFonts w:ascii="David" w:hAnsi="David"/>
                <w:sz w:val="26"/>
                <w:rtl/>
              </w:rPr>
              <w:t>מטרת החוק</w:t>
            </w:r>
          </w:p>
        </w:tc>
        <w:tc>
          <w:tcPr>
            <w:tcW w:w="624" w:type="dxa"/>
          </w:tcPr>
          <w:p w14:paraId="4DC521A4" w14:textId="77777777" w:rsidR="0090647A" w:rsidRPr="005321D7" w:rsidRDefault="0090647A" w:rsidP="007443B6">
            <w:pPr>
              <w:pStyle w:val="TableBlock"/>
              <w:rPr>
                <w:rFonts w:ascii="David" w:hAnsi="David"/>
                <w:sz w:val="26"/>
              </w:rPr>
            </w:pPr>
            <w:r w:rsidRPr="005321D7">
              <w:rPr>
                <w:rFonts w:ascii="David" w:hAnsi="David"/>
                <w:sz w:val="26"/>
                <w:rtl/>
              </w:rPr>
              <w:t>1.</w:t>
            </w:r>
          </w:p>
        </w:tc>
        <w:tc>
          <w:tcPr>
            <w:tcW w:w="7151" w:type="dxa"/>
            <w:gridSpan w:val="6"/>
          </w:tcPr>
          <w:p w14:paraId="1EA87E33" w14:textId="77777777" w:rsidR="0090647A" w:rsidRPr="005321D7" w:rsidRDefault="0090647A" w:rsidP="007443B6">
            <w:pPr>
              <w:pStyle w:val="TableBlock"/>
              <w:rPr>
                <w:rFonts w:ascii="David" w:hAnsi="David"/>
                <w:sz w:val="26"/>
                <w:rtl/>
              </w:rPr>
            </w:pPr>
            <w:r w:rsidRPr="005321D7">
              <w:rPr>
                <w:rFonts w:ascii="David" w:hAnsi="David"/>
                <w:sz w:val="26"/>
                <w:rtl/>
              </w:rPr>
              <w:t>חוק זה מטרתו לעודד ולהגביר את השימוש באופניים ככלי תחבורה למען בריאות הציבור וההגנה על הסביבה, על ידי יצירת תשתיות לרכיבה בטוחה ונוחה על אופניים.</w:t>
            </w:r>
          </w:p>
        </w:tc>
      </w:tr>
      <w:tr w:rsidR="0090647A" w:rsidRPr="005321D7" w14:paraId="7BB98578" w14:textId="77777777" w:rsidTr="007443B6">
        <w:trPr>
          <w:cantSplit/>
          <w:trHeight w:val="60"/>
        </w:trPr>
        <w:tc>
          <w:tcPr>
            <w:tcW w:w="1871" w:type="dxa"/>
          </w:tcPr>
          <w:p w14:paraId="74134D05" w14:textId="77777777" w:rsidR="0090647A" w:rsidRPr="005321D7" w:rsidRDefault="0090647A" w:rsidP="007443B6">
            <w:pPr>
              <w:pStyle w:val="TableBlock"/>
              <w:rPr>
                <w:rFonts w:ascii="David" w:hAnsi="David"/>
                <w:sz w:val="26"/>
                <w:rtl/>
              </w:rPr>
            </w:pPr>
            <w:r w:rsidRPr="005321D7">
              <w:rPr>
                <w:rFonts w:ascii="David" w:hAnsi="David"/>
                <w:sz w:val="26"/>
                <w:rtl/>
              </w:rPr>
              <w:t>הגדרות</w:t>
            </w:r>
          </w:p>
        </w:tc>
        <w:tc>
          <w:tcPr>
            <w:tcW w:w="624" w:type="dxa"/>
          </w:tcPr>
          <w:p w14:paraId="237E9D39" w14:textId="77777777" w:rsidR="0090647A" w:rsidRPr="005321D7" w:rsidRDefault="0090647A" w:rsidP="007443B6">
            <w:pPr>
              <w:pStyle w:val="TableBlock"/>
              <w:rPr>
                <w:rFonts w:ascii="David" w:hAnsi="David"/>
                <w:sz w:val="26"/>
                <w:rtl/>
              </w:rPr>
            </w:pPr>
            <w:r w:rsidRPr="005321D7">
              <w:rPr>
                <w:rFonts w:ascii="David" w:hAnsi="David"/>
                <w:sz w:val="26"/>
                <w:rtl/>
              </w:rPr>
              <w:t>2.</w:t>
            </w:r>
          </w:p>
        </w:tc>
        <w:tc>
          <w:tcPr>
            <w:tcW w:w="7151" w:type="dxa"/>
            <w:gridSpan w:val="6"/>
          </w:tcPr>
          <w:p w14:paraId="4B625678" w14:textId="77777777" w:rsidR="0090647A" w:rsidRDefault="0090647A" w:rsidP="007443B6">
            <w:pPr>
              <w:pStyle w:val="TableBlock"/>
              <w:rPr>
                <w:rFonts w:ascii="David" w:hAnsi="David"/>
                <w:sz w:val="26"/>
                <w:rtl/>
              </w:rPr>
            </w:pPr>
            <w:r w:rsidRPr="005321D7">
              <w:rPr>
                <w:rFonts w:ascii="David" w:hAnsi="David"/>
                <w:sz w:val="26"/>
                <w:rtl/>
              </w:rPr>
              <w:t>בחוק זה –</w:t>
            </w:r>
          </w:p>
          <w:p w14:paraId="169C0D5E" w14:textId="77777777" w:rsidR="0090647A" w:rsidRPr="005321D7" w:rsidRDefault="0090647A" w:rsidP="007443B6">
            <w:pPr>
              <w:pStyle w:val="TableBlock"/>
              <w:rPr>
                <w:rFonts w:ascii="David" w:hAnsi="David"/>
                <w:sz w:val="26"/>
                <w:rtl/>
              </w:rPr>
            </w:pPr>
            <w:r>
              <w:rPr>
                <w:rFonts w:ascii="David" w:hAnsi="David" w:hint="cs"/>
                <w:sz w:val="26"/>
                <w:rtl/>
              </w:rPr>
              <w:t>״</w:t>
            </w:r>
            <w:r w:rsidRPr="005321D7">
              <w:rPr>
                <w:rFonts w:ascii="David" w:hAnsi="David"/>
                <w:sz w:val="26"/>
                <w:rtl/>
              </w:rPr>
              <w:t>אופניים" – כהגדרתם בסעיף 65</w:t>
            </w:r>
            <w:r w:rsidRPr="005321D7">
              <w:rPr>
                <w:rFonts w:ascii="David" w:hAnsi="David" w:hint="cs"/>
                <w:sz w:val="26"/>
                <w:rtl/>
              </w:rPr>
              <w:t>ג(ד) לפקודה התעבורה</w:t>
            </w:r>
            <w:r w:rsidRPr="005321D7">
              <w:rPr>
                <w:rFonts w:ascii="David" w:hAnsi="David"/>
                <w:sz w:val="26"/>
                <w:vertAlign w:val="superscript"/>
                <w:rtl/>
              </w:rPr>
              <w:footnoteReference w:id="32"/>
            </w:r>
            <w:r>
              <w:rPr>
                <w:rFonts w:ascii="David" w:hAnsi="David" w:hint="cs"/>
                <w:sz w:val="26"/>
                <w:rtl/>
              </w:rPr>
              <w:t>;</w:t>
            </w:r>
          </w:p>
        </w:tc>
      </w:tr>
      <w:tr w:rsidR="0090647A" w:rsidRPr="005321D7" w14:paraId="66364B58" w14:textId="77777777" w:rsidTr="007443B6">
        <w:trPr>
          <w:cantSplit/>
          <w:trHeight w:val="60"/>
        </w:trPr>
        <w:tc>
          <w:tcPr>
            <w:tcW w:w="1871" w:type="dxa"/>
          </w:tcPr>
          <w:p w14:paraId="174240E3" w14:textId="77777777" w:rsidR="0090647A" w:rsidRPr="005321D7" w:rsidRDefault="0090647A" w:rsidP="007443B6">
            <w:pPr>
              <w:pStyle w:val="TableBlock"/>
              <w:rPr>
                <w:rFonts w:ascii="David" w:hAnsi="David"/>
                <w:sz w:val="26"/>
                <w:rtl/>
              </w:rPr>
            </w:pPr>
          </w:p>
        </w:tc>
        <w:tc>
          <w:tcPr>
            <w:tcW w:w="624" w:type="dxa"/>
          </w:tcPr>
          <w:p w14:paraId="63BFF458" w14:textId="77777777" w:rsidR="0090647A" w:rsidRPr="005321D7" w:rsidRDefault="0090647A" w:rsidP="007443B6">
            <w:pPr>
              <w:pStyle w:val="TableBlock"/>
              <w:rPr>
                <w:rFonts w:ascii="David" w:hAnsi="David"/>
                <w:sz w:val="26"/>
                <w:rtl/>
              </w:rPr>
            </w:pPr>
          </w:p>
        </w:tc>
        <w:tc>
          <w:tcPr>
            <w:tcW w:w="7151" w:type="dxa"/>
            <w:gridSpan w:val="6"/>
          </w:tcPr>
          <w:p w14:paraId="560DB06E" w14:textId="77777777" w:rsidR="0090647A" w:rsidRPr="005321D7" w:rsidRDefault="0090647A" w:rsidP="007443B6">
            <w:pPr>
              <w:pStyle w:val="TableBlockOutdent"/>
              <w:rPr>
                <w:rFonts w:ascii="David" w:hAnsi="David"/>
                <w:sz w:val="26"/>
                <w:rtl/>
              </w:rPr>
            </w:pPr>
            <w:r w:rsidRPr="005321D7">
              <w:rPr>
                <w:rFonts w:ascii="David" w:hAnsi="David"/>
                <w:sz w:val="26"/>
                <w:rtl/>
              </w:rPr>
              <w:t>"חנייה לאופניים" – אזור מסומן ומואר המיועד לקשירת אופניים, שיש בו  אמצעים למנוע את גניבתם, ולפחות שליש ממנו מקורה;</w:t>
            </w:r>
          </w:p>
        </w:tc>
      </w:tr>
      <w:tr w:rsidR="0090647A" w:rsidRPr="005321D7" w14:paraId="37281E4F" w14:textId="77777777" w:rsidTr="007443B6">
        <w:trPr>
          <w:cantSplit/>
          <w:trHeight w:val="60"/>
        </w:trPr>
        <w:tc>
          <w:tcPr>
            <w:tcW w:w="1871" w:type="dxa"/>
          </w:tcPr>
          <w:p w14:paraId="4BF55193" w14:textId="77777777" w:rsidR="0090647A" w:rsidRPr="005321D7" w:rsidRDefault="0090647A" w:rsidP="007443B6">
            <w:pPr>
              <w:pStyle w:val="TableBlock"/>
              <w:rPr>
                <w:rFonts w:ascii="David" w:hAnsi="David"/>
                <w:sz w:val="26"/>
                <w:rtl/>
              </w:rPr>
            </w:pPr>
          </w:p>
          <w:p w14:paraId="1D474FBE" w14:textId="77777777" w:rsidR="0090647A" w:rsidRPr="005321D7" w:rsidRDefault="0090647A" w:rsidP="007443B6">
            <w:pPr>
              <w:pStyle w:val="TableBlock"/>
              <w:rPr>
                <w:rFonts w:ascii="David" w:hAnsi="David"/>
                <w:sz w:val="26"/>
                <w:rtl/>
              </w:rPr>
            </w:pPr>
          </w:p>
          <w:p w14:paraId="53CAEF9C" w14:textId="77777777" w:rsidR="0090647A" w:rsidRPr="005321D7" w:rsidRDefault="0090647A" w:rsidP="007443B6">
            <w:pPr>
              <w:pStyle w:val="TableBlock"/>
              <w:rPr>
                <w:rFonts w:ascii="David" w:hAnsi="David"/>
                <w:sz w:val="26"/>
                <w:rtl/>
              </w:rPr>
            </w:pPr>
          </w:p>
          <w:p w14:paraId="2B57075E" w14:textId="77777777" w:rsidR="0090647A" w:rsidRPr="005321D7" w:rsidRDefault="0090647A" w:rsidP="007443B6">
            <w:pPr>
              <w:pStyle w:val="TableBlock"/>
              <w:rPr>
                <w:rFonts w:ascii="David" w:hAnsi="David"/>
                <w:sz w:val="26"/>
                <w:rtl/>
              </w:rPr>
            </w:pPr>
          </w:p>
          <w:p w14:paraId="44C276DE" w14:textId="77777777" w:rsidR="0090647A" w:rsidRPr="005321D7" w:rsidRDefault="0090647A" w:rsidP="007443B6">
            <w:pPr>
              <w:pStyle w:val="TableBlock"/>
              <w:rPr>
                <w:rFonts w:ascii="David" w:hAnsi="David"/>
                <w:sz w:val="26"/>
                <w:rtl/>
              </w:rPr>
            </w:pPr>
            <w:r w:rsidRPr="005321D7">
              <w:rPr>
                <w:rFonts w:ascii="David" w:hAnsi="David"/>
                <w:sz w:val="26"/>
                <w:rtl/>
              </w:rPr>
              <w:t xml:space="preserve">תיקון חוק </w:t>
            </w:r>
          </w:p>
          <w:p w14:paraId="7356F4B1" w14:textId="77777777" w:rsidR="0090647A" w:rsidRPr="005321D7" w:rsidRDefault="0090647A" w:rsidP="007443B6">
            <w:pPr>
              <w:pStyle w:val="TableBlock"/>
              <w:rPr>
                <w:rFonts w:ascii="David" w:hAnsi="David"/>
                <w:sz w:val="26"/>
                <w:rtl/>
              </w:rPr>
            </w:pPr>
            <w:r w:rsidRPr="005321D7">
              <w:rPr>
                <w:rFonts w:ascii="David" w:hAnsi="David"/>
                <w:sz w:val="26"/>
                <w:rtl/>
              </w:rPr>
              <w:t>הרשות הלאומית</w:t>
            </w:r>
          </w:p>
          <w:p w14:paraId="69F62688" w14:textId="77777777" w:rsidR="0090647A" w:rsidRPr="005321D7" w:rsidRDefault="0090647A" w:rsidP="007443B6">
            <w:pPr>
              <w:pStyle w:val="TableBlock"/>
              <w:rPr>
                <w:rFonts w:ascii="David" w:hAnsi="David"/>
                <w:sz w:val="26"/>
                <w:rtl/>
              </w:rPr>
            </w:pPr>
            <w:r w:rsidRPr="005321D7">
              <w:rPr>
                <w:rFonts w:ascii="David" w:hAnsi="David"/>
                <w:sz w:val="26"/>
                <w:rtl/>
              </w:rPr>
              <w:t>לבטיחות בדרכים</w:t>
            </w:r>
          </w:p>
        </w:tc>
        <w:tc>
          <w:tcPr>
            <w:tcW w:w="624" w:type="dxa"/>
          </w:tcPr>
          <w:p w14:paraId="23310F8B" w14:textId="77777777" w:rsidR="0090647A" w:rsidRPr="005321D7" w:rsidRDefault="0090647A" w:rsidP="007443B6">
            <w:pPr>
              <w:pStyle w:val="TableBlock"/>
              <w:rPr>
                <w:rFonts w:ascii="David" w:hAnsi="David"/>
                <w:sz w:val="26"/>
                <w:rtl/>
              </w:rPr>
            </w:pPr>
          </w:p>
          <w:p w14:paraId="2C2DFCB2" w14:textId="77777777" w:rsidR="0090647A" w:rsidRPr="005321D7" w:rsidRDefault="0090647A" w:rsidP="007443B6">
            <w:pPr>
              <w:pStyle w:val="TableBlock"/>
              <w:rPr>
                <w:rFonts w:ascii="David" w:hAnsi="David"/>
                <w:sz w:val="26"/>
                <w:rtl/>
              </w:rPr>
            </w:pPr>
          </w:p>
          <w:p w14:paraId="7B441127" w14:textId="77777777" w:rsidR="0090647A" w:rsidRPr="005321D7" w:rsidRDefault="0090647A" w:rsidP="007443B6">
            <w:pPr>
              <w:pStyle w:val="TableBlock"/>
              <w:rPr>
                <w:rFonts w:ascii="David" w:hAnsi="David"/>
                <w:sz w:val="26"/>
                <w:rtl/>
              </w:rPr>
            </w:pPr>
          </w:p>
          <w:p w14:paraId="7D52F2DC" w14:textId="77777777" w:rsidR="0090647A" w:rsidRPr="005321D7" w:rsidRDefault="0090647A" w:rsidP="007443B6">
            <w:pPr>
              <w:pStyle w:val="TableBlock"/>
              <w:rPr>
                <w:rFonts w:ascii="David" w:hAnsi="David"/>
                <w:sz w:val="26"/>
                <w:rtl/>
              </w:rPr>
            </w:pPr>
          </w:p>
          <w:p w14:paraId="723BDF20" w14:textId="77777777" w:rsidR="0090647A" w:rsidRPr="005321D7" w:rsidRDefault="0090647A" w:rsidP="007443B6">
            <w:pPr>
              <w:pStyle w:val="TableBlock"/>
              <w:rPr>
                <w:rFonts w:ascii="David" w:hAnsi="David"/>
                <w:sz w:val="26"/>
              </w:rPr>
            </w:pPr>
            <w:r w:rsidRPr="005321D7">
              <w:rPr>
                <w:rFonts w:ascii="David" w:hAnsi="David"/>
                <w:sz w:val="26"/>
                <w:rtl/>
              </w:rPr>
              <w:t>3.</w:t>
            </w:r>
          </w:p>
        </w:tc>
        <w:tc>
          <w:tcPr>
            <w:tcW w:w="7151" w:type="dxa"/>
            <w:gridSpan w:val="6"/>
          </w:tcPr>
          <w:p w14:paraId="7DEBBC8B" w14:textId="77777777" w:rsidR="0090647A" w:rsidRPr="005321D7" w:rsidRDefault="0090647A" w:rsidP="007443B6">
            <w:pPr>
              <w:pStyle w:val="TableBlockOutdent"/>
              <w:rPr>
                <w:rFonts w:ascii="David" w:hAnsi="David"/>
                <w:sz w:val="26"/>
                <w:rtl/>
              </w:rPr>
            </w:pPr>
            <w:r w:rsidRPr="005321D7">
              <w:rPr>
                <w:rFonts w:ascii="David" w:hAnsi="David"/>
                <w:sz w:val="26"/>
                <w:rtl/>
              </w:rPr>
              <w:t>"שביל אופניים" – תוואי המיועד למעבר אופניים בלבד המסומן בתמרור מתאים, לפי פקודת התעבורה</w:t>
            </w:r>
            <w:r w:rsidRPr="005321D7">
              <w:rPr>
                <w:rFonts w:ascii="David" w:hAnsi="David"/>
                <w:b/>
                <w:bCs/>
                <w:sz w:val="26"/>
                <w:vertAlign w:val="superscript"/>
                <w:rtl/>
              </w:rPr>
              <w:footnoteReference w:id="33"/>
            </w:r>
            <w:r w:rsidRPr="005321D7">
              <w:rPr>
                <w:rFonts w:ascii="David" w:hAnsi="David"/>
                <w:sz w:val="26"/>
                <w:rtl/>
              </w:rPr>
              <w:t>.</w:t>
            </w:r>
          </w:p>
          <w:p w14:paraId="57AD0C51" w14:textId="77777777" w:rsidR="0090647A" w:rsidRPr="005321D7" w:rsidRDefault="0090647A" w:rsidP="007443B6">
            <w:pPr>
              <w:pStyle w:val="TableBlockOutdent"/>
              <w:rPr>
                <w:rFonts w:ascii="David" w:hAnsi="David"/>
                <w:sz w:val="26"/>
                <w:rtl/>
              </w:rPr>
            </w:pPr>
          </w:p>
          <w:p w14:paraId="24BE67F4" w14:textId="77777777" w:rsidR="0090647A" w:rsidRPr="005321D7" w:rsidRDefault="0090647A" w:rsidP="007443B6">
            <w:pPr>
              <w:pStyle w:val="TableBlockOutdent"/>
              <w:jc w:val="center"/>
              <w:rPr>
                <w:rFonts w:ascii="David" w:hAnsi="David"/>
                <w:b/>
                <w:bCs/>
                <w:sz w:val="26"/>
                <w:rtl/>
              </w:rPr>
            </w:pPr>
            <w:r w:rsidRPr="005321D7">
              <w:rPr>
                <w:rFonts w:ascii="David" w:hAnsi="David"/>
                <w:b/>
                <w:bCs/>
                <w:sz w:val="26"/>
                <w:rtl/>
              </w:rPr>
              <w:t>פרק ב׳: תיקוני חקיקה</w:t>
            </w:r>
          </w:p>
          <w:p w14:paraId="37A6BE07" w14:textId="77777777" w:rsidR="0090647A" w:rsidRPr="005321D7" w:rsidRDefault="0090647A" w:rsidP="007443B6">
            <w:pPr>
              <w:pStyle w:val="TableBlockOutdent"/>
              <w:rPr>
                <w:rFonts w:ascii="David" w:hAnsi="David"/>
                <w:sz w:val="26"/>
              </w:rPr>
            </w:pPr>
            <w:r w:rsidRPr="005321D7">
              <w:rPr>
                <w:rFonts w:ascii="David" w:hAnsi="David"/>
                <w:sz w:val="26"/>
                <w:rtl/>
              </w:rPr>
              <w:t>בחוק הרשות הלאומית, לבטיחות בדרכים</w:t>
            </w:r>
            <w:r>
              <w:rPr>
                <w:rFonts w:ascii="David" w:hAnsi="David" w:hint="cs"/>
                <w:sz w:val="26"/>
                <w:rtl/>
              </w:rPr>
              <w:t xml:space="preserve"> - </w:t>
            </w:r>
            <w:proofErr w:type="spellStart"/>
            <w:r w:rsidRPr="005321D7">
              <w:rPr>
                <w:rFonts w:ascii="David" w:hAnsi="David"/>
                <w:sz w:val="26"/>
                <w:rtl/>
              </w:rPr>
              <w:t>התשס״ו</w:t>
            </w:r>
            <w:proofErr w:type="spellEnd"/>
            <w:r w:rsidRPr="005321D7">
              <w:rPr>
                <w:rStyle w:val="a6"/>
                <w:rFonts w:ascii="David" w:hAnsi="David"/>
                <w:sz w:val="26"/>
                <w:rtl/>
              </w:rPr>
              <w:footnoteReference w:id="34"/>
            </w:r>
            <w:r w:rsidRPr="005321D7">
              <w:rPr>
                <w:rFonts w:ascii="David" w:hAnsi="David"/>
                <w:sz w:val="26"/>
                <w:rtl/>
              </w:rPr>
              <w:t xml:space="preserve"> בסעיף 6, אחרי פסקה (4) יבוא:</w:t>
            </w:r>
          </w:p>
          <w:p w14:paraId="12D4E9D6" w14:textId="77777777" w:rsidR="0090647A" w:rsidRPr="005321D7" w:rsidRDefault="0090647A" w:rsidP="007443B6">
            <w:pPr>
              <w:pStyle w:val="TableBlockOutdent"/>
              <w:rPr>
                <w:rFonts w:ascii="David" w:hAnsi="David"/>
                <w:sz w:val="26"/>
              </w:rPr>
            </w:pPr>
          </w:p>
          <w:p w14:paraId="0D1B81AD" w14:textId="77777777" w:rsidR="0090647A" w:rsidRPr="005321D7" w:rsidRDefault="0090647A" w:rsidP="007443B6">
            <w:pPr>
              <w:pStyle w:val="TableBlockOutdent"/>
              <w:ind w:left="720" w:firstLine="0"/>
              <w:rPr>
                <w:rFonts w:ascii="David" w:hAnsi="David"/>
                <w:sz w:val="26"/>
                <w:rtl/>
              </w:rPr>
            </w:pPr>
            <w:r w:rsidRPr="005321D7">
              <w:rPr>
                <w:rFonts w:ascii="David" w:hAnsi="David"/>
                <w:sz w:val="26"/>
                <w:rtl/>
              </w:rPr>
              <w:t>״(4א) לקדם את בטיחות רוכבי האופניים, לעודד רכיבה בטוחה, ולגבש תוכנית שנתית להקמת שבילי אופניים בשיתוף עם הרשויות המקומיות ועם מוסדות התכנון״</w:t>
            </w:r>
          </w:p>
          <w:p w14:paraId="734A6F89" w14:textId="77777777" w:rsidR="0090647A" w:rsidRPr="005321D7" w:rsidRDefault="0090647A" w:rsidP="007443B6">
            <w:pPr>
              <w:pStyle w:val="TableBlockOutdent"/>
              <w:rPr>
                <w:rFonts w:ascii="David" w:hAnsi="David"/>
                <w:sz w:val="26"/>
                <w:rtl/>
              </w:rPr>
            </w:pPr>
          </w:p>
          <w:p w14:paraId="09A5C2A0" w14:textId="77777777" w:rsidR="0090647A" w:rsidRPr="005321D7" w:rsidRDefault="0090647A" w:rsidP="00B635A6">
            <w:pPr>
              <w:pStyle w:val="TableBlockOutdent"/>
              <w:numPr>
                <w:ilvl w:val="0"/>
                <w:numId w:val="6"/>
              </w:numPr>
              <w:autoSpaceDE/>
              <w:autoSpaceDN/>
              <w:adjustRightInd/>
              <w:contextualSpacing/>
              <w:textAlignment w:val="auto"/>
              <w:rPr>
                <w:rFonts w:ascii="David" w:hAnsi="David"/>
                <w:sz w:val="26"/>
                <w:rtl/>
              </w:rPr>
            </w:pPr>
            <w:r w:rsidRPr="005321D7">
              <w:rPr>
                <w:rFonts w:ascii="David" w:hAnsi="David"/>
                <w:sz w:val="26"/>
                <w:rtl/>
              </w:rPr>
              <w:t xml:space="preserve"> בסעיף 8(א) בסופו יבוא, ״ויכלול תקצוב </w:t>
            </w:r>
            <w:proofErr w:type="spellStart"/>
            <w:r w:rsidRPr="005321D7">
              <w:rPr>
                <w:rFonts w:ascii="David" w:hAnsi="David"/>
                <w:sz w:val="26"/>
                <w:rtl/>
              </w:rPr>
              <w:t>להתווית</w:t>
            </w:r>
            <w:proofErr w:type="spellEnd"/>
            <w:r w:rsidRPr="005321D7">
              <w:rPr>
                <w:rFonts w:ascii="David" w:hAnsi="David"/>
                <w:sz w:val="26"/>
                <w:rtl/>
              </w:rPr>
              <w:t xml:space="preserve"> שבילי אופניים לצד כבישים קיימים״</w:t>
            </w:r>
          </w:p>
        </w:tc>
      </w:tr>
      <w:tr w:rsidR="0090647A" w:rsidRPr="005321D7" w14:paraId="4A6347AB" w14:textId="77777777" w:rsidTr="007443B6">
        <w:trPr>
          <w:cantSplit/>
          <w:trHeight w:val="60"/>
        </w:trPr>
        <w:tc>
          <w:tcPr>
            <w:tcW w:w="1871" w:type="dxa"/>
          </w:tcPr>
          <w:p w14:paraId="191FA0A8" w14:textId="77777777" w:rsidR="0090647A" w:rsidRPr="005321D7" w:rsidRDefault="0090647A" w:rsidP="007443B6">
            <w:pPr>
              <w:pStyle w:val="TableSideHeading"/>
              <w:rPr>
                <w:rFonts w:ascii="David" w:hAnsi="David"/>
                <w:sz w:val="26"/>
              </w:rPr>
            </w:pPr>
          </w:p>
        </w:tc>
        <w:tc>
          <w:tcPr>
            <w:tcW w:w="624" w:type="dxa"/>
          </w:tcPr>
          <w:p w14:paraId="6D630C58" w14:textId="77777777" w:rsidR="0090647A" w:rsidRPr="005321D7" w:rsidRDefault="0090647A" w:rsidP="007443B6">
            <w:pPr>
              <w:pStyle w:val="TableText"/>
              <w:rPr>
                <w:rFonts w:ascii="David" w:hAnsi="David"/>
                <w:sz w:val="26"/>
              </w:rPr>
            </w:pPr>
          </w:p>
        </w:tc>
        <w:tc>
          <w:tcPr>
            <w:tcW w:w="7151" w:type="dxa"/>
            <w:gridSpan w:val="6"/>
          </w:tcPr>
          <w:p w14:paraId="0BDD7878" w14:textId="77777777" w:rsidR="0090647A" w:rsidRPr="005321D7" w:rsidRDefault="0090647A" w:rsidP="007443B6">
            <w:pPr>
              <w:pStyle w:val="TableHead"/>
              <w:jc w:val="both"/>
              <w:rPr>
                <w:rFonts w:ascii="David" w:hAnsi="David"/>
                <w:sz w:val="26"/>
              </w:rPr>
            </w:pPr>
          </w:p>
        </w:tc>
      </w:tr>
      <w:tr w:rsidR="0090647A" w:rsidRPr="005321D7" w14:paraId="1D404D59" w14:textId="77777777" w:rsidTr="007443B6">
        <w:trPr>
          <w:cantSplit/>
          <w:trHeight w:val="60"/>
        </w:trPr>
        <w:tc>
          <w:tcPr>
            <w:tcW w:w="1871" w:type="dxa"/>
          </w:tcPr>
          <w:p w14:paraId="5DC14E2D" w14:textId="77777777" w:rsidR="0090647A" w:rsidRPr="005321D7" w:rsidRDefault="0090647A" w:rsidP="007443B6">
            <w:pPr>
              <w:pStyle w:val="TableSideHeading"/>
              <w:keepLines w:val="0"/>
              <w:rPr>
                <w:rFonts w:ascii="David" w:hAnsi="David"/>
                <w:sz w:val="26"/>
              </w:rPr>
            </w:pPr>
            <w:r w:rsidRPr="005321D7">
              <w:rPr>
                <w:rFonts w:ascii="David" w:hAnsi="David"/>
                <w:sz w:val="26"/>
                <w:rtl/>
              </w:rPr>
              <w:t>תיקון פקודת העיריות</w:t>
            </w:r>
          </w:p>
        </w:tc>
        <w:tc>
          <w:tcPr>
            <w:tcW w:w="624" w:type="dxa"/>
          </w:tcPr>
          <w:p w14:paraId="5BE0F321" w14:textId="77777777" w:rsidR="0090647A" w:rsidRPr="005321D7" w:rsidRDefault="0090647A" w:rsidP="007443B6">
            <w:pPr>
              <w:pStyle w:val="TableText"/>
              <w:keepLines w:val="0"/>
              <w:rPr>
                <w:rFonts w:ascii="David" w:hAnsi="David"/>
                <w:sz w:val="26"/>
              </w:rPr>
            </w:pPr>
            <w:r w:rsidRPr="005321D7">
              <w:rPr>
                <w:rFonts w:ascii="David" w:hAnsi="David"/>
                <w:sz w:val="26"/>
                <w:rtl/>
              </w:rPr>
              <w:t>4.</w:t>
            </w:r>
          </w:p>
        </w:tc>
        <w:tc>
          <w:tcPr>
            <w:tcW w:w="7151" w:type="dxa"/>
            <w:gridSpan w:val="6"/>
          </w:tcPr>
          <w:p w14:paraId="5FDC3092" w14:textId="77777777" w:rsidR="0090647A" w:rsidRPr="005321D7" w:rsidRDefault="0090647A" w:rsidP="007443B6">
            <w:pPr>
              <w:pStyle w:val="TableBlock"/>
              <w:tabs>
                <w:tab w:val="clear" w:pos="624"/>
              </w:tabs>
              <w:rPr>
                <w:rFonts w:ascii="David" w:hAnsi="David"/>
                <w:sz w:val="26"/>
              </w:rPr>
            </w:pPr>
            <w:r w:rsidRPr="005321D7">
              <w:rPr>
                <w:rFonts w:ascii="David" w:hAnsi="David"/>
                <w:sz w:val="26"/>
                <w:rtl/>
              </w:rPr>
              <w:t>בפקודת העיריות</w:t>
            </w:r>
            <w:r w:rsidRPr="005321D7">
              <w:rPr>
                <w:rStyle w:val="a6"/>
                <w:rFonts w:ascii="David" w:hAnsi="David"/>
                <w:sz w:val="26"/>
                <w:rtl/>
              </w:rPr>
              <w:footnoteReference w:id="35"/>
            </w:r>
            <w:r w:rsidRPr="005321D7">
              <w:rPr>
                <w:rFonts w:ascii="David" w:hAnsi="David"/>
                <w:sz w:val="26"/>
                <w:rtl/>
              </w:rPr>
              <w:t>, בסעיף 249, אחרי פסקה (11) יבוא:</w:t>
            </w:r>
          </w:p>
        </w:tc>
      </w:tr>
      <w:tr w:rsidR="0090647A" w:rsidRPr="005321D7" w14:paraId="4F32F93B" w14:textId="77777777" w:rsidTr="007443B6">
        <w:trPr>
          <w:cantSplit/>
          <w:trHeight w:val="60"/>
        </w:trPr>
        <w:tc>
          <w:tcPr>
            <w:tcW w:w="1871" w:type="dxa"/>
          </w:tcPr>
          <w:p w14:paraId="46E40FEC" w14:textId="77777777" w:rsidR="0090647A" w:rsidRPr="005321D7" w:rsidRDefault="0090647A" w:rsidP="007443B6">
            <w:pPr>
              <w:pStyle w:val="TableSideHeading"/>
              <w:keepLines w:val="0"/>
              <w:rPr>
                <w:rFonts w:ascii="David" w:hAnsi="David"/>
                <w:sz w:val="26"/>
                <w:rtl/>
              </w:rPr>
            </w:pPr>
          </w:p>
          <w:p w14:paraId="36439A3D" w14:textId="77777777" w:rsidR="0090647A" w:rsidRPr="005321D7" w:rsidRDefault="0090647A" w:rsidP="007443B6">
            <w:pPr>
              <w:pStyle w:val="TableSideHeading"/>
              <w:keepLines w:val="0"/>
              <w:rPr>
                <w:rFonts w:ascii="David" w:hAnsi="David"/>
                <w:sz w:val="26"/>
                <w:rtl/>
              </w:rPr>
            </w:pPr>
          </w:p>
          <w:p w14:paraId="5A80F744" w14:textId="77777777" w:rsidR="0090647A" w:rsidRPr="005321D7" w:rsidRDefault="0090647A" w:rsidP="007443B6">
            <w:pPr>
              <w:pStyle w:val="TableSideHeading"/>
              <w:keepLines w:val="0"/>
              <w:rPr>
                <w:rFonts w:ascii="David" w:hAnsi="David"/>
                <w:sz w:val="26"/>
                <w:rtl/>
              </w:rPr>
            </w:pPr>
          </w:p>
          <w:p w14:paraId="209AD521" w14:textId="77777777" w:rsidR="0090647A" w:rsidRPr="005321D7" w:rsidRDefault="0090647A" w:rsidP="007443B6">
            <w:pPr>
              <w:pStyle w:val="TableSideHeading"/>
              <w:keepLines w:val="0"/>
              <w:rPr>
                <w:rFonts w:ascii="David" w:hAnsi="David"/>
                <w:sz w:val="26"/>
              </w:rPr>
            </w:pPr>
          </w:p>
        </w:tc>
        <w:tc>
          <w:tcPr>
            <w:tcW w:w="624" w:type="dxa"/>
          </w:tcPr>
          <w:p w14:paraId="6EEF1C44" w14:textId="77777777" w:rsidR="0090647A" w:rsidRPr="005321D7" w:rsidRDefault="0090647A" w:rsidP="007443B6">
            <w:pPr>
              <w:pStyle w:val="TableText"/>
              <w:keepLines w:val="0"/>
              <w:rPr>
                <w:rFonts w:ascii="David" w:hAnsi="David"/>
                <w:sz w:val="26"/>
                <w:rtl/>
              </w:rPr>
            </w:pPr>
          </w:p>
          <w:p w14:paraId="661C4F44" w14:textId="77777777" w:rsidR="0090647A" w:rsidRPr="005321D7" w:rsidRDefault="0090647A" w:rsidP="007443B6">
            <w:pPr>
              <w:pStyle w:val="TableText"/>
              <w:keepLines w:val="0"/>
              <w:rPr>
                <w:rFonts w:ascii="David" w:hAnsi="David"/>
                <w:sz w:val="26"/>
                <w:rtl/>
              </w:rPr>
            </w:pPr>
          </w:p>
          <w:p w14:paraId="6719D990" w14:textId="77777777" w:rsidR="0090647A" w:rsidRPr="005321D7" w:rsidRDefault="0090647A" w:rsidP="007443B6">
            <w:pPr>
              <w:pStyle w:val="TableText"/>
              <w:keepLines w:val="0"/>
              <w:rPr>
                <w:rFonts w:ascii="David" w:hAnsi="David"/>
                <w:sz w:val="26"/>
              </w:rPr>
            </w:pPr>
          </w:p>
        </w:tc>
        <w:tc>
          <w:tcPr>
            <w:tcW w:w="1872" w:type="dxa"/>
            <w:gridSpan w:val="3"/>
          </w:tcPr>
          <w:p w14:paraId="65BC5ECC" w14:textId="77777777" w:rsidR="0090647A" w:rsidRPr="005321D7" w:rsidRDefault="0090647A" w:rsidP="007443B6">
            <w:pPr>
              <w:pStyle w:val="TableInnerSideHeading"/>
              <w:rPr>
                <w:rFonts w:ascii="David" w:hAnsi="David"/>
                <w:sz w:val="26"/>
                <w:rtl/>
              </w:rPr>
            </w:pPr>
            <w:r w:rsidRPr="005321D7">
              <w:rPr>
                <w:rFonts w:ascii="David" w:hAnsi="David"/>
                <w:sz w:val="26"/>
                <w:rtl/>
              </w:rPr>
              <w:t>"אופניים</w:t>
            </w:r>
          </w:p>
          <w:p w14:paraId="068DB11F" w14:textId="77777777" w:rsidR="0090647A" w:rsidRPr="005321D7" w:rsidRDefault="0090647A" w:rsidP="007443B6">
            <w:pPr>
              <w:pStyle w:val="TableInnerSideHeading"/>
              <w:rPr>
                <w:rFonts w:ascii="David" w:hAnsi="David"/>
                <w:sz w:val="26"/>
                <w:rtl/>
              </w:rPr>
            </w:pPr>
          </w:p>
          <w:p w14:paraId="04D0B327" w14:textId="77777777" w:rsidR="0090647A" w:rsidRPr="005321D7" w:rsidRDefault="0090647A" w:rsidP="007443B6">
            <w:pPr>
              <w:pStyle w:val="TableInnerSideHeading"/>
              <w:rPr>
                <w:rFonts w:ascii="David" w:hAnsi="David"/>
                <w:sz w:val="26"/>
                <w:rtl/>
              </w:rPr>
            </w:pPr>
          </w:p>
          <w:p w14:paraId="55759E2F" w14:textId="77777777" w:rsidR="0090647A" w:rsidRPr="005321D7" w:rsidRDefault="0090647A" w:rsidP="007443B6">
            <w:pPr>
              <w:pStyle w:val="TableInnerSideHeading"/>
              <w:rPr>
                <w:rFonts w:ascii="David" w:hAnsi="David"/>
                <w:sz w:val="26"/>
              </w:rPr>
            </w:pPr>
          </w:p>
        </w:tc>
        <w:tc>
          <w:tcPr>
            <w:tcW w:w="624" w:type="dxa"/>
          </w:tcPr>
          <w:p w14:paraId="1C4241B3" w14:textId="77777777" w:rsidR="0090647A" w:rsidRPr="005321D7" w:rsidRDefault="0090647A" w:rsidP="007443B6">
            <w:pPr>
              <w:pStyle w:val="TableText"/>
              <w:rPr>
                <w:rFonts w:ascii="David" w:hAnsi="David"/>
                <w:sz w:val="26"/>
              </w:rPr>
            </w:pPr>
            <w:r w:rsidRPr="005321D7">
              <w:rPr>
                <w:rFonts w:ascii="David" w:hAnsi="David"/>
                <w:sz w:val="26"/>
                <w:rtl/>
              </w:rPr>
              <w:t>(11א)</w:t>
            </w:r>
          </w:p>
        </w:tc>
        <w:tc>
          <w:tcPr>
            <w:tcW w:w="4655" w:type="dxa"/>
            <w:gridSpan w:val="2"/>
          </w:tcPr>
          <w:p w14:paraId="34DF3496" w14:textId="77777777" w:rsidR="0090647A" w:rsidRPr="005321D7" w:rsidRDefault="0090647A" w:rsidP="007443B6">
            <w:pPr>
              <w:pStyle w:val="TableBlock"/>
              <w:rPr>
                <w:rFonts w:ascii="David" w:hAnsi="David"/>
                <w:sz w:val="26"/>
                <w:rtl/>
              </w:rPr>
            </w:pPr>
            <w:r w:rsidRPr="005321D7">
              <w:rPr>
                <w:rFonts w:ascii="David" w:hAnsi="David"/>
                <w:sz w:val="26"/>
                <w:rtl/>
              </w:rPr>
              <w:t>לתכנן, לפתח, לסלול, להסדיר ולקיים שבילי אופניים, ברחובות, בגנים ציבוריים ובשטחים אחרים שבתחומה;".</w:t>
            </w:r>
          </w:p>
          <w:p w14:paraId="71F1400C" w14:textId="77777777" w:rsidR="0090647A" w:rsidRPr="005321D7" w:rsidRDefault="0090647A" w:rsidP="007443B6">
            <w:pPr>
              <w:pStyle w:val="TableBlock"/>
              <w:rPr>
                <w:rFonts w:ascii="David" w:hAnsi="David"/>
                <w:sz w:val="26"/>
              </w:rPr>
            </w:pPr>
          </w:p>
        </w:tc>
      </w:tr>
      <w:tr w:rsidR="0090647A" w:rsidRPr="005321D7" w14:paraId="0242C344" w14:textId="77777777" w:rsidTr="007443B6">
        <w:trPr>
          <w:cantSplit/>
        </w:trPr>
        <w:tc>
          <w:tcPr>
            <w:tcW w:w="1871" w:type="dxa"/>
          </w:tcPr>
          <w:p w14:paraId="7190236C" w14:textId="77777777" w:rsidR="0090647A" w:rsidRPr="005321D7" w:rsidRDefault="0090647A" w:rsidP="007443B6">
            <w:pPr>
              <w:pStyle w:val="TableSideHeading"/>
              <w:rPr>
                <w:rFonts w:ascii="David" w:hAnsi="David"/>
                <w:sz w:val="26"/>
                <w:rtl/>
              </w:rPr>
            </w:pPr>
            <w:r w:rsidRPr="005321D7">
              <w:rPr>
                <w:rFonts w:ascii="David" w:hAnsi="David"/>
                <w:sz w:val="26"/>
                <w:rtl/>
              </w:rPr>
              <w:t>תיקון חוק התכנון והבנייה</w:t>
            </w:r>
          </w:p>
        </w:tc>
        <w:tc>
          <w:tcPr>
            <w:tcW w:w="624" w:type="dxa"/>
          </w:tcPr>
          <w:p w14:paraId="41ABE204" w14:textId="77777777" w:rsidR="0090647A" w:rsidRPr="005321D7" w:rsidRDefault="0090647A" w:rsidP="007443B6">
            <w:pPr>
              <w:pStyle w:val="TableText"/>
              <w:rPr>
                <w:rFonts w:ascii="David" w:hAnsi="David"/>
                <w:sz w:val="26"/>
                <w:rtl/>
              </w:rPr>
            </w:pPr>
            <w:r w:rsidRPr="005321D7">
              <w:rPr>
                <w:rFonts w:ascii="David" w:hAnsi="David"/>
                <w:sz w:val="26"/>
                <w:rtl/>
              </w:rPr>
              <w:t>5.</w:t>
            </w:r>
          </w:p>
        </w:tc>
        <w:tc>
          <w:tcPr>
            <w:tcW w:w="7151" w:type="dxa"/>
            <w:gridSpan w:val="6"/>
          </w:tcPr>
          <w:p w14:paraId="7A0A8FFD" w14:textId="77777777" w:rsidR="0090647A" w:rsidRPr="005321D7" w:rsidRDefault="0090647A" w:rsidP="007443B6">
            <w:pPr>
              <w:pStyle w:val="TableBlock"/>
              <w:rPr>
                <w:rFonts w:ascii="David" w:hAnsi="David"/>
                <w:sz w:val="26"/>
                <w:rtl/>
              </w:rPr>
            </w:pPr>
            <w:r w:rsidRPr="005321D7">
              <w:rPr>
                <w:rFonts w:ascii="David" w:hAnsi="David"/>
                <w:sz w:val="26"/>
                <w:rtl/>
              </w:rPr>
              <w:t xml:space="preserve">בחוק התכנון והבנייה, </w:t>
            </w:r>
            <w:proofErr w:type="spellStart"/>
            <w:r w:rsidRPr="005321D7">
              <w:rPr>
                <w:rFonts w:ascii="David" w:hAnsi="David"/>
                <w:sz w:val="26"/>
                <w:rtl/>
              </w:rPr>
              <w:t>התשכ"ה</w:t>
            </w:r>
            <w:proofErr w:type="spellEnd"/>
            <w:r w:rsidRPr="005321D7">
              <w:rPr>
                <w:rFonts w:ascii="David" w:hAnsi="David"/>
                <w:sz w:val="26"/>
                <w:rtl/>
              </w:rPr>
              <w:t>–1965</w:t>
            </w:r>
            <w:r w:rsidRPr="005321D7">
              <w:rPr>
                <w:rStyle w:val="a6"/>
                <w:rFonts w:ascii="David" w:hAnsi="David"/>
                <w:sz w:val="26"/>
                <w:rtl/>
              </w:rPr>
              <w:footnoteReference w:id="36"/>
            </w:r>
            <w:r w:rsidRPr="005321D7">
              <w:rPr>
                <w:rFonts w:ascii="David" w:hAnsi="David"/>
                <w:sz w:val="26"/>
                <w:rtl/>
              </w:rPr>
              <w:t xml:space="preserve"> (להלן – חוק התכנון והבנייה) –</w:t>
            </w:r>
          </w:p>
        </w:tc>
      </w:tr>
      <w:tr w:rsidR="0090647A" w:rsidRPr="005321D7" w14:paraId="654A58C5" w14:textId="77777777" w:rsidTr="007443B6">
        <w:trPr>
          <w:cantSplit/>
        </w:trPr>
        <w:tc>
          <w:tcPr>
            <w:tcW w:w="1871" w:type="dxa"/>
          </w:tcPr>
          <w:p w14:paraId="5649BFF9" w14:textId="77777777" w:rsidR="0090647A" w:rsidRPr="005321D7" w:rsidRDefault="0090647A" w:rsidP="007443B6">
            <w:pPr>
              <w:pStyle w:val="TableSideHeading"/>
              <w:rPr>
                <w:rFonts w:ascii="David" w:hAnsi="David"/>
                <w:sz w:val="26"/>
                <w:rtl/>
              </w:rPr>
            </w:pPr>
          </w:p>
        </w:tc>
        <w:tc>
          <w:tcPr>
            <w:tcW w:w="624" w:type="dxa"/>
          </w:tcPr>
          <w:p w14:paraId="66569D1B" w14:textId="77777777" w:rsidR="0090647A" w:rsidRPr="005321D7" w:rsidRDefault="0090647A" w:rsidP="007443B6">
            <w:pPr>
              <w:pStyle w:val="TableText"/>
              <w:rPr>
                <w:rFonts w:ascii="David" w:hAnsi="David"/>
                <w:sz w:val="26"/>
                <w:rtl/>
              </w:rPr>
            </w:pPr>
          </w:p>
        </w:tc>
        <w:tc>
          <w:tcPr>
            <w:tcW w:w="7151" w:type="dxa"/>
            <w:gridSpan w:val="6"/>
          </w:tcPr>
          <w:p w14:paraId="23D60A00" w14:textId="77777777" w:rsidR="0090647A" w:rsidRPr="005321D7" w:rsidRDefault="0090647A" w:rsidP="007443B6">
            <w:pPr>
              <w:pStyle w:val="TableBlock"/>
              <w:rPr>
                <w:rFonts w:ascii="David" w:hAnsi="David"/>
                <w:sz w:val="26"/>
              </w:rPr>
            </w:pPr>
            <w:r w:rsidRPr="005321D7">
              <w:rPr>
                <w:rFonts w:ascii="David" w:hAnsi="David"/>
                <w:sz w:val="26"/>
                <w:rtl/>
              </w:rPr>
              <w:t>(1)</w:t>
            </w:r>
            <w:r w:rsidRPr="005321D7">
              <w:rPr>
                <w:rFonts w:ascii="David" w:hAnsi="David"/>
                <w:sz w:val="26"/>
                <w:rtl/>
              </w:rPr>
              <w:tab/>
              <w:t>בסעיף 1, אחרי ההגדרה "רשות עירונית" יבוא:</w:t>
            </w:r>
          </w:p>
        </w:tc>
      </w:tr>
      <w:tr w:rsidR="0090647A" w:rsidRPr="005321D7" w14:paraId="2CB898BA" w14:textId="77777777" w:rsidTr="007443B6">
        <w:trPr>
          <w:cantSplit/>
        </w:trPr>
        <w:tc>
          <w:tcPr>
            <w:tcW w:w="1871" w:type="dxa"/>
          </w:tcPr>
          <w:p w14:paraId="703C754D" w14:textId="77777777" w:rsidR="0090647A" w:rsidRPr="005321D7" w:rsidRDefault="0090647A" w:rsidP="007443B6">
            <w:pPr>
              <w:pStyle w:val="TableSideHeading"/>
              <w:rPr>
                <w:rFonts w:ascii="David" w:hAnsi="David"/>
                <w:sz w:val="26"/>
              </w:rPr>
            </w:pPr>
          </w:p>
        </w:tc>
        <w:tc>
          <w:tcPr>
            <w:tcW w:w="624" w:type="dxa"/>
          </w:tcPr>
          <w:p w14:paraId="5A6CEEDA" w14:textId="77777777" w:rsidR="0090647A" w:rsidRPr="005321D7" w:rsidRDefault="0090647A" w:rsidP="007443B6">
            <w:pPr>
              <w:pStyle w:val="TableText"/>
              <w:rPr>
                <w:rFonts w:ascii="David" w:hAnsi="David"/>
                <w:sz w:val="26"/>
              </w:rPr>
            </w:pPr>
          </w:p>
        </w:tc>
        <w:tc>
          <w:tcPr>
            <w:tcW w:w="624" w:type="dxa"/>
          </w:tcPr>
          <w:p w14:paraId="2013FFFB" w14:textId="77777777" w:rsidR="0090647A" w:rsidRPr="005321D7" w:rsidRDefault="0090647A" w:rsidP="007443B6">
            <w:pPr>
              <w:pStyle w:val="TableText"/>
              <w:rPr>
                <w:rFonts w:ascii="David" w:hAnsi="David"/>
                <w:sz w:val="26"/>
              </w:rPr>
            </w:pPr>
          </w:p>
        </w:tc>
        <w:tc>
          <w:tcPr>
            <w:tcW w:w="6527" w:type="dxa"/>
            <w:gridSpan w:val="5"/>
          </w:tcPr>
          <w:p w14:paraId="3A501168" w14:textId="77777777" w:rsidR="0090647A" w:rsidRPr="005321D7" w:rsidRDefault="0090647A" w:rsidP="007443B6">
            <w:pPr>
              <w:pStyle w:val="TableBlockOutdent"/>
              <w:rPr>
                <w:rFonts w:ascii="David" w:hAnsi="David"/>
                <w:sz w:val="26"/>
              </w:rPr>
            </w:pPr>
            <w:r w:rsidRPr="005321D7">
              <w:rPr>
                <w:rFonts w:ascii="David" w:hAnsi="David" w:hint="cs"/>
                <w:sz w:val="26"/>
                <w:rtl/>
              </w:rPr>
              <w:t>״</w:t>
            </w:r>
            <w:r w:rsidRPr="005321D7">
              <w:rPr>
                <w:rFonts w:ascii="David" w:hAnsi="David"/>
                <w:sz w:val="26"/>
                <w:rtl/>
              </w:rPr>
              <w:t>"שביל אופניים" – כהגדרתו בחוק לעידוד תחבורת אופניים (הוראות תכנון ובנייה)</w:t>
            </w:r>
            <w:r w:rsidRPr="005321D7">
              <w:rPr>
                <w:rFonts w:ascii="David" w:hAnsi="David" w:hint="cs"/>
                <w:sz w:val="26"/>
                <w:rtl/>
              </w:rPr>
              <w:t xml:space="preserve"> </w:t>
            </w:r>
            <w:r w:rsidRPr="005321D7">
              <w:rPr>
                <w:rFonts w:ascii="David" w:hAnsi="David"/>
                <w:sz w:val="26"/>
                <w:rtl/>
              </w:rPr>
              <w:t>(להלן – חוק לעידוד תחבורת אופניים);";</w:t>
            </w:r>
          </w:p>
        </w:tc>
      </w:tr>
      <w:tr w:rsidR="0090647A" w:rsidRPr="005321D7" w14:paraId="5CC46651" w14:textId="77777777" w:rsidTr="007443B6">
        <w:trPr>
          <w:cantSplit/>
        </w:trPr>
        <w:tc>
          <w:tcPr>
            <w:tcW w:w="1871" w:type="dxa"/>
          </w:tcPr>
          <w:p w14:paraId="40C7D829" w14:textId="77777777" w:rsidR="0090647A" w:rsidRPr="005321D7" w:rsidRDefault="0090647A" w:rsidP="007443B6">
            <w:pPr>
              <w:pStyle w:val="TableSideHeading"/>
              <w:rPr>
                <w:rFonts w:ascii="David" w:hAnsi="David"/>
                <w:sz w:val="26"/>
              </w:rPr>
            </w:pPr>
          </w:p>
        </w:tc>
        <w:tc>
          <w:tcPr>
            <w:tcW w:w="624" w:type="dxa"/>
          </w:tcPr>
          <w:p w14:paraId="4DBC6666" w14:textId="77777777" w:rsidR="0090647A" w:rsidRPr="005321D7" w:rsidRDefault="0090647A" w:rsidP="007443B6">
            <w:pPr>
              <w:pStyle w:val="TableText"/>
              <w:rPr>
                <w:rFonts w:ascii="David" w:hAnsi="David"/>
                <w:sz w:val="26"/>
              </w:rPr>
            </w:pPr>
          </w:p>
        </w:tc>
        <w:tc>
          <w:tcPr>
            <w:tcW w:w="7151" w:type="dxa"/>
            <w:gridSpan w:val="6"/>
          </w:tcPr>
          <w:p w14:paraId="4FB13829" w14:textId="77777777" w:rsidR="0090647A" w:rsidRPr="005321D7" w:rsidRDefault="0090647A" w:rsidP="007443B6">
            <w:pPr>
              <w:pStyle w:val="TableBlock"/>
              <w:rPr>
                <w:rFonts w:ascii="David" w:hAnsi="David"/>
                <w:sz w:val="26"/>
                <w:rtl/>
              </w:rPr>
            </w:pPr>
            <w:r w:rsidRPr="005321D7">
              <w:rPr>
                <w:rFonts w:ascii="David" w:hAnsi="David"/>
                <w:sz w:val="26"/>
                <w:rtl/>
              </w:rPr>
              <w:t>(2)</w:t>
            </w:r>
            <w:r w:rsidRPr="005321D7">
              <w:rPr>
                <w:rFonts w:ascii="David" w:hAnsi="David"/>
                <w:sz w:val="26"/>
                <w:rtl/>
              </w:rPr>
              <w:tab/>
              <w:t>בסעיף 49, אחרי פסקה (</w:t>
            </w:r>
            <w:r w:rsidRPr="005321D7">
              <w:rPr>
                <w:rFonts w:ascii="David" w:hAnsi="David" w:hint="cs"/>
                <w:sz w:val="26"/>
                <w:rtl/>
              </w:rPr>
              <w:t>7</w:t>
            </w:r>
            <w:r w:rsidRPr="005321D7">
              <w:rPr>
                <w:rFonts w:ascii="David" w:hAnsi="David"/>
                <w:sz w:val="26"/>
                <w:rtl/>
              </w:rPr>
              <w:t>) יבוא:</w:t>
            </w:r>
          </w:p>
        </w:tc>
      </w:tr>
      <w:tr w:rsidR="0090647A" w:rsidRPr="005321D7" w14:paraId="5FF7177B" w14:textId="77777777" w:rsidTr="007443B6">
        <w:trPr>
          <w:cantSplit/>
        </w:trPr>
        <w:tc>
          <w:tcPr>
            <w:tcW w:w="1871" w:type="dxa"/>
          </w:tcPr>
          <w:p w14:paraId="75962111" w14:textId="77777777" w:rsidR="0090647A" w:rsidRPr="005321D7" w:rsidRDefault="0090647A" w:rsidP="007443B6">
            <w:pPr>
              <w:pStyle w:val="TableSideHeading"/>
              <w:rPr>
                <w:rFonts w:ascii="David" w:hAnsi="David"/>
                <w:sz w:val="26"/>
              </w:rPr>
            </w:pPr>
          </w:p>
        </w:tc>
        <w:tc>
          <w:tcPr>
            <w:tcW w:w="624" w:type="dxa"/>
          </w:tcPr>
          <w:p w14:paraId="1B7F7BBE" w14:textId="77777777" w:rsidR="0090647A" w:rsidRPr="005321D7" w:rsidRDefault="0090647A" w:rsidP="007443B6">
            <w:pPr>
              <w:pStyle w:val="TableText"/>
              <w:rPr>
                <w:rFonts w:ascii="David" w:hAnsi="David"/>
                <w:sz w:val="26"/>
              </w:rPr>
            </w:pPr>
          </w:p>
        </w:tc>
        <w:tc>
          <w:tcPr>
            <w:tcW w:w="624" w:type="dxa"/>
          </w:tcPr>
          <w:p w14:paraId="04BAF787" w14:textId="77777777" w:rsidR="0090647A" w:rsidRPr="005321D7" w:rsidRDefault="0090647A" w:rsidP="007443B6">
            <w:pPr>
              <w:pStyle w:val="TableText"/>
              <w:rPr>
                <w:rFonts w:ascii="David" w:hAnsi="David"/>
                <w:sz w:val="26"/>
              </w:rPr>
            </w:pPr>
          </w:p>
        </w:tc>
        <w:tc>
          <w:tcPr>
            <w:tcW w:w="6527" w:type="dxa"/>
            <w:gridSpan w:val="5"/>
          </w:tcPr>
          <w:p w14:paraId="13B69ECF" w14:textId="77777777" w:rsidR="0090647A" w:rsidRPr="005321D7" w:rsidRDefault="0090647A" w:rsidP="007443B6">
            <w:pPr>
              <w:pStyle w:val="TableBlock"/>
              <w:rPr>
                <w:rFonts w:ascii="David" w:hAnsi="David"/>
                <w:sz w:val="26"/>
              </w:rPr>
            </w:pPr>
            <w:r w:rsidRPr="005321D7">
              <w:rPr>
                <w:rFonts w:ascii="David" w:hAnsi="David"/>
                <w:sz w:val="26"/>
                <w:rtl/>
              </w:rPr>
              <w:t>"(</w:t>
            </w:r>
            <w:r w:rsidRPr="005321D7">
              <w:rPr>
                <w:rFonts w:ascii="David" w:hAnsi="David" w:hint="cs"/>
                <w:sz w:val="26"/>
                <w:rtl/>
              </w:rPr>
              <w:t>8</w:t>
            </w:r>
            <w:r w:rsidRPr="005321D7">
              <w:rPr>
                <w:rFonts w:ascii="David" w:hAnsi="David"/>
                <w:sz w:val="26"/>
                <w:rtl/>
              </w:rPr>
              <w:t>)</w:t>
            </w:r>
            <w:r w:rsidRPr="005321D7">
              <w:rPr>
                <w:rFonts w:ascii="David" w:hAnsi="David"/>
                <w:sz w:val="26"/>
                <w:rtl/>
              </w:rPr>
              <w:tab/>
              <w:t>הוראות בדבר רשת ארצית של שבילי אופניים והתוויית שבילי אופניים ביישובים.";</w:t>
            </w:r>
          </w:p>
        </w:tc>
      </w:tr>
      <w:tr w:rsidR="0090647A" w:rsidRPr="005321D7" w14:paraId="4E3B3183" w14:textId="77777777" w:rsidTr="007443B6">
        <w:trPr>
          <w:cantSplit/>
        </w:trPr>
        <w:tc>
          <w:tcPr>
            <w:tcW w:w="1871" w:type="dxa"/>
          </w:tcPr>
          <w:p w14:paraId="254CB0F0" w14:textId="77777777" w:rsidR="0090647A" w:rsidRPr="005321D7" w:rsidRDefault="0090647A" w:rsidP="007443B6">
            <w:pPr>
              <w:pStyle w:val="TableSideHeading"/>
              <w:rPr>
                <w:rFonts w:ascii="David" w:hAnsi="David"/>
                <w:sz w:val="26"/>
              </w:rPr>
            </w:pPr>
          </w:p>
        </w:tc>
        <w:tc>
          <w:tcPr>
            <w:tcW w:w="624" w:type="dxa"/>
          </w:tcPr>
          <w:p w14:paraId="0A2CA635" w14:textId="77777777" w:rsidR="0090647A" w:rsidRPr="005321D7" w:rsidRDefault="0090647A" w:rsidP="007443B6">
            <w:pPr>
              <w:pStyle w:val="TableText"/>
              <w:jc w:val="both"/>
              <w:rPr>
                <w:rFonts w:ascii="David" w:hAnsi="David"/>
                <w:sz w:val="26"/>
              </w:rPr>
            </w:pPr>
          </w:p>
        </w:tc>
        <w:tc>
          <w:tcPr>
            <w:tcW w:w="7151" w:type="dxa"/>
            <w:gridSpan w:val="6"/>
          </w:tcPr>
          <w:p w14:paraId="6DF0E983" w14:textId="77777777" w:rsidR="0090647A" w:rsidRPr="005321D7" w:rsidRDefault="0090647A" w:rsidP="007443B6">
            <w:pPr>
              <w:pStyle w:val="TableBlock"/>
              <w:rPr>
                <w:rFonts w:ascii="David" w:hAnsi="David"/>
                <w:sz w:val="26"/>
              </w:rPr>
            </w:pPr>
            <w:r w:rsidRPr="005321D7">
              <w:rPr>
                <w:rFonts w:ascii="David" w:hAnsi="David"/>
                <w:sz w:val="26"/>
                <w:rtl/>
              </w:rPr>
              <w:t>(3)</w:t>
            </w:r>
            <w:r w:rsidRPr="005321D7">
              <w:rPr>
                <w:rFonts w:ascii="David" w:hAnsi="David"/>
                <w:sz w:val="26"/>
                <w:rtl/>
              </w:rPr>
              <w:tab/>
              <w:t>בסעיף 62א(א), אחרי פסקה (</w:t>
            </w:r>
            <w:r w:rsidRPr="005321D7">
              <w:rPr>
                <w:rFonts w:ascii="David" w:hAnsi="David" w:hint="cs"/>
                <w:sz w:val="26"/>
                <w:rtl/>
              </w:rPr>
              <w:t>20</w:t>
            </w:r>
            <w:r w:rsidRPr="005321D7">
              <w:rPr>
                <w:rFonts w:ascii="David" w:hAnsi="David"/>
                <w:sz w:val="26"/>
                <w:rtl/>
              </w:rPr>
              <w:t>) יבוא:</w:t>
            </w:r>
          </w:p>
        </w:tc>
      </w:tr>
      <w:tr w:rsidR="0090647A" w:rsidRPr="005321D7" w14:paraId="306510C0" w14:textId="77777777" w:rsidTr="007443B6">
        <w:trPr>
          <w:cantSplit/>
        </w:trPr>
        <w:tc>
          <w:tcPr>
            <w:tcW w:w="1871" w:type="dxa"/>
          </w:tcPr>
          <w:p w14:paraId="4FE75039" w14:textId="77777777" w:rsidR="0090647A" w:rsidRPr="005321D7" w:rsidRDefault="0090647A" w:rsidP="007443B6">
            <w:pPr>
              <w:pStyle w:val="TableSideHeading"/>
              <w:rPr>
                <w:rFonts w:ascii="David" w:hAnsi="David"/>
                <w:sz w:val="26"/>
              </w:rPr>
            </w:pPr>
          </w:p>
        </w:tc>
        <w:tc>
          <w:tcPr>
            <w:tcW w:w="624" w:type="dxa"/>
          </w:tcPr>
          <w:p w14:paraId="77FD682E" w14:textId="77777777" w:rsidR="0090647A" w:rsidRPr="005321D7" w:rsidRDefault="0090647A" w:rsidP="007443B6">
            <w:pPr>
              <w:pStyle w:val="TableText"/>
              <w:jc w:val="both"/>
              <w:rPr>
                <w:rFonts w:ascii="David" w:hAnsi="David"/>
                <w:sz w:val="26"/>
              </w:rPr>
            </w:pPr>
          </w:p>
        </w:tc>
        <w:tc>
          <w:tcPr>
            <w:tcW w:w="624" w:type="dxa"/>
          </w:tcPr>
          <w:p w14:paraId="4F92A5DF" w14:textId="77777777" w:rsidR="0090647A" w:rsidRPr="005321D7" w:rsidRDefault="0090647A" w:rsidP="007443B6">
            <w:pPr>
              <w:pStyle w:val="TableText"/>
              <w:rPr>
                <w:rFonts w:ascii="David" w:hAnsi="David"/>
                <w:sz w:val="26"/>
              </w:rPr>
            </w:pPr>
          </w:p>
        </w:tc>
        <w:tc>
          <w:tcPr>
            <w:tcW w:w="6527" w:type="dxa"/>
            <w:gridSpan w:val="5"/>
          </w:tcPr>
          <w:p w14:paraId="47F22AE9" w14:textId="77777777" w:rsidR="0090647A" w:rsidRPr="005321D7" w:rsidRDefault="0090647A" w:rsidP="007443B6">
            <w:pPr>
              <w:pStyle w:val="TableBlock"/>
              <w:rPr>
                <w:rFonts w:ascii="David" w:hAnsi="David"/>
                <w:sz w:val="26"/>
              </w:rPr>
            </w:pPr>
            <w:r w:rsidRPr="005321D7">
              <w:rPr>
                <w:rFonts w:ascii="David" w:hAnsi="David"/>
                <w:sz w:val="26"/>
                <w:rtl/>
              </w:rPr>
              <w:t>"(</w:t>
            </w:r>
            <w:r w:rsidRPr="005321D7">
              <w:rPr>
                <w:rFonts w:ascii="David" w:hAnsi="David" w:hint="cs"/>
                <w:sz w:val="26"/>
                <w:rtl/>
              </w:rPr>
              <w:t>21</w:t>
            </w:r>
            <w:r w:rsidRPr="005321D7">
              <w:rPr>
                <w:rFonts w:ascii="David" w:hAnsi="David"/>
                <w:sz w:val="26"/>
                <w:rtl/>
              </w:rPr>
              <w:t>)</w:t>
            </w:r>
            <w:r w:rsidRPr="005321D7">
              <w:rPr>
                <w:rFonts w:ascii="David" w:hAnsi="David"/>
                <w:sz w:val="26"/>
                <w:rtl/>
              </w:rPr>
              <w:tab/>
              <w:t>התוויית שבילי אופניים בכפוף להוראות פסקה (2).";</w:t>
            </w:r>
          </w:p>
        </w:tc>
      </w:tr>
      <w:tr w:rsidR="0090647A" w:rsidRPr="005321D7" w14:paraId="01FDBF7D" w14:textId="77777777" w:rsidTr="007443B6">
        <w:trPr>
          <w:cantSplit/>
        </w:trPr>
        <w:tc>
          <w:tcPr>
            <w:tcW w:w="1871" w:type="dxa"/>
          </w:tcPr>
          <w:p w14:paraId="30406301" w14:textId="77777777" w:rsidR="0090647A" w:rsidRPr="005321D7" w:rsidRDefault="0090647A" w:rsidP="007443B6">
            <w:pPr>
              <w:pStyle w:val="TableSideHeading"/>
              <w:rPr>
                <w:rFonts w:ascii="David" w:hAnsi="David"/>
                <w:sz w:val="26"/>
              </w:rPr>
            </w:pPr>
          </w:p>
        </w:tc>
        <w:tc>
          <w:tcPr>
            <w:tcW w:w="624" w:type="dxa"/>
          </w:tcPr>
          <w:p w14:paraId="3122DB41" w14:textId="77777777" w:rsidR="0090647A" w:rsidRPr="005321D7" w:rsidRDefault="0090647A" w:rsidP="007443B6">
            <w:pPr>
              <w:pStyle w:val="TableText"/>
              <w:rPr>
                <w:rFonts w:ascii="David" w:hAnsi="David"/>
                <w:sz w:val="26"/>
              </w:rPr>
            </w:pPr>
          </w:p>
        </w:tc>
        <w:tc>
          <w:tcPr>
            <w:tcW w:w="7151" w:type="dxa"/>
            <w:gridSpan w:val="6"/>
          </w:tcPr>
          <w:p w14:paraId="214227CE" w14:textId="77777777" w:rsidR="0090647A" w:rsidRPr="005321D7" w:rsidRDefault="0090647A" w:rsidP="007443B6">
            <w:pPr>
              <w:pStyle w:val="TableBlock"/>
              <w:rPr>
                <w:rFonts w:ascii="David" w:hAnsi="David"/>
                <w:sz w:val="26"/>
              </w:rPr>
            </w:pPr>
            <w:r w:rsidRPr="005321D7">
              <w:rPr>
                <w:rFonts w:ascii="David" w:hAnsi="David"/>
                <w:sz w:val="26"/>
                <w:rtl/>
              </w:rPr>
              <w:t>(4)</w:t>
            </w:r>
            <w:r w:rsidRPr="005321D7">
              <w:rPr>
                <w:rFonts w:ascii="David" w:hAnsi="David"/>
                <w:sz w:val="26"/>
                <w:rtl/>
              </w:rPr>
              <w:tab/>
              <w:t>אחרי סעיף 63ג יבוא:</w:t>
            </w:r>
          </w:p>
        </w:tc>
      </w:tr>
      <w:tr w:rsidR="0090647A" w:rsidRPr="005321D7" w14:paraId="4378F943" w14:textId="77777777" w:rsidTr="007443B6">
        <w:trPr>
          <w:cantSplit/>
        </w:trPr>
        <w:tc>
          <w:tcPr>
            <w:tcW w:w="1871" w:type="dxa"/>
          </w:tcPr>
          <w:p w14:paraId="7EA7D3FB" w14:textId="77777777" w:rsidR="0090647A" w:rsidRPr="005321D7" w:rsidRDefault="0090647A" w:rsidP="007443B6">
            <w:pPr>
              <w:pStyle w:val="TableSideHeading"/>
              <w:rPr>
                <w:rFonts w:ascii="David" w:hAnsi="David"/>
                <w:sz w:val="26"/>
              </w:rPr>
            </w:pPr>
          </w:p>
        </w:tc>
        <w:tc>
          <w:tcPr>
            <w:tcW w:w="624" w:type="dxa"/>
          </w:tcPr>
          <w:p w14:paraId="077C3F86" w14:textId="77777777" w:rsidR="0090647A" w:rsidRPr="005321D7" w:rsidRDefault="0090647A" w:rsidP="007443B6">
            <w:pPr>
              <w:pStyle w:val="TableText"/>
              <w:jc w:val="both"/>
              <w:rPr>
                <w:rFonts w:ascii="David" w:hAnsi="David"/>
                <w:sz w:val="26"/>
              </w:rPr>
            </w:pPr>
          </w:p>
        </w:tc>
        <w:tc>
          <w:tcPr>
            <w:tcW w:w="624" w:type="dxa"/>
          </w:tcPr>
          <w:p w14:paraId="449D9B1F" w14:textId="77777777" w:rsidR="0090647A" w:rsidRPr="005321D7" w:rsidRDefault="0090647A" w:rsidP="007443B6">
            <w:pPr>
              <w:pStyle w:val="TableText"/>
              <w:jc w:val="both"/>
              <w:rPr>
                <w:rFonts w:ascii="David" w:hAnsi="David"/>
                <w:sz w:val="26"/>
              </w:rPr>
            </w:pPr>
          </w:p>
        </w:tc>
        <w:tc>
          <w:tcPr>
            <w:tcW w:w="1872" w:type="dxa"/>
            <w:gridSpan w:val="3"/>
          </w:tcPr>
          <w:p w14:paraId="6D54CAE0" w14:textId="77777777" w:rsidR="0090647A" w:rsidRPr="005321D7" w:rsidRDefault="0090647A" w:rsidP="007443B6">
            <w:pPr>
              <w:pStyle w:val="TableInnerSideHeading"/>
              <w:rPr>
                <w:rFonts w:ascii="David" w:hAnsi="David"/>
                <w:sz w:val="26"/>
              </w:rPr>
            </w:pPr>
            <w:r w:rsidRPr="005321D7">
              <w:rPr>
                <w:rFonts w:ascii="David" w:hAnsi="David"/>
                <w:color w:val="auto"/>
                <w:sz w:val="26"/>
                <w:rtl/>
              </w:rPr>
              <w:t xml:space="preserve">"תכנית </w:t>
            </w:r>
            <w:proofErr w:type="spellStart"/>
            <w:r w:rsidRPr="005321D7">
              <w:rPr>
                <w:rFonts w:ascii="David" w:hAnsi="David"/>
                <w:color w:val="auto"/>
                <w:sz w:val="26"/>
                <w:rtl/>
              </w:rPr>
              <w:t>מיתאר</w:t>
            </w:r>
            <w:proofErr w:type="spellEnd"/>
            <w:r w:rsidRPr="005321D7">
              <w:rPr>
                <w:rFonts w:ascii="David" w:hAnsi="David"/>
                <w:color w:val="auto"/>
                <w:sz w:val="26"/>
                <w:rtl/>
              </w:rPr>
              <w:t xml:space="preserve"> לאופניים</w:t>
            </w:r>
          </w:p>
        </w:tc>
        <w:tc>
          <w:tcPr>
            <w:tcW w:w="624" w:type="dxa"/>
          </w:tcPr>
          <w:p w14:paraId="68F7F2AD" w14:textId="77777777" w:rsidR="0090647A" w:rsidRPr="005321D7" w:rsidRDefault="0090647A" w:rsidP="007443B6">
            <w:pPr>
              <w:pStyle w:val="TableText"/>
              <w:rPr>
                <w:rFonts w:ascii="David" w:hAnsi="David"/>
                <w:sz w:val="26"/>
              </w:rPr>
            </w:pPr>
            <w:r w:rsidRPr="005321D7">
              <w:rPr>
                <w:rFonts w:ascii="David" w:hAnsi="David"/>
                <w:sz w:val="26"/>
                <w:rtl/>
              </w:rPr>
              <w:t>63ד.</w:t>
            </w:r>
          </w:p>
        </w:tc>
        <w:tc>
          <w:tcPr>
            <w:tcW w:w="4031" w:type="dxa"/>
          </w:tcPr>
          <w:p w14:paraId="0B25C811" w14:textId="77777777" w:rsidR="0090647A" w:rsidRPr="005321D7" w:rsidRDefault="0090647A" w:rsidP="007443B6">
            <w:pPr>
              <w:pStyle w:val="TableBlock"/>
              <w:rPr>
                <w:rFonts w:ascii="David" w:hAnsi="David"/>
                <w:sz w:val="26"/>
              </w:rPr>
            </w:pPr>
            <w:r w:rsidRPr="005321D7">
              <w:rPr>
                <w:rFonts w:ascii="David" w:hAnsi="David"/>
                <w:sz w:val="26"/>
                <w:rtl/>
              </w:rPr>
              <w:t>(א)</w:t>
            </w:r>
            <w:r w:rsidRPr="005321D7">
              <w:rPr>
                <w:rFonts w:ascii="David" w:hAnsi="David"/>
                <w:sz w:val="26"/>
                <w:rtl/>
              </w:rPr>
              <w:tab/>
              <w:t xml:space="preserve">רשות מקומית, שמספר תושביה עולה על 30,000, תגיש לוועדה המקומית תכנית </w:t>
            </w:r>
            <w:proofErr w:type="spellStart"/>
            <w:r w:rsidRPr="005321D7">
              <w:rPr>
                <w:rFonts w:ascii="David" w:hAnsi="David"/>
                <w:sz w:val="26"/>
                <w:rtl/>
              </w:rPr>
              <w:t>מיתאר</w:t>
            </w:r>
            <w:proofErr w:type="spellEnd"/>
            <w:r w:rsidRPr="005321D7">
              <w:rPr>
                <w:rFonts w:ascii="David" w:hAnsi="David"/>
                <w:sz w:val="26"/>
                <w:rtl/>
              </w:rPr>
              <w:t xml:space="preserve"> מקומית לשבילי אופניים בכל תחומה, שמטרתה ליצור רשת רציפה של שבילי אופניים שתאפשר תנועה נוחה ובטוחה באופניים. </w:t>
            </w:r>
          </w:p>
        </w:tc>
      </w:tr>
      <w:tr w:rsidR="0090647A" w:rsidRPr="005321D7" w14:paraId="34E44CF1" w14:textId="77777777" w:rsidTr="007443B6">
        <w:trPr>
          <w:cantSplit/>
        </w:trPr>
        <w:tc>
          <w:tcPr>
            <w:tcW w:w="1871" w:type="dxa"/>
          </w:tcPr>
          <w:p w14:paraId="12FF44F4" w14:textId="77777777" w:rsidR="0090647A" w:rsidRPr="005321D7" w:rsidRDefault="0090647A" w:rsidP="007443B6">
            <w:pPr>
              <w:pStyle w:val="TableSideHeading"/>
              <w:rPr>
                <w:rFonts w:ascii="David" w:hAnsi="David"/>
                <w:sz w:val="26"/>
              </w:rPr>
            </w:pPr>
          </w:p>
        </w:tc>
        <w:tc>
          <w:tcPr>
            <w:tcW w:w="624" w:type="dxa"/>
          </w:tcPr>
          <w:p w14:paraId="6604EE4C" w14:textId="77777777" w:rsidR="0090647A" w:rsidRPr="005321D7" w:rsidRDefault="0090647A" w:rsidP="007443B6">
            <w:pPr>
              <w:pStyle w:val="TableText"/>
              <w:rPr>
                <w:rFonts w:ascii="David" w:hAnsi="David"/>
                <w:sz w:val="26"/>
              </w:rPr>
            </w:pPr>
          </w:p>
        </w:tc>
        <w:tc>
          <w:tcPr>
            <w:tcW w:w="624" w:type="dxa"/>
          </w:tcPr>
          <w:p w14:paraId="6636D983" w14:textId="77777777" w:rsidR="0090647A" w:rsidRPr="005321D7" w:rsidRDefault="0090647A" w:rsidP="007443B6">
            <w:pPr>
              <w:pStyle w:val="TableText"/>
              <w:rPr>
                <w:rFonts w:ascii="David" w:hAnsi="David"/>
                <w:sz w:val="26"/>
              </w:rPr>
            </w:pPr>
          </w:p>
        </w:tc>
        <w:tc>
          <w:tcPr>
            <w:tcW w:w="624" w:type="dxa"/>
          </w:tcPr>
          <w:p w14:paraId="614352C0" w14:textId="77777777" w:rsidR="0090647A" w:rsidRPr="005321D7" w:rsidRDefault="0090647A" w:rsidP="007443B6">
            <w:pPr>
              <w:pStyle w:val="TableText"/>
              <w:rPr>
                <w:rFonts w:ascii="David" w:hAnsi="David"/>
                <w:sz w:val="26"/>
              </w:rPr>
            </w:pPr>
          </w:p>
        </w:tc>
        <w:tc>
          <w:tcPr>
            <w:tcW w:w="624" w:type="dxa"/>
          </w:tcPr>
          <w:p w14:paraId="6ECA799F" w14:textId="77777777" w:rsidR="0090647A" w:rsidRPr="005321D7" w:rsidRDefault="0090647A" w:rsidP="007443B6">
            <w:pPr>
              <w:pStyle w:val="TableText"/>
              <w:rPr>
                <w:rFonts w:ascii="David" w:hAnsi="David"/>
                <w:sz w:val="26"/>
              </w:rPr>
            </w:pPr>
          </w:p>
        </w:tc>
        <w:tc>
          <w:tcPr>
            <w:tcW w:w="624" w:type="dxa"/>
          </w:tcPr>
          <w:p w14:paraId="68A8BBD9" w14:textId="77777777" w:rsidR="0090647A" w:rsidRPr="005321D7" w:rsidRDefault="0090647A" w:rsidP="007443B6">
            <w:pPr>
              <w:pStyle w:val="TableText"/>
              <w:rPr>
                <w:rFonts w:ascii="David" w:hAnsi="David"/>
                <w:sz w:val="26"/>
              </w:rPr>
            </w:pPr>
          </w:p>
        </w:tc>
        <w:tc>
          <w:tcPr>
            <w:tcW w:w="624" w:type="dxa"/>
          </w:tcPr>
          <w:p w14:paraId="2C3B7409" w14:textId="77777777" w:rsidR="0090647A" w:rsidRPr="005321D7" w:rsidRDefault="0090647A" w:rsidP="007443B6">
            <w:pPr>
              <w:pStyle w:val="TableText"/>
              <w:rPr>
                <w:rFonts w:ascii="David" w:hAnsi="David"/>
                <w:sz w:val="26"/>
              </w:rPr>
            </w:pPr>
          </w:p>
        </w:tc>
        <w:tc>
          <w:tcPr>
            <w:tcW w:w="4031" w:type="dxa"/>
          </w:tcPr>
          <w:p w14:paraId="7FDF4EF0" w14:textId="77777777" w:rsidR="0090647A" w:rsidRPr="005321D7" w:rsidRDefault="0090647A" w:rsidP="007443B6">
            <w:pPr>
              <w:pStyle w:val="TableBlock"/>
              <w:rPr>
                <w:rFonts w:ascii="David" w:hAnsi="David"/>
                <w:sz w:val="26"/>
                <w:rtl/>
              </w:rPr>
            </w:pPr>
            <w:r w:rsidRPr="005321D7">
              <w:rPr>
                <w:rFonts w:ascii="David" w:hAnsi="David"/>
                <w:sz w:val="26"/>
                <w:rtl/>
              </w:rPr>
              <w:t>(ב)</w:t>
            </w:r>
            <w:r w:rsidRPr="005321D7">
              <w:rPr>
                <w:rFonts w:ascii="David" w:hAnsi="David"/>
                <w:sz w:val="26"/>
                <w:rtl/>
              </w:rPr>
              <w:tab/>
              <w:t>שר התחבורה והבטיחות בדרכים, לאחר התייעצות עם שר הפנים ועם שר הבינוי והשיכון, יקבע הוראות לעניין סעיף זה, ובכלל זה הוראות בדבר רוחב שביל האופניים ואופן הפרדתו מתוואי הדרך שלצדו.</w:t>
            </w:r>
          </w:p>
        </w:tc>
      </w:tr>
      <w:tr w:rsidR="0090647A" w:rsidRPr="005321D7" w14:paraId="730D9972" w14:textId="77777777" w:rsidTr="007443B6">
        <w:trPr>
          <w:cantSplit/>
        </w:trPr>
        <w:tc>
          <w:tcPr>
            <w:tcW w:w="1871" w:type="dxa"/>
          </w:tcPr>
          <w:p w14:paraId="356887DA" w14:textId="77777777" w:rsidR="0090647A" w:rsidRPr="005321D7" w:rsidRDefault="0090647A" w:rsidP="007443B6">
            <w:pPr>
              <w:pStyle w:val="TableSideHeading"/>
              <w:rPr>
                <w:rFonts w:ascii="David" w:hAnsi="David"/>
                <w:sz w:val="26"/>
              </w:rPr>
            </w:pPr>
          </w:p>
        </w:tc>
        <w:tc>
          <w:tcPr>
            <w:tcW w:w="624" w:type="dxa"/>
          </w:tcPr>
          <w:p w14:paraId="063088EC" w14:textId="77777777" w:rsidR="0090647A" w:rsidRPr="005321D7" w:rsidRDefault="0090647A" w:rsidP="007443B6">
            <w:pPr>
              <w:pStyle w:val="TableText"/>
              <w:rPr>
                <w:rFonts w:ascii="David" w:hAnsi="David"/>
                <w:sz w:val="26"/>
              </w:rPr>
            </w:pPr>
          </w:p>
        </w:tc>
        <w:tc>
          <w:tcPr>
            <w:tcW w:w="624" w:type="dxa"/>
          </w:tcPr>
          <w:p w14:paraId="0F01673B" w14:textId="77777777" w:rsidR="0090647A" w:rsidRPr="005321D7" w:rsidRDefault="0090647A" w:rsidP="007443B6">
            <w:pPr>
              <w:pStyle w:val="TableText"/>
              <w:rPr>
                <w:rFonts w:ascii="David" w:hAnsi="David"/>
                <w:sz w:val="26"/>
              </w:rPr>
            </w:pPr>
          </w:p>
        </w:tc>
        <w:tc>
          <w:tcPr>
            <w:tcW w:w="624" w:type="dxa"/>
          </w:tcPr>
          <w:p w14:paraId="43E1FD54" w14:textId="77777777" w:rsidR="0090647A" w:rsidRPr="005321D7" w:rsidRDefault="0090647A" w:rsidP="007443B6">
            <w:pPr>
              <w:pStyle w:val="TableText"/>
              <w:rPr>
                <w:rFonts w:ascii="David" w:hAnsi="David"/>
                <w:sz w:val="26"/>
              </w:rPr>
            </w:pPr>
          </w:p>
        </w:tc>
        <w:tc>
          <w:tcPr>
            <w:tcW w:w="624" w:type="dxa"/>
          </w:tcPr>
          <w:p w14:paraId="4FC05083" w14:textId="77777777" w:rsidR="0090647A" w:rsidRPr="005321D7" w:rsidRDefault="0090647A" w:rsidP="007443B6">
            <w:pPr>
              <w:pStyle w:val="TableText"/>
              <w:rPr>
                <w:rFonts w:ascii="David" w:hAnsi="David"/>
                <w:sz w:val="26"/>
              </w:rPr>
            </w:pPr>
          </w:p>
        </w:tc>
        <w:tc>
          <w:tcPr>
            <w:tcW w:w="624" w:type="dxa"/>
          </w:tcPr>
          <w:p w14:paraId="1FDD98FE" w14:textId="77777777" w:rsidR="0090647A" w:rsidRPr="005321D7" w:rsidRDefault="0090647A" w:rsidP="007443B6">
            <w:pPr>
              <w:pStyle w:val="TableText"/>
              <w:rPr>
                <w:rFonts w:ascii="David" w:hAnsi="David"/>
                <w:sz w:val="26"/>
              </w:rPr>
            </w:pPr>
          </w:p>
        </w:tc>
        <w:tc>
          <w:tcPr>
            <w:tcW w:w="624" w:type="dxa"/>
          </w:tcPr>
          <w:p w14:paraId="1343153A" w14:textId="77777777" w:rsidR="0090647A" w:rsidRPr="005321D7" w:rsidRDefault="0090647A" w:rsidP="007443B6">
            <w:pPr>
              <w:pStyle w:val="TableText"/>
              <w:rPr>
                <w:rFonts w:ascii="David" w:hAnsi="David"/>
                <w:sz w:val="26"/>
              </w:rPr>
            </w:pPr>
          </w:p>
        </w:tc>
        <w:tc>
          <w:tcPr>
            <w:tcW w:w="4031" w:type="dxa"/>
          </w:tcPr>
          <w:p w14:paraId="0F921A74" w14:textId="77777777" w:rsidR="0090647A" w:rsidRPr="005321D7" w:rsidRDefault="0090647A" w:rsidP="007443B6">
            <w:pPr>
              <w:pStyle w:val="TableBlock"/>
              <w:rPr>
                <w:rFonts w:ascii="David" w:hAnsi="David"/>
                <w:sz w:val="26"/>
                <w:rtl/>
              </w:rPr>
            </w:pPr>
            <w:r w:rsidRPr="005321D7">
              <w:rPr>
                <w:rFonts w:ascii="David" w:hAnsi="David"/>
                <w:sz w:val="26"/>
                <w:rtl/>
              </w:rPr>
              <w:t>(ג)</w:t>
            </w:r>
            <w:r w:rsidRPr="005321D7">
              <w:rPr>
                <w:rFonts w:ascii="David" w:hAnsi="David"/>
                <w:sz w:val="26"/>
                <w:rtl/>
              </w:rPr>
              <w:tab/>
              <w:t>ועדה מחוזית רשאית לפטור רשות מקומית מהוראות סעיף זה, כולן או חלקן, מנימוקים שיירשמו.";</w:t>
            </w:r>
          </w:p>
        </w:tc>
      </w:tr>
      <w:tr w:rsidR="0090647A" w:rsidRPr="005321D7" w14:paraId="3C3BB275" w14:textId="77777777" w:rsidTr="007443B6">
        <w:trPr>
          <w:cantSplit/>
        </w:trPr>
        <w:tc>
          <w:tcPr>
            <w:tcW w:w="1871" w:type="dxa"/>
          </w:tcPr>
          <w:p w14:paraId="6BC4AB4A" w14:textId="77777777" w:rsidR="0090647A" w:rsidRPr="005321D7" w:rsidRDefault="0090647A" w:rsidP="007443B6">
            <w:pPr>
              <w:pStyle w:val="TableSideHeading"/>
              <w:rPr>
                <w:rFonts w:ascii="David" w:hAnsi="David"/>
                <w:sz w:val="26"/>
              </w:rPr>
            </w:pPr>
          </w:p>
        </w:tc>
        <w:tc>
          <w:tcPr>
            <w:tcW w:w="624" w:type="dxa"/>
          </w:tcPr>
          <w:p w14:paraId="72EC1FE7" w14:textId="77777777" w:rsidR="0090647A" w:rsidRPr="005321D7" w:rsidRDefault="0090647A" w:rsidP="007443B6">
            <w:pPr>
              <w:pStyle w:val="TableText"/>
              <w:rPr>
                <w:rFonts w:ascii="David" w:hAnsi="David"/>
                <w:sz w:val="26"/>
              </w:rPr>
            </w:pPr>
          </w:p>
        </w:tc>
        <w:tc>
          <w:tcPr>
            <w:tcW w:w="7151" w:type="dxa"/>
            <w:gridSpan w:val="6"/>
          </w:tcPr>
          <w:p w14:paraId="6790E204" w14:textId="77777777" w:rsidR="0090647A" w:rsidRPr="005321D7" w:rsidRDefault="0090647A" w:rsidP="007443B6">
            <w:pPr>
              <w:pStyle w:val="TableBlock"/>
              <w:rPr>
                <w:rFonts w:ascii="David" w:hAnsi="David"/>
                <w:sz w:val="26"/>
              </w:rPr>
            </w:pPr>
            <w:r w:rsidRPr="005321D7">
              <w:rPr>
                <w:rFonts w:ascii="David" w:hAnsi="David"/>
                <w:sz w:val="26"/>
                <w:rtl/>
              </w:rPr>
              <w:t>(5)</w:t>
            </w:r>
            <w:r w:rsidRPr="005321D7">
              <w:rPr>
                <w:rFonts w:ascii="David" w:hAnsi="David"/>
                <w:sz w:val="26"/>
                <w:rtl/>
              </w:rPr>
              <w:tab/>
              <w:t>אחרי סעיף 83ג יבוא:</w:t>
            </w:r>
          </w:p>
        </w:tc>
      </w:tr>
      <w:tr w:rsidR="0090647A" w:rsidRPr="005321D7" w14:paraId="4251B329" w14:textId="77777777" w:rsidTr="007443B6">
        <w:trPr>
          <w:cantSplit/>
        </w:trPr>
        <w:tc>
          <w:tcPr>
            <w:tcW w:w="1871" w:type="dxa"/>
          </w:tcPr>
          <w:p w14:paraId="593A07C5" w14:textId="77777777" w:rsidR="0090647A" w:rsidRPr="005321D7" w:rsidRDefault="0090647A" w:rsidP="007443B6">
            <w:pPr>
              <w:pStyle w:val="TableSideHeading"/>
              <w:rPr>
                <w:rFonts w:ascii="David" w:hAnsi="David"/>
                <w:sz w:val="26"/>
              </w:rPr>
            </w:pPr>
          </w:p>
        </w:tc>
        <w:tc>
          <w:tcPr>
            <w:tcW w:w="624" w:type="dxa"/>
          </w:tcPr>
          <w:p w14:paraId="22490588" w14:textId="77777777" w:rsidR="0090647A" w:rsidRPr="005321D7" w:rsidRDefault="0090647A" w:rsidP="007443B6">
            <w:pPr>
              <w:pStyle w:val="TableText"/>
              <w:jc w:val="both"/>
              <w:rPr>
                <w:rFonts w:ascii="David" w:hAnsi="David"/>
                <w:sz w:val="26"/>
              </w:rPr>
            </w:pPr>
          </w:p>
        </w:tc>
        <w:tc>
          <w:tcPr>
            <w:tcW w:w="624" w:type="dxa"/>
          </w:tcPr>
          <w:p w14:paraId="6665FAA3" w14:textId="77777777" w:rsidR="0090647A" w:rsidRPr="005321D7" w:rsidRDefault="0090647A" w:rsidP="007443B6">
            <w:pPr>
              <w:pStyle w:val="TableText"/>
              <w:jc w:val="both"/>
              <w:rPr>
                <w:rFonts w:ascii="David" w:hAnsi="David"/>
                <w:sz w:val="26"/>
              </w:rPr>
            </w:pPr>
          </w:p>
        </w:tc>
        <w:tc>
          <w:tcPr>
            <w:tcW w:w="1872" w:type="dxa"/>
            <w:gridSpan w:val="3"/>
          </w:tcPr>
          <w:p w14:paraId="714D1CF3" w14:textId="77777777" w:rsidR="0090647A" w:rsidRPr="005321D7" w:rsidRDefault="0090647A" w:rsidP="007443B6">
            <w:pPr>
              <w:pStyle w:val="TableInnerSideHeading"/>
              <w:rPr>
                <w:rFonts w:ascii="David" w:hAnsi="David"/>
                <w:sz w:val="26"/>
              </w:rPr>
            </w:pPr>
            <w:r w:rsidRPr="005321D7">
              <w:rPr>
                <w:rFonts w:ascii="David" w:hAnsi="David"/>
                <w:sz w:val="26"/>
                <w:rtl/>
              </w:rPr>
              <w:t>"התוויית שבילי אופניים</w:t>
            </w:r>
          </w:p>
        </w:tc>
        <w:tc>
          <w:tcPr>
            <w:tcW w:w="624" w:type="dxa"/>
          </w:tcPr>
          <w:p w14:paraId="365C7909" w14:textId="77777777" w:rsidR="0090647A" w:rsidRPr="005321D7" w:rsidRDefault="0090647A" w:rsidP="007443B6">
            <w:pPr>
              <w:pStyle w:val="TableText"/>
              <w:rPr>
                <w:rFonts w:ascii="David" w:hAnsi="David"/>
                <w:sz w:val="26"/>
              </w:rPr>
            </w:pPr>
            <w:r w:rsidRPr="005321D7">
              <w:rPr>
                <w:rFonts w:ascii="David" w:hAnsi="David"/>
                <w:sz w:val="26"/>
                <w:rtl/>
              </w:rPr>
              <w:t>83ד.</w:t>
            </w:r>
          </w:p>
        </w:tc>
        <w:tc>
          <w:tcPr>
            <w:tcW w:w="4031" w:type="dxa"/>
          </w:tcPr>
          <w:p w14:paraId="149C1155" w14:textId="77777777" w:rsidR="0090647A" w:rsidRPr="005321D7" w:rsidRDefault="0090647A" w:rsidP="007443B6">
            <w:pPr>
              <w:pStyle w:val="TableBlock"/>
              <w:rPr>
                <w:rFonts w:ascii="David" w:hAnsi="David"/>
                <w:sz w:val="26"/>
              </w:rPr>
            </w:pPr>
            <w:r w:rsidRPr="005321D7">
              <w:rPr>
                <w:rFonts w:ascii="David" w:hAnsi="David"/>
                <w:sz w:val="26"/>
                <w:rtl/>
              </w:rPr>
              <w:t>(א)</w:t>
            </w:r>
            <w:r w:rsidRPr="005321D7">
              <w:rPr>
                <w:rFonts w:ascii="David" w:hAnsi="David"/>
                <w:sz w:val="26"/>
                <w:rtl/>
              </w:rPr>
              <w:tab/>
              <w:t>תכנית, הכוללת ייעוד לדרך, תכלול  הוראות בדבר התוויית שביל אופניים כחלק מהדרך, תוך יצירת רצף בין השביל המתוכנן לבין שבילי אופניים, קיימים, מאושרים או מוצעים, בתכניות גובלות.</w:t>
            </w:r>
          </w:p>
        </w:tc>
      </w:tr>
      <w:tr w:rsidR="0090647A" w:rsidRPr="005321D7" w14:paraId="5268A074" w14:textId="77777777" w:rsidTr="007443B6">
        <w:trPr>
          <w:cantSplit/>
        </w:trPr>
        <w:tc>
          <w:tcPr>
            <w:tcW w:w="1871" w:type="dxa"/>
          </w:tcPr>
          <w:p w14:paraId="5352F819" w14:textId="77777777" w:rsidR="0090647A" w:rsidRPr="005321D7" w:rsidRDefault="0090647A" w:rsidP="007443B6">
            <w:pPr>
              <w:pStyle w:val="TableSideHeading"/>
              <w:rPr>
                <w:rFonts w:ascii="David" w:hAnsi="David"/>
                <w:sz w:val="26"/>
              </w:rPr>
            </w:pPr>
          </w:p>
        </w:tc>
        <w:tc>
          <w:tcPr>
            <w:tcW w:w="624" w:type="dxa"/>
          </w:tcPr>
          <w:p w14:paraId="3104A682" w14:textId="77777777" w:rsidR="0090647A" w:rsidRPr="005321D7" w:rsidRDefault="0090647A" w:rsidP="007443B6">
            <w:pPr>
              <w:pStyle w:val="TableText"/>
              <w:jc w:val="both"/>
              <w:rPr>
                <w:rFonts w:ascii="David" w:hAnsi="David"/>
                <w:sz w:val="26"/>
              </w:rPr>
            </w:pPr>
          </w:p>
        </w:tc>
        <w:tc>
          <w:tcPr>
            <w:tcW w:w="624" w:type="dxa"/>
          </w:tcPr>
          <w:p w14:paraId="1A749163" w14:textId="77777777" w:rsidR="0090647A" w:rsidRPr="005321D7" w:rsidRDefault="0090647A" w:rsidP="007443B6">
            <w:pPr>
              <w:pStyle w:val="TableText"/>
              <w:jc w:val="both"/>
              <w:rPr>
                <w:rFonts w:ascii="David" w:hAnsi="David"/>
                <w:sz w:val="26"/>
              </w:rPr>
            </w:pPr>
          </w:p>
        </w:tc>
        <w:tc>
          <w:tcPr>
            <w:tcW w:w="624" w:type="dxa"/>
          </w:tcPr>
          <w:p w14:paraId="04FA335F" w14:textId="77777777" w:rsidR="0090647A" w:rsidRPr="005321D7" w:rsidRDefault="0090647A" w:rsidP="007443B6">
            <w:pPr>
              <w:pStyle w:val="TableText"/>
              <w:jc w:val="both"/>
              <w:rPr>
                <w:rFonts w:ascii="David" w:hAnsi="David"/>
                <w:sz w:val="26"/>
              </w:rPr>
            </w:pPr>
          </w:p>
        </w:tc>
        <w:tc>
          <w:tcPr>
            <w:tcW w:w="624" w:type="dxa"/>
          </w:tcPr>
          <w:p w14:paraId="0D918407" w14:textId="77777777" w:rsidR="0090647A" w:rsidRPr="005321D7" w:rsidRDefault="0090647A" w:rsidP="007443B6">
            <w:pPr>
              <w:pStyle w:val="TableText"/>
              <w:jc w:val="both"/>
              <w:rPr>
                <w:rFonts w:ascii="David" w:hAnsi="David"/>
                <w:sz w:val="26"/>
              </w:rPr>
            </w:pPr>
          </w:p>
        </w:tc>
        <w:tc>
          <w:tcPr>
            <w:tcW w:w="624" w:type="dxa"/>
          </w:tcPr>
          <w:p w14:paraId="2282C315" w14:textId="77777777" w:rsidR="0090647A" w:rsidRPr="005321D7" w:rsidRDefault="0090647A" w:rsidP="007443B6">
            <w:pPr>
              <w:pStyle w:val="TableText"/>
              <w:jc w:val="both"/>
              <w:rPr>
                <w:rFonts w:ascii="David" w:hAnsi="David"/>
                <w:sz w:val="26"/>
              </w:rPr>
            </w:pPr>
          </w:p>
        </w:tc>
        <w:tc>
          <w:tcPr>
            <w:tcW w:w="624" w:type="dxa"/>
          </w:tcPr>
          <w:p w14:paraId="0D82BB7F" w14:textId="77777777" w:rsidR="0090647A" w:rsidRPr="005321D7" w:rsidRDefault="0090647A" w:rsidP="007443B6">
            <w:pPr>
              <w:pStyle w:val="TableText"/>
              <w:jc w:val="both"/>
              <w:rPr>
                <w:rFonts w:ascii="David" w:hAnsi="David"/>
                <w:sz w:val="26"/>
              </w:rPr>
            </w:pPr>
          </w:p>
        </w:tc>
        <w:tc>
          <w:tcPr>
            <w:tcW w:w="4031" w:type="dxa"/>
          </w:tcPr>
          <w:p w14:paraId="6B5FB9D2" w14:textId="77777777" w:rsidR="0090647A" w:rsidRPr="005321D7" w:rsidRDefault="0090647A" w:rsidP="007443B6">
            <w:pPr>
              <w:pStyle w:val="TableBlock"/>
              <w:rPr>
                <w:rFonts w:ascii="David" w:hAnsi="David"/>
                <w:sz w:val="26"/>
                <w:rtl/>
              </w:rPr>
            </w:pPr>
            <w:r w:rsidRPr="005321D7">
              <w:rPr>
                <w:rFonts w:ascii="David" w:hAnsi="David"/>
                <w:sz w:val="26"/>
                <w:rtl/>
              </w:rPr>
              <w:t>(ב)</w:t>
            </w:r>
            <w:r w:rsidRPr="005321D7">
              <w:rPr>
                <w:rFonts w:ascii="David" w:hAnsi="David"/>
                <w:sz w:val="26"/>
                <w:rtl/>
              </w:rPr>
              <w:tab/>
              <w:t xml:space="preserve">שר התחבורה והבטיחות בדרכים, לאחר התייעצות עם שר הפנים ועם שר הבינוי והשיכון, יקבע הוראות לעניין סעיף זה, ובכלל זה הוראות בדבר רוחב שביל האופניים ואופן הפרדתו מתוואי הדרך שלצדו. </w:t>
            </w:r>
          </w:p>
        </w:tc>
      </w:tr>
      <w:tr w:rsidR="0090647A" w:rsidRPr="005321D7" w14:paraId="6C22A625" w14:textId="77777777" w:rsidTr="007443B6">
        <w:trPr>
          <w:cantSplit/>
        </w:trPr>
        <w:tc>
          <w:tcPr>
            <w:tcW w:w="1871" w:type="dxa"/>
          </w:tcPr>
          <w:p w14:paraId="12E06307" w14:textId="77777777" w:rsidR="0090647A" w:rsidRPr="005321D7" w:rsidRDefault="0090647A" w:rsidP="007443B6">
            <w:pPr>
              <w:pStyle w:val="TableSideHeading"/>
              <w:rPr>
                <w:rFonts w:ascii="David" w:hAnsi="David"/>
                <w:sz w:val="26"/>
              </w:rPr>
            </w:pPr>
          </w:p>
        </w:tc>
        <w:tc>
          <w:tcPr>
            <w:tcW w:w="624" w:type="dxa"/>
          </w:tcPr>
          <w:p w14:paraId="4543B1B3" w14:textId="77777777" w:rsidR="0090647A" w:rsidRPr="005321D7" w:rsidRDefault="0090647A" w:rsidP="007443B6">
            <w:pPr>
              <w:pStyle w:val="TableText"/>
              <w:jc w:val="both"/>
              <w:rPr>
                <w:rFonts w:ascii="David" w:hAnsi="David"/>
                <w:sz w:val="26"/>
              </w:rPr>
            </w:pPr>
          </w:p>
        </w:tc>
        <w:tc>
          <w:tcPr>
            <w:tcW w:w="624" w:type="dxa"/>
          </w:tcPr>
          <w:p w14:paraId="5104F5AB" w14:textId="77777777" w:rsidR="0090647A" w:rsidRPr="005321D7" w:rsidRDefault="0090647A" w:rsidP="007443B6">
            <w:pPr>
              <w:pStyle w:val="TableText"/>
              <w:jc w:val="both"/>
              <w:rPr>
                <w:rFonts w:ascii="David" w:hAnsi="David"/>
                <w:sz w:val="26"/>
              </w:rPr>
            </w:pPr>
          </w:p>
        </w:tc>
        <w:tc>
          <w:tcPr>
            <w:tcW w:w="624" w:type="dxa"/>
          </w:tcPr>
          <w:p w14:paraId="46519290" w14:textId="77777777" w:rsidR="0090647A" w:rsidRPr="005321D7" w:rsidRDefault="0090647A" w:rsidP="007443B6">
            <w:pPr>
              <w:pStyle w:val="TableText"/>
              <w:jc w:val="both"/>
              <w:rPr>
                <w:rFonts w:ascii="David" w:hAnsi="David"/>
                <w:sz w:val="26"/>
              </w:rPr>
            </w:pPr>
          </w:p>
        </w:tc>
        <w:tc>
          <w:tcPr>
            <w:tcW w:w="624" w:type="dxa"/>
          </w:tcPr>
          <w:p w14:paraId="4270784D" w14:textId="77777777" w:rsidR="0090647A" w:rsidRPr="005321D7" w:rsidRDefault="0090647A" w:rsidP="007443B6">
            <w:pPr>
              <w:pStyle w:val="TableText"/>
              <w:jc w:val="both"/>
              <w:rPr>
                <w:rFonts w:ascii="David" w:hAnsi="David"/>
                <w:sz w:val="26"/>
              </w:rPr>
            </w:pPr>
          </w:p>
        </w:tc>
        <w:tc>
          <w:tcPr>
            <w:tcW w:w="624" w:type="dxa"/>
          </w:tcPr>
          <w:p w14:paraId="6FC40194" w14:textId="77777777" w:rsidR="0090647A" w:rsidRPr="005321D7" w:rsidRDefault="0090647A" w:rsidP="007443B6">
            <w:pPr>
              <w:pStyle w:val="TableText"/>
              <w:jc w:val="both"/>
              <w:rPr>
                <w:rFonts w:ascii="David" w:hAnsi="David"/>
                <w:sz w:val="26"/>
              </w:rPr>
            </w:pPr>
          </w:p>
        </w:tc>
        <w:tc>
          <w:tcPr>
            <w:tcW w:w="624" w:type="dxa"/>
          </w:tcPr>
          <w:p w14:paraId="4D7D8247" w14:textId="77777777" w:rsidR="0090647A" w:rsidRPr="005321D7" w:rsidRDefault="0090647A" w:rsidP="007443B6">
            <w:pPr>
              <w:pStyle w:val="TableText"/>
              <w:jc w:val="both"/>
              <w:rPr>
                <w:rFonts w:ascii="David" w:hAnsi="David"/>
                <w:sz w:val="26"/>
              </w:rPr>
            </w:pPr>
          </w:p>
        </w:tc>
        <w:tc>
          <w:tcPr>
            <w:tcW w:w="4031" w:type="dxa"/>
          </w:tcPr>
          <w:p w14:paraId="62FBACD7" w14:textId="77777777" w:rsidR="0090647A" w:rsidRPr="005321D7" w:rsidRDefault="0090647A" w:rsidP="007443B6">
            <w:pPr>
              <w:pStyle w:val="TableBlock"/>
              <w:rPr>
                <w:rFonts w:ascii="David" w:hAnsi="David"/>
                <w:sz w:val="26"/>
                <w:rtl/>
              </w:rPr>
            </w:pPr>
            <w:r w:rsidRPr="005321D7">
              <w:rPr>
                <w:rFonts w:ascii="David" w:hAnsi="David"/>
                <w:sz w:val="26"/>
                <w:rtl/>
              </w:rPr>
              <w:t>(ג)</w:t>
            </w:r>
            <w:r w:rsidRPr="005321D7">
              <w:rPr>
                <w:rFonts w:ascii="David" w:hAnsi="David"/>
                <w:sz w:val="26"/>
                <w:rtl/>
              </w:rPr>
              <w:tab/>
              <w:t xml:space="preserve">מוסד התכנון </w:t>
            </w:r>
            <w:r w:rsidRPr="005321D7">
              <w:rPr>
                <w:rFonts w:ascii="David" w:hAnsi="David" w:hint="cs"/>
                <w:sz w:val="26"/>
                <w:rtl/>
              </w:rPr>
              <w:t xml:space="preserve">וכן שר התחבורה והבטיחות בדרכים, </w:t>
            </w:r>
            <w:r w:rsidRPr="005321D7">
              <w:rPr>
                <w:rFonts w:ascii="David" w:hAnsi="David"/>
                <w:sz w:val="26"/>
                <w:rtl/>
              </w:rPr>
              <w:t>רשאי</w:t>
            </w:r>
            <w:r w:rsidRPr="005321D7">
              <w:rPr>
                <w:rFonts w:ascii="David" w:hAnsi="David" w:hint="cs"/>
                <w:sz w:val="26"/>
                <w:rtl/>
              </w:rPr>
              <w:t>ם</w:t>
            </w:r>
            <w:r w:rsidRPr="005321D7">
              <w:rPr>
                <w:rFonts w:ascii="David" w:hAnsi="David"/>
                <w:sz w:val="26"/>
                <w:rtl/>
              </w:rPr>
              <w:t xml:space="preserve"> לפטור תכנית מהוראות סעיף זה, כולן או חלקן, מנימוקים שיירשמו.";</w:t>
            </w:r>
          </w:p>
        </w:tc>
      </w:tr>
      <w:tr w:rsidR="0090647A" w:rsidRPr="005321D7" w14:paraId="021CB559" w14:textId="77777777" w:rsidTr="007443B6">
        <w:trPr>
          <w:cantSplit/>
        </w:trPr>
        <w:tc>
          <w:tcPr>
            <w:tcW w:w="1871" w:type="dxa"/>
          </w:tcPr>
          <w:p w14:paraId="084CC4D1" w14:textId="77777777" w:rsidR="0090647A" w:rsidRPr="005321D7" w:rsidRDefault="0090647A" w:rsidP="007443B6">
            <w:pPr>
              <w:pStyle w:val="TableSideHeading"/>
              <w:rPr>
                <w:rFonts w:ascii="David" w:hAnsi="David"/>
                <w:sz w:val="26"/>
              </w:rPr>
            </w:pPr>
          </w:p>
        </w:tc>
        <w:tc>
          <w:tcPr>
            <w:tcW w:w="624" w:type="dxa"/>
          </w:tcPr>
          <w:p w14:paraId="042744A5" w14:textId="77777777" w:rsidR="0090647A" w:rsidRPr="005321D7" w:rsidRDefault="0090647A" w:rsidP="007443B6">
            <w:pPr>
              <w:pStyle w:val="TableText"/>
              <w:rPr>
                <w:rFonts w:ascii="David" w:hAnsi="David"/>
                <w:sz w:val="26"/>
              </w:rPr>
            </w:pPr>
          </w:p>
        </w:tc>
        <w:tc>
          <w:tcPr>
            <w:tcW w:w="7151" w:type="dxa"/>
            <w:gridSpan w:val="6"/>
          </w:tcPr>
          <w:p w14:paraId="718122B0" w14:textId="77777777" w:rsidR="0090647A" w:rsidRPr="005321D7" w:rsidRDefault="0090647A" w:rsidP="007443B6">
            <w:pPr>
              <w:pStyle w:val="TableBlock"/>
              <w:rPr>
                <w:rFonts w:ascii="David" w:hAnsi="David"/>
                <w:sz w:val="26"/>
              </w:rPr>
            </w:pPr>
            <w:r w:rsidRPr="005321D7">
              <w:rPr>
                <w:rFonts w:ascii="David" w:hAnsi="David"/>
                <w:sz w:val="26"/>
                <w:rtl/>
              </w:rPr>
              <w:t>(6)</w:t>
            </w:r>
            <w:r w:rsidRPr="005321D7">
              <w:rPr>
                <w:rFonts w:ascii="David" w:hAnsi="David"/>
                <w:sz w:val="26"/>
                <w:rtl/>
              </w:rPr>
              <w:tab/>
              <w:t>אחרי סעיף 158א3 יבוא:</w:t>
            </w:r>
          </w:p>
        </w:tc>
      </w:tr>
      <w:tr w:rsidR="0090647A" w:rsidRPr="005321D7" w14:paraId="63CE1975" w14:textId="77777777" w:rsidTr="007443B6">
        <w:trPr>
          <w:cantSplit/>
        </w:trPr>
        <w:tc>
          <w:tcPr>
            <w:tcW w:w="1871" w:type="dxa"/>
          </w:tcPr>
          <w:p w14:paraId="2265D11B" w14:textId="77777777" w:rsidR="0090647A" w:rsidRPr="005321D7" w:rsidRDefault="0090647A" w:rsidP="007443B6">
            <w:pPr>
              <w:pStyle w:val="TableSideHeading"/>
              <w:rPr>
                <w:rFonts w:ascii="David" w:hAnsi="David"/>
                <w:sz w:val="26"/>
              </w:rPr>
            </w:pPr>
          </w:p>
        </w:tc>
        <w:tc>
          <w:tcPr>
            <w:tcW w:w="624" w:type="dxa"/>
          </w:tcPr>
          <w:p w14:paraId="3713AE03" w14:textId="77777777" w:rsidR="0090647A" w:rsidRPr="005321D7" w:rsidRDefault="0090647A" w:rsidP="007443B6">
            <w:pPr>
              <w:pStyle w:val="TableText"/>
              <w:jc w:val="both"/>
              <w:rPr>
                <w:rFonts w:ascii="David" w:hAnsi="David"/>
                <w:sz w:val="26"/>
              </w:rPr>
            </w:pPr>
          </w:p>
        </w:tc>
        <w:tc>
          <w:tcPr>
            <w:tcW w:w="624" w:type="dxa"/>
          </w:tcPr>
          <w:p w14:paraId="09077239" w14:textId="77777777" w:rsidR="0090647A" w:rsidRPr="005321D7" w:rsidRDefault="0090647A" w:rsidP="007443B6">
            <w:pPr>
              <w:pStyle w:val="TableText"/>
              <w:jc w:val="both"/>
              <w:rPr>
                <w:rFonts w:ascii="David" w:hAnsi="David"/>
                <w:sz w:val="26"/>
              </w:rPr>
            </w:pPr>
          </w:p>
        </w:tc>
        <w:tc>
          <w:tcPr>
            <w:tcW w:w="1872" w:type="dxa"/>
            <w:gridSpan w:val="3"/>
          </w:tcPr>
          <w:p w14:paraId="7DB5B2F8" w14:textId="77777777" w:rsidR="0090647A" w:rsidRPr="005321D7" w:rsidRDefault="0090647A" w:rsidP="007443B6">
            <w:pPr>
              <w:pStyle w:val="TableInnerSideHeading"/>
              <w:ind w:right="0"/>
              <w:rPr>
                <w:rFonts w:ascii="David" w:hAnsi="David"/>
                <w:sz w:val="26"/>
              </w:rPr>
            </w:pPr>
            <w:r w:rsidRPr="005321D7">
              <w:rPr>
                <w:rFonts w:ascii="David" w:hAnsi="David"/>
                <w:sz w:val="26"/>
                <w:rtl/>
              </w:rPr>
              <w:t>"חובת התקנת חנייה  לאופניים</w:t>
            </w:r>
          </w:p>
        </w:tc>
        <w:tc>
          <w:tcPr>
            <w:tcW w:w="624" w:type="dxa"/>
          </w:tcPr>
          <w:p w14:paraId="3E9FD220" w14:textId="77777777" w:rsidR="0090647A" w:rsidRPr="005321D7" w:rsidRDefault="0090647A" w:rsidP="007443B6">
            <w:pPr>
              <w:pStyle w:val="TableBlock"/>
              <w:rPr>
                <w:rFonts w:ascii="David" w:hAnsi="David"/>
                <w:spacing w:val="-20"/>
                <w:sz w:val="26"/>
              </w:rPr>
            </w:pPr>
            <w:r w:rsidRPr="005321D7">
              <w:rPr>
                <w:rFonts w:ascii="David" w:hAnsi="David"/>
                <w:spacing w:val="-20"/>
                <w:sz w:val="26"/>
                <w:rtl/>
              </w:rPr>
              <w:t>158א4.</w:t>
            </w:r>
          </w:p>
        </w:tc>
        <w:tc>
          <w:tcPr>
            <w:tcW w:w="4031" w:type="dxa"/>
          </w:tcPr>
          <w:p w14:paraId="144CDD2F" w14:textId="77777777" w:rsidR="0090647A" w:rsidRPr="005321D7" w:rsidRDefault="0090647A" w:rsidP="007443B6">
            <w:pPr>
              <w:pStyle w:val="TableBlock"/>
              <w:rPr>
                <w:rFonts w:ascii="David" w:hAnsi="David"/>
                <w:sz w:val="26"/>
              </w:rPr>
            </w:pPr>
            <w:r w:rsidRPr="005321D7">
              <w:rPr>
                <w:rFonts w:ascii="David" w:hAnsi="David"/>
                <w:sz w:val="26"/>
                <w:rtl/>
              </w:rPr>
              <w:t>(א)</w:t>
            </w:r>
            <w:r w:rsidRPr="005321D7">
              <w:rPr>
                <w:rFonts w:ascii="David" w:hAnsi="David"/>
                <w:sz w:val="26"/>
                <w:rtl/>
              </w:rPr>
              <w:tab/>
              <w:t>בכל בניין המשמש למשרדים, למסחר, לתעשייה או לחינוך, וכן בכל בניין ציבורי כהגדרתו בסעיף 158ב, למעט בניין ציבורי שהוא תחנת רכבת או תחנה מרכזית כהגדרתה בפקודת התעבורה</w:t>
            </w:r>
            <w:r w:rsidRPr="005321D7">
              <w:rPr>
                <w:rStyle w:val="a6"/>
                <w:rFonts w:ascii="David" w:hAnsi="David"/>
                <w:sz w:val="26"/>
                <w:rtl/>
              </w:rPr>
              <w:footnoteReference w:id="37"/>
            </w:r>
            <w:r w:rsidRPr="005321D7">
              <w:rPr>
                <w:rFonts w:ascii="David" w:hAnsi="David"/>
                <w:sz w:val="26"/>
                <w:rtl/>
              </w:rPr>
              <w:t>, תותקן חנייה לאופניים כהגדרתה בחוק לעידוד תחבורת אופניים.</w:t>
            </w:r>
          </w:p>
        </w:tc>
      </w:tr>
      <w:tr w:rsidR="0090647A" w:rsidRPr="005321D7" w14:paraId="4A32EB6E" w14:textId="77777777" w:rsidTr="007443B6">
        <w:trPr>
          <w:cantSplit/>
        </w:trPr>
        <w:tc>
          <w:tcPr>
            <w:tcW w:w="1871" w:type="dxa"/>
          </w:tcPr>
          <w:p w14:paraId="74B37EFC" w14:textId="77777777" w:rsidR="0090647A" w:rsidRPr="005321D7" w:rsidRDefault="0090647A" w:rsidP="007443B6">
            <w:pPr>
              <w:pStyle w:val="TableSideHeading"/>
              <w:rPr>
                <w:rFonts w:ascii="David" w:hAnsi="David"/>
                <w:sz w:val="26"/>
              </w:rPr>
            </w:pPr>
          </w:p>
        </w:tc>
        <w:tc>
          <w:tcPr>
            <w:tcW w:w="624" w:type="dxa"/>
          </w:tcPr>
          <w:p w14:paraId="251B6F74" w14:textId="77777777" w:rsidR="0090647A" w:rsidRPr="005321D7" w:rsidRDefault="0090647A" w:rsidP="007443B6">
            <w:pPr>
              <w:pStyle w:val="TableText"/>
              <w:rPr>
                <w:rFonts w:ascii="David" w:hAnsi="David"/>
                <w:sz w:val="26"/>
              </w:rPr>
            </w:pPr>
          </w:p>
        </w:tc>
        <w:tc>
          <w:tcPr>
            <w:tcW w:w="624" w:type="dxa"/>
          </w:tcPr>
          <w:p w14:paraId="288F69D1" w14:textId="77777777" w:rsidR="0090647A" w:rsidRPr="005321D7" w:rsidRDefault="0090647A" w:rsidP="007443B6">
            <w:pPr>
              <w:pStyle w:val="TableText"/>
              <w:rPr>
                <w:rFonts w:ascii="David" w:hAnsi="David"/>
                <w:sz w:val="26"/>
              </w:rPr>
            </w:pPr>
          </w:p>
        </w:tc>
        <w:tc>
          <w:tcPr>
            <w:tcW w:w="624" w:type="dxa"/>
          </w:tcPr>
          <w:p w14:paraId="20DB4501" w14:textId="77777777" w:rsidR="0090647A" w:rsidRPr="005321D7" w:rsidRDefault="0090647A" w:rsidP="007443B6">
            <w:pPr>
              <w:pStyle w:val="TableText"/>
              <w:rPr>
                <w:rFonts w:ascii="David" w:hAnsi="David"/>
                <w:sz w:val="26"/>
              </w:rPr>
            </w:pPr>
          </w:p>
        </w:tc>
        <w:tc>
          <w:tcPr>
            <w:tcW w:w="624" w:type="dxa"/>
          </w:tcPr>
          <w:p w14:paraId="16F2F52F" w14:textId="77777777" w:rsidR="0090647A" w:rsidRPr="005321D7" w:rsidRDefault="0090647A" w:rsidP="007443B6">
            <w:pPr>
              <w:pStyle w:val="TableText"/>
              <w:rPr>
                <w:rFonts w:ascii="David" w:hAnsi="David"/>
                <w:sz w:val="26"/>
              </w:rPr>
            </w:pPr>
          </w:p>
        </w:tc>
        <w:tc>
          <w:tcPr>
            <w:tcW w:w="624" w:type="dxa"/>
          </w:tcPr>
          <w:p w14:paraId="01B4B9EF" w14:textId="77777777" w:rsidR="0090647A" w:rsidRPr="005321D7" w:rsidRDefault="0090647A" w:rsidP="007443B6">
            <w:pPr>
              <w:pStyle w:val="TableText"/>
              <w:rPr>
                <w:rFonts w:ascii="David" w:hAnsi="David"/>
                <w:sz w:val="26"/>
              </w:rPr>
            </w:pPr>
          </w:p>
        </w:tc>
        <w:tc>
          <w:tcPr>
            <w:tcW w:w="624" w:type="dxa"/>
          </w:tcPr>
          <w:p w14:paraId="0D4DBF99" w14:textId="77777777" w:rsidR="0090647A" w:rsidRPr="005321D7" w:rsidRDefault="0090647A" w:rsidP="007443B6">
            <w:pPr>
              <w:pStyle w:val="TableText"/>
              <w:rPr>
                <w:rFonts w:ascii="David" w:hAnsi="David"/>
                <w:sz w:val="26"/>
                <w:rtl/>
              </w:rPr>
            </w:pPr>
          </w:p>
          <w:p w14:paraId="7ABC05C8" w14:textId="77777777" w:rsidR="0090647A" w:rsidRPr="005321D7" w:rsidRDefault="0090647A" w:rsidP="007443B6">
            <w:pPr>
              <w:pStyle w:val="TableText"/>
              <w:rPr>
                <w:rFonts w:ascii="David" w:hAnsi="David"/>
                <w:sz w:val="26"/>
                <w:rtl/>
              </w:rPr>
            </w:pPr>
          </w:p>
          <w:p w14:paraId="1A36B925" w14:textId="77777777" w:rsidR="0090647A" w:rsidRPr="005321D7" w:rsidRDefault="0090647A" w:rsidP="007443B6">
            <w:pPr>
              <w:pStyle w:val="TableText"/>
              <w:rPr>
                <w:rFonts w:ascii="David" w:hAnsi="David"/>
                <w:sz w:val="26"/>
              </w:rPr>
            </w:pPr>
          </w:p>
        </w:tc>
        <w:tc>
          <w:tcPr>
            <w:tcW w:w="4031" w:type="dxa"/>
          </w:tcPr>
          <w:p w14:paraId="40696F92" w14:textId="77777777" w:rsidR="0090647A" w:rsidRPr="005321D7" w:rsidRDefault="0090647A" w:rsidP="007443B6">
            <w:pPr>
              <w:pStyle w:val="TableBlock"/>
              <w:rPr>
                <w:rFonts w:ascii="David" w:hAnsi="David"/>
                <w:sz w:val="26"/>
                <w:rtl/>
              </w:rPr>
            </w:pPr>
            <w:r w:rsidRPr="005321D7">
              <w:rPr>
                <w:rFonts w:ascii="David" w:hAnsi="David"/>
                <w:sz w:val="26"/>
                <w:rtl/>
              </w:rPr>
              <w:t>(ב)</w:t>
            </w:r>
            <w:r w:rsidRPr="005321D7">
              <w:rPr>
                <w:rFonts w:ascii="David" w:hAnsi="David"/>
                <w:sz w:val="26"/>
                <w:rtl/>
              </w:rPr>
              <w:tab/>
              <w:t>שר הפנים יקבע הוראות לעניין סעיף זה, ובכלל זה הוראות בדבר שטחה המזערי של חנייה לאופניים בבניין, וכן סוגי בניינים או בניינים מסוימים שהוראות סעיף זה לא יחולו עליהם."</w:t>
            </w:r>
          </w:p>
          <w:p w14:paraId="27EA178C" w14:textId="77777777" w:rsidR="0090647A" w:rsidRPr="005321D7" w:rsidRDefault="0090647A" w:rsidP="007443B6">
            <w:pPr>
              <w:pStyle w:val="TableHead"/>
              <w:jc w:val="both"/>
              <w:rPr>
                <w:rFonts w:ascii="David" w:hAnsi="David"/>
                <w:sz w:val="26"/>
                <w:rtl/>
              </w:rPr>
            </w:pPr>
          </w:p>
          <w:p w14:paraId="5A9611BA" w14:textId="77777777" w:rsidR="0090647A" w:rsidRPr="005321D7" w:rsidRDefault="0090647A" w:rsidP="007443B6">
            <w:pPr>
              <w:pStyle w:val="TableHead"/>
              <w:jc w:val="both"/>
              <w:rPr>
                <w:rFonts w:ascii="David" w:hAnsi="David"/>
                <w:sz w:val="26"/>
              </w:rPr>
            </w:pPr>
            <w:bookmarkStart w:id="81" w:name="_Toc68018840"/>
            <w:bookmarkStart w:id="82" w:name="_Toc72256173"/>
            <w:bookmarkStart w:id="83" w:name="_Toc72256245"/>
            <w:bookmarkStart w:id="84" w:name="_Toc72256499"/>
            <w:bookmarkStart w:id="85" w:name="_Toc72502117"/>
            <w:bookmarkStart w:id="86" w:name="_Toc72672773"/>
            <w:bookmarkStart w:id="87" w:name="_Toc72672948"/>
            <w:r w:rsidRPr="005321D7">
              <w:rPr>
                <w:rFonts w:ascii="David" w:hAnsi="David"/>
                <w:sz w:val="26"/>
                <w:rtl/>
              </w:rPr>
              <w:t>פרק ג': הוראות שונות</w:t>
            </w:r>
            <w:bookmarkEnd w:id="81"/>
            <w:bookmarkEnd w:id="82"/>
            <w:bookmarkEnd w:id="83"/>
            <w:bookmarkEnd w:id="84"/>
            <w:bookmarkEnd w:id="85"/>
            <w:bookmarkEnd w:id="86"/>
            <w:bookmarkEnd w:id="87"/>
            <w:r w:rsidRPr="005321D7">
              <w:rPr>
                <w:rFonts w:ascii="David" w:hAnsi="David"/>
                <w:sz w:val="26"/>
                <w:rtl/>
              </w:rPr>
              <w:t xml:space="preserve"> </w:t>
            </w:r>
          </w:p>
        </w:tc>
      </w:tr>
      <w:tr w:rsidR="0090647A" w:rsidRPr="005321D7" w14:paraId="444F0738" w14:textId="77777777" w:rsidTr="007443B6">
        <w:trPr>
          <w:cantSplit/>
        </w:trPr>
        <w:tc>
          <w:tcPr>
            <w:tcW w:w="1871" w:type="dxa"/>
          </w:tcPr>
          <w:p w14:paraId="1E7EB327" w14:textId="77777777" w:rsidR="0090647A" w:rsidRPr="005321D7" w:rsidRDefault="0090647A" w:rsidP="007443B6">
            <w:pPr>
              <w:pStyle w:val="TableSideHeading"/>
              <w:rPr>
                <w:rFonts w:ascii="David" w:hAnsi="David"/>
                <w:sz w:val="26"/>
                <w:rtl/>
              </w:rPr>
            </w:pPr>
            <w:r w:rsidRPr="005321D7">
              <w:rPr>
                <w:rFonts w:ascii="David" w:hAnsi="David"/>
                <w:sz w:val="26"/>
                <w:rtl/>
              </w:rPr>
              <w:t>אחריות לשבילי אופניים</w:t>
            </w:r>
          </w:p>
        </w:tc>
        <w:tc>
          <w:tcPr>
            <w:tcW w:w="624" w:type="dxa"/>
          </w:tcPr>
          <w:p w14:paraId="7DABB0FC" w14:textId="77777777" w:rsidR="0090647A" w:rsidRPr="005321D7" w:rsidRDefault="0090647A" w:rsidP="007443B6">
            <w:pPr>
              <w:pStyle w:val="TableText"/>
              <w:rPr>
                <w:rFonts w:ascii="David" w:hAnsi="David"/>
                <w:sz w:val="26"/>
                <w:rtl/>
              </w:rPr>
            </w:pPr>
            <w:r w:rsidRPr="005321D7">
              <w:rPr>
                <w:rFonts w:ascii="David" w:hAnsi="David"/>
                <w:sz w:val="26"/>
                <w:rtl/>
              </w:rPr>
              <w:t>6.</w:t>
            </w:r>
          </w:p>
        </w:tc>
        <w:tc>
          <w:tcPr>
            <w:tcW w:w="7146" w:type="dxa"/>
            <w:gridSpan w:val="6"/>
          </w:tcPr>
          <w:p w14:paraId="3EB1C13D" w14:textId="77777777" w:rsidR="0090647A" w:rsidRPr="005321D7" w:rsidRDefault="0090647A" w:rsidP="007443B6">
            <w:pPr>
              <w:pStyle w:val="TableBlock"/>
              <w:rPr>
                <w:rFonts w:ascii="David" w:hAnsi="David"/>
                <w:sz w:val="26"/>
                <w:rtl/>
              </w:rPr>
            </w:pPr>
            <w:r w:rsidRPr="005321D7">
              <w:rPr>
                <w:rFonts w:ascii="David" w:hAnsi="David"/>
                <w:sz w:val="26"/>
                <w:rtl/>
              </w:rPr>
              <w:t xml:space="preserve">המחזיק דרך שבה מותווה שביל אופניים יהיה אחראי להחזקתו, הפעלתו ותקינותו של שביל האופניים ושל </w:t>
            </w:r>
            <w:proofErr w:type="spellStart"/>
            <w:r w:rsidRPr="005321D7">
              <w:rPr>
                <w:rFonts w:ascii="David" w:hAnsi="David"/>
                <w:sz w:val="26"/>
                <w:rtl/>
              </w:rPr>
              <w:t>מיתקני</w:t>
            </w:r>
            <w:proofErr w:type="spellEnd"/>
            <w:r w:rsidRPr="005321D7">
              <w:rPr>
                <w:rFonts w:ascii="David" w:hAnsi="David"/>
                <w:sz w:val="26"/>
                <w:rtl/>
              </w:rPr>
              <w:t xml:space="preserve"> הדרך הקשורים אליו.   </w:t>
            </w:r>
          </w:p>
        </w:tc>
      </w:tr>
    </w:tbl>
    <w:p w14:paraId="26D4C2D1" w14:textId="77777777" w:rsidR="0090647A" w:rsidRPr="005321D7" w:rsidRDefault="0090647A" w:rsidP="0090647A">
      <w:pPr>
        <w:rPr>
          <w:rFonts w:ascii="David" w:hAnsi="David" w:cs="David"/>
          <w:sz w:val="26"/>
          <w:szCs w:val="26"/>
        </w:rPr>
      </w:pPr>
    </w:p>
    <w:tbl>
      <w:tblPr>
        <w:bidiVisual/>
        <w:tblW w:w="9638" w:type="dxa"/>
        <w:tblInd w:w="-5" w:type="dxa"/>
        <w:tblLayout w:type="fixed"/>
        <w:tblCellMar>
          <w:top w:w="57" w:type="dxa"/>
          <w:left w:w="0" w:type="dxa"/>
          <w:bottom w:w="57" w:type="dxa"/>
          <w:right w:w="0" w:type="dxa"/>
        </w:tblCellMar>
        <w:tblLook w:val="01E0" w:firstRow="1" w:lastRow="1" w:firstColumn="1" w:lastColumn="1" w:noHBand="0" w:noVBand="0"/>
      </w:tblPr>
      <w:tblGrid>
        <w:gridCol w:w="1854"/>
        <w:gridCol w:w="696"/>
        <w:gridCol w:w="7088"/>
      </w:tblGrid>
      <w:tr w:rsidR="0090647A" w:rsidRPr="005321D7" w14:paraId="62F6F4B4" w14:textId="77777777" w:rsidTr="007443B6">
        <w:trPr>
          <w:cantSplit/>
          <w:trHeight w:val="1607"/>
        </w:trPr>
        <w:tc>
          <w:tcPr>
            <w:tcW w:w="1854" w:type="dxa"/>
          </w:tcPr>
          <w:p w14:paraId="4B428CBD" w14:textId="77777777" w:rsidR="0090647A" w:rsidRPr="005321D7" w:rsidRDefault="0090647A" w:rsidP="007443B6">
            <w:pPr>
              <w:pStyle w:val="TableSideHeading"/>
              <w:keepLines w:val="0"/>
              <w:rPr>
                <w:rFonts w:ascii="David" w:hAnsi="David"/>
                <w:sz w:val="26"/>
              </w:rPr>
            </w:pPr>
            <w:r w:rsidRPr="005321D7">
              <w:rPr>
                <w:rFonts w:ascii="David" w:hAnsi="David"/>
                <w:sz w:val="26"/>
                <w:rtl/>
              </w:rPr>
              <w:t>תיקון צווים</w:t>
            </w:r>
          </w:p>
        </w:tc>
        <w:tc>
          <w:tcPr>
            <w:tcW w:w="696" w:type="dxa"/>
          </w:tcPr>
          <w:p w14:paraId="531E0D12" w14:textId="77777777" w:rsidR="0090647A" w:rsidRPr="005321D7" w:rsidRDefault="0090647A" w:rsidP="007443B6">
            <w:pPr>
              <w:pStyle w:val="TableText"/>
              <w:keepLines w:val="0"/>
              <w:rPr>
                <w:rFonts w:ascii="David" w:hAnsi="David"/>
                <w:sz w:val="26"/>
              </w:rPr>
            </w:pPr>
            <w:r w:rsidRPr="005321D7">
              <w:rPr>
                <w:rFonts w:ascii="David" w:hAnsi="David"/>
                <w:sz w:val="26"/>
                <w:rtl/>
              </w:rPr>
              <w:t>7.</w:t>
            </w:r>
          </w:p>
        </w:tc>
        <w:tc>
          <w:tcPr>
            <w:tcW w:w="7088" w:type="dxa"/>
          </w:tcPr>
          <w:p w14:paraId="42E84048" w14:textId="77777777" w:rsidR="0090647A" w:rsidRPr="005321D7" w:rsidRDefault="0090647A" w:rsidP="007443B6">
            <w:pPr>
              <w:pStyle w:val="TableBlock"/>
              <w:tabs>
                <w:tab w:val="clear" w:pos="624"/>
              </w:tabs>
              <w:rPr>
                <w:rFonts w:ascii="David" w:hAnsi="David"/>
                <w:sz w:val="26"/>
              </w:rPr>
            </w:pPr>
            <w:r w:rsidRPr="005321D7">
              <w:rPr>
                <w:rFonts w:ascii="David" w:hAnsi="David"/>
                <w:sz w:val="26"/>
                <w:rtl/>
              </w:rPr>
              <w:t xml:space="preserve">שר הפנים יתקן את צו המועצות המקומיות (א), </w:t>
            </w:r>
            <w:proofErr w:type="spellStart"/>
            <w:r w:rsidRPr="005321D7">
              <w:rPr>
                <w:rFonts w:ascii="David" w:hAnsi="David"/>
                <w:sz w:val="26"/>
                <w:rtl/>
              </w:rPr>
              <w:t>התשי"א</w:t>
            </w:r>
            <w:proofErr w:type="spellEnd"/>
            <w:r w:rsidRPr="005321D7">
              <w:rPr>
                <w:rFonts w:ascii="David" w:hAnsi="David"/>
                <w:sz w:val="26"/>
                <w:rtl/>
              </w:rPr>
              <w:t>–1950</w:t>
            </w:r>
            <w:r w:rsidRPr="005321D7">
              <w:rPr>
                <w:rStyle w:val="a6"/>
                <w:rFonts w:ascii="David" w:hAnsi="David"/>
                <w:sz w:val="26"/>
                <w:rtl/>
              </w:rPr>
              <w:footnoteReference w:id="38"/>
            </w:r>
            <w:r w:rsidRPr="005321D7">
              <w:rPr>
                <w:rFonts w:ascii="David" w:hAnsi="David"/>
                <w:sz w:val="26"/>
                <w:rtl/>
              </w:rPr>
              <w:t xml:space="preserve">, ואת צו המועצות המקומיות (מועצות אזוריות), </w:t>
            </w:r>
            <w:proofErr w:type="spellStart"/>
            <w:r w:rsidRPr="005321D7">
              <w:rPr>
                <w:rFonts w:ascii="David" w:hAnsi="David"/>
                <w:sz w:val="26"/>
                <w:rtl/>
              </w:rPr>
              <w:t>התשי"ח</w:t>
            </w:r>
            <w:proofErr w:type="spellEnd"/>
            <w:r w:rsidRPr="005321D7">
              <w:rPr>
                <w:rFonts w:ascii="David" w:hAnsi="David"/>
                <w:sz w:val="26"/>
                <w:rtl/>
              </w:rPr>
              <w:t>–1958‏</w:t>
            </w:r>
            <w:r w:rsidRPr="005321D7">
              <w:rPr>
                <w:rStyle w:val="a6"/>
                <w:rFonts w:ascii="David" w:hAnsi="David"/>
                <w:sz w:val="26"/>
                <w:rtl/>
              </w:rPr>
              <w:footnoteReference w:id="39"/>
            </w:r>
            <w:r w:rsidRPr="005321D7">
              <w:rPr>
                <w:rFonts w:ascii="David" w:hAnsi="David"/>
                <w:sz w:val="26"/>
                <w:rtl/>
              </w:rPr>
              <w:t xml:space="preserve">, בהתאם לסעיף 249 לפקודת העיריות, כנוסחו בסעיף </w:t>
            </w:r>
            <w:r w:rsidRPr="005321D7">
              <w:rPr>
                <w:rFonts w:ascii="David" w:hAnsi="David" w:hint="cs"/>
                <w:sz w:val="26"/>
                <w:rtl/>
              </w:rPr>
              <w:t xml:space="preserve">4 </w:t>
            </w:r>
            <w:r w:rsidRPr="005321D7">
              <w:rPr>
                <w:rFonts w:ascii="David" w:hAnsi="David"/>
                <w:sz w:val="26"/>
                <w:rtl/>
              </w:rPr>
              <w:t>לחוק זה, ובשינויים המחויבים, בתוך 60 ימים מיום פרסומו של חוק זה.</w:t>
            </w:r>
          </w:p>
        </w:tc>
      </w:tr>
      <w:tr w:rsidR="0090647A" w:rsidRPr="005321D7" w14:paraId="6F1BA63D" w14:textId="77777777" w:rsidTr="007443B6">
        <w:trPr>
          <w:cantSplit/>
          <w:trHeight w:val="1607"/>
        </w:trPr>
        <w:tc>
          <w:tcPr>
            <w:tcW w:w="1854" w:type="dxa"/>
          </w:tcPr>
          <w:p w14:paraId="37168278" w14:textId="77777777" w:rsidR="0090647A" w:rsidRPr="005321D7" w:rsidRDefault="0090647A" w:rsidP="007443B6">
            <w:pPr>
              <w:pStyle w:val="TableSideHeading"/>
              <w:keepLines w:val="0"/>
              <w:rPr>
                <w:rFonts w:ascii="David" w:hAnsi="David"/>
                <w:sz w:val="26"/>
                <w:rtl/>
              </w:rPr>
            </w:pPr>
            <w:r w:rsidRPr="005321D7">
              <w:rPr>
                <w:rFonts w:ascii="David" w:hAnsi="David"/>
                <w:sz w:val="26"/>
                <w:rtl/>
              </w:rPr>
              <w:lastRenderedPageBreak/>
              <w:t>תחילה</w:t>
            </w:r>
          </w:p>
        </w:tc>
        <w:tc>
          <w:tcPr>
            <w:tcW w:w="696" w:type="dxa"/>
          </w:tcPr>
          <w:p w14:paraId="759810B4" w14:textId="77777777" w:rsidR="0090647A" w:rsidRPr="005321D7" w:rsidRDefault="0090647A" w:rsidP="007443B6">
            <w:pPr>
              <w:pStyle w:val="TableText"/>
              <w:keepLines w:val="0"/>
              <w:rPr>
                <w:rFonts w:ascii="David" w:hAnsi="David"/>
                <w:sz w:val="26"/>
              </w:rPr>
            </w:pPr>
            <w:r w:rsidRPr="005321D7">
              <w:rPr>
                <w:rFonts w:ascii="David" w:hAnsi="David"/>
                <w:sz w:val="26"/>
                <w:rtl/>
              </w:rPr>
              <w:t>8.</w:t>
            </w:r>
          </w:p>
        </w:tc>
        <w:tc>
          <w:tcPr>
            <w:tcW w:w="7088" w:type="dxa"/>
          </w:tcPr>
          <w:p w14:paraId="65C5C4CC" w14:textId="77777777" w:rsidR="0090647A" w:rsidRPr="005321D7" w:rsidRDefault="0090647A" w:rsidP="007443B6">
            <w:pPr>
              <w:pStyle w:val="TableBlock"/>
              <w:tabs>
                <w:tab w:val="clear" w:pos="624"/>
              </w:tabs>
              <w:rPr>
                <w:rFonts w:ascii="David" w:hAnsi="David"/>
                <w:sz w:val="26"/>
                <w:rtl/>
              </w:rPr>
            </w:pPr>
            <w:r w:rsidRPr="005321D7">
              <w:rPr>
                <w:rFonts w:ascii="David" w:hAnsi="David"/>
                <w:sz w:val="26"/>
                <w:rtl/>
              </w:rPr>
              <w:t xml:space="preserve">רשויות מקומיות כאמור בסעיף 63ד לחוק התכנון והבנייה, כנוסחו בסעיף </w:t>
            </w:r>
            <w:r w:rsidRPr="005321D7">
              <w:rPr>
                <w:rFonts w:ascii="David" w:hAnsi="David" w:hint="cs"/>
                <w:sz w:val="26"/>
                <w:rtl/>
              </w:rPr>
              <w:t>5</w:t>
            </w:r>
            <w:r w:rsidRPr="005321D7">
              <w:rPr>
                <w:rFonts w:ascii="David" w:hAnsi="David"/>
                <w:sz w:val="26"/>
                <w:rtl/>
              </w:rPr>
              <w:t xml:space="preserve">(4) לחוק זה, יגישו לוועדה המקומית תכנית </w:t>
            </w:r>
            <w:proofErr w:type="spellStart"/>
            <w:r w:rsidRPr="005321D7">
              <w:rPr>
                <w:rFonts w:ascii="David" w:hAnsi="David"/>
                <w:sz w:val="26"/>
                <w:rtl/>
              </w:rPr>
              <w:t>מיתאר</w:t>
            </w:r>
            <w:proofErr w:type="spellEnd"/>
            <w:r w:rsidRPr="005321D7">
              <w:rPr>
                <w:rFonts w:ascii="David" w:hAnsi="David"/>
                <w:sz w:val="26"/>
                <w:rtl/>
              </w:rPr>
              <w:t xml:space="preserve"> מקומית לאופניים כאמור באותו סעיף בתוך שנתיים מיום התחילה; הוועדה המחוזית שאליה יש להגיש תכנית </w:t>
            </w:r>
            <w:proofErr w:type="spellStart"/>
            <w:r w:rsidRPr="005321D7">
              <w:rPr>
                <w:rFonts w:ascii="David" w:hAnsi="David"/>
                <w:sz w:val="26"/>
                <w:rtl/>
              </w:rPr>
              <w:t>מיתאר</w:t>
            </w:r>
            <w:proofErr w:type="spellEnd"/>
            <w:r w:rsidRPr="005321D7">
              <w:rPr>
                <w:rFonts w:ascii="David" w:hAnsi="David"/>
                <w:sz w:val="26"/>
                <w:rtl/>
              </w:rPr>
              <w:t xml:space="preserve"> כאמור רשאית לדחות את מועד הגשתה בפרק זמן שלא יעלה על שנה.</w:t>
            </w:r>
          </w:p>
        </w:tc>
      </w:tr>
      <w:tr w:rsidR="0090647A" w:rsidRPr="005321D7" w14:paraId="3C7027DD" w14:textId="77777777" w:rsidTr="007443B6">
        <w:trPr>
          <w:cantSplit/>
          <w:trHeight w:val="645"/>
        </w:trPr>
        <w:tc>
          <w:tcPr>
            <w:tcW w:w="1854" w:type="dxa"/>
          </w:tcPr>
          <w:p w14:paraId="12C57417" w14:textId="77777777" w:rsidR="0090647A" w:rsidRPr="005321D7" w:rsidRDefault="0090647A" w:rsidP="007443B6">
            <w:pPr>
              <w:pStyle w:val="TableSideHeading"/>
              <w:keepLines w:val="0"/>
              <w:rPr>
                <w:rFonts w:ascii="David" w:hAnsi="David"/>
                <w:sz w:val="26"/>
              </w:rPr>
            </w:pPr>
            <w:r w:rsidRPr="005321D7">
              <w:rPr>
                <w:rFonts w:ascii="David" w:hAnsi="David"/>
                <w:sz w:val="26"/>
                <w:rtl/>
              </w:rPr>
              <w:t>תקנות ראשונות</w:t>
            </w:r>
          </w:p>
        </w:tc>
        <w:tc>
          <w:tcPr>
            <w:tcW w:w="696" w:type="dxa"/>
          </w:tcPr>
          <w:p w14:paraId="3C0348A2" w14:textId="77777777" w:rsidR="0090647A" w:rsidRPr="005321D7" w:rsidRDefault="0090647A" w:rsidP="007443B6">
            <w:pPr>
              <w:pStyle w:val="TableText"/>
              <w:keepLines w:val="0"/>
              <w:rPr>
                <w:rFonts w:ascii="David" w:hAnsi="David"/>
                <w:sz w:val="26"/>
              </w:rPr>
            </w:pPr>
            <w:r w:rsidRPr="005321D7">
              <w:rPr>
                <w:rFonts w:ascii="David" w:hAnsi="David"/>
                <w:sz w:val="26"/>
                <w:rtl/>
              </w:rPr>
              <w:t>9.</w:t>
            </w:r>
          </w:p>
        </w:tc>
        <w:tc>
          <w:tcPr>
            <w:tcW w:w="7088" w:type="dxa"/>
          </w:tcPr>
          <w:p w14:paraId="6506441E" w14:textId="77777777" w:rsidR="0090647A" w:rsidRPr="005321D7" w:rsidRDefault="0090647A" w:rsidP="007443B6">
            <w:pPr>
              <w:pStyle w:val="TableBlock"/>
              <w:rPr>
                <w:rFonts w:ascii="David" w:hAnsi="David"/>
                <w:sz w:val="26"/>
              </w:rPr>
            </w:pPr>
            <w:r w:rsidRPr="005321D7">
              <w:rPr>
                <w:rFonts w:ascii="David" w:hAnsi="David"/>
                <w:sz w:val="26"/>
                <w:rtl/>
              </w:rPr>
              <w:t>תקנות ראשונות לפי סעיף 158א4 לחוק התכנון והבנייה, כנוסחו בסעיף</w:t>
            </w:r>
            <w:r w:rsidRPr="005321D7">
              <w:rPr>
                <w:rFonts w:ascii="David" w:hAnsi="David" w:hint="cs"/>
                <w:sz w:val="26"/>
                <w:rtl/>
              </w:rPr>
              <w:t xml:space="preserve"> 5</w:t>
            </w:r>
            <w:r w:rsidRPr="005321D7">
              <w:rPr>
                <w:rFonts w:ascii="David" w:hAnsi="David"/>
                <w:sz w:val="26"/>
                <w:rtl/>
              </w:rPr>
              <w:t>(6) לחוק זה,  יותקנו בתוך שנה מיום התחילה.</w:t>
            </w:r>
          </w:p>
        </w:tc>
      </w:tr>
    </w:tbl>
    <w:p w14:paraId="35B61184" w14:textId="77777777" w:rsidR="0090647A" w:rsidRPr="005321D7" w:rsidRDefault="0090647A" w:rsidP="0090647A">
      <w:pPr>
        <w:pStyle w:val="HeadDivreiHesber"/>
        <w:rPr>
          <w:rFonts w:ascii="David" w:hAnsi="David"/>
          <w:sz w:val="26"/>
          <w:rtl/>
        </w:rPr>
      </w:pPr>
      <w:bookmarkStart w:id="88" w:name="_Toc68018841"/>
      <w:r w:rsidRPr="005321D7">
        <w:rPr>
          <w:rFonts w:ascii="David" w:hAnsi="David"/>
          <w:sz w:val="26"/>
          <w:rtl/>
        </w:rPr>
        <w:t>דברי הסבר</w:t>
      </w:r>
      <w:bookmarkEnd w:id="88"/>
    </w:p>
    <w:p w14:paraId="24CAD2B1" w14:textId="77777777" w:rsidR="0090647A" w:rsidRPr="005321D7" w:rsidRDefault="0090647A" w:rsidP="0090647A">
      <w:pPr>
        <w:pStyle w:val="Hesber"/>
        <w:rPr>
          <w:sz w:val="26"/>
          <w:rtl/>
        </w:rPr>
      </w:pPr>
      <w:r w:rsidRPr="005321D7">
        <w:rPr>
          <w:sz w:val="26"/>
          <w:rtl/>
        </w:rPr>
        <w:t>רשת הכבישים בישראל צפופה והגודש בדרכים רב מאוד. רבים מאזרחי ישראל מבלים מדי יום שעות</w:t>
      </w:r>
      <w:r w:rsidRPr="005321D7">
        <w:rPr>
          <w:rFonts w:hint="cs"/>
          <w:sz w:val="26"/>
          <w:rtl/>
        </w:rPr>
        <w:t xml:space="preserve"> רבות בדרכים, ולמצב זה יש השלכות רבות </w:t>
      </w:r>
      <w:r w:rsidRPr="005321D7">
        <w:rPr>
          <w:sz w:val="26"/>
          <w:rtl/>
        </w:rPr>
        <w:t>–</w:t>
      </w:r>
      <w:r w:rsidRPr="005321D7">
        <w:rPr>
          <w:rFonts w:hint="cs"/>
          <w:sz w:val="26"/>
          <w:rtl/>
        </w:rPr>
        <w:t xml:space="preserve"> </w:t>
      </w:r>
      <w:r w:rsidRPr="005321D7">
        <w:rPr>
          <w:sz w:val="26"/>
          <w:rtl/>
        </w:rPr>
        <w:t xml:space="preserve">הן כלכליות, הן בריאותיות והן סביבתיות. </w:t>
      </w:r>
      <w:r w:rsidRPr="005321D7">
        <w:rPr>
          <w:rFonts w:hint="cs"/>
          <w:sz w:val="26"/>
          <w:rtl/>
        </w:rPr>
        <w:t xml:space="preserve">נוכח </w:t>
      </w:r>
      <w:r w:rsidRPr="005321D7">
        <w:rPr>
          <w:sz w:val="26"/>
          <w:rtl/>
        </w:rPr>
        <w:t>קצב הגידול הנוכחי של האוכלוסייה ושל מספר כלי הרכב –</w:t>
      </w:r>
      <w:r w:rsidRPr="005321D7">
        <w:rPr>
          <w:rFonts w:hint="cs"/>
          <w:sz w:val="26"/>
          <w:rtl/>
        </w:rPr>
        <w:t xml:space="preserve"> בעיות אלה </w:t>
      </w:r>
      <w:r w:rsidRPr="005321D7">
        <w:rPr>
          <w:sz w:val="26"/>
          <w:rtl/>
        </w:rPr>
        <w:t xml:space="preserve">צפויות רק להחריף. כבר כיום חלקה של התחבורה בגרימת זיהום אוויר במרכזי הערים הוא </w:t>
      </w:r>
      <w:r w:rsidRPr="005321D7">
        <w:rPr>
          <w:rFonts w:hint="cs"/>
          <w:sz w:val="26"/>
          <w:rtl/>
        </w:rPr>
        <w:t>גדול</w:t>
      </w:r>
      <w:r w:rsidRPr="005321D7">
        <w:rPr>
          <w:sz w:val="26"/>
          <w:rtl/>
        </w:rPr>
        <w:t xml:space="preserve">, </w:t>
      </w:r>
      <w:r w:rsidRPr="005321D7">
        <w:rPr>
          <w:rFonts w:hint="cs"/>
          <w:sz w:val="26"/>
          <w:rtl/>
        </w:rPr>
        <w:t>ו</w:t>
      </w:r>
      <w:r w:rsidRPr="005321D7">
        <w:rPr>
          <w:sz w:val="26"/>
          <w:rtl/>
        </w:rPr>
        <w:t xml:space="preserve">זיהום אוויר </w:t>
      </w:r>
      <w:r w:rsidRPr="005321D7">
        <w:rPr>
          <w:rFonts w:hint="cs"/>
          <w:sz w:val="26"/>
          <w:rtl/>
        </w:rPr>
        <w:t xml:space="preserve">זה </w:t>
      </w:r>
      <w:r w:rsidRPr="005321D7">
        <w:rPr>
          <w:sz w:val="26"/>
          <w:rtl/>
        </w:rPr>
        <w:t>מהווה גורם ישיר לעודף תחלואה ואף לתמותה באזורים רבים בארץ</w:t>
      </w:r>
      <w:r w:rsidRPr="005321D7">
        <w:rPr>
          <w:rFonts w:hint="cs"/>
          <w:sz w:val="26"/>
          <w:rtl/>
        </w:rPr>
        <w:t>, דוגמת גוש דן</w:t>
      </w:r>
      <w:r w:rsidRPr="005321D7">
        <w:rPr>
          <w:sz w:val="26"/>
          <w:rtl/>
        </w:rPr>
        <w:t xml:space="preserve">. </w:t>
      </w:r>
    </w:p>
    <w:p w14:paraId="14018CB2" w14:textId="77777777" w:rsidR="0090647A" w:rsidRPr="005321D7" w:rsidRDefault="0090647A" w:rsidP="0090647A">
      <w:pPr>
        <w:pStyle w:val="Hesber"/>
        <w:rPr>
          <w:sz w:val="26"/>
          <w:rtl/>
        </w:rPr>
      </w:pPr>
      <w:r w:rsidRPr="005321D7">
        <w:rPr>
          <w:sz w:val="26"/>
          <w:rtl/>
        </w:rPr>
        <w:t>בשנים האחרונות הולכת וגדלה המודעות לחשיבות השימוש באמצעי תחבורה חלופיים לרכב הפרטי, שיפחיתו את הגודש בדרכים ויצמצמו את זיהום האוויר ואת התלות בדלקים. הרכיבה על אופניים היא אחד מאמצעי התחבורה הידידותיים ביותר לסביבה, והיא תורמת הן לבריאות הרוכב והן ל</w:t>
      </w:r>
      <w:r w:rsidRPr="005321D7">
        <w:rPr>
          <w:rFonts w:hint="cs"/>
          <w:sz w:val="26"/>
          <w:rtl/>
        </w:rPr>
        <w:t>הגנת</w:t>
      </w:r>
      <w:r w:rsidRPr="005321D7">
        <w:rPr>
          <w:sz w:val="26"/>
          <w:rtl/>
        </w:rPr>
        <w:t xml:space="preserve"> הסביבה ו</w:t>
      </w:r>
      <w:r w:rsidRPr="005321D7">
        <w:rPr>
          <w:rFonts w:hint="cs"/>
          <w:sz w:val="26"/>
          <w:rtl/>
        </w:rPr>
        <w:t>ל</w:t>
      </w:r>
      <w:r w:rsidRPr="005321D7">
        <w:rPr>
          <w:sz w:val="26"/>
          <w:rtl/>
        </w:rPr>
        <w:t xml:space="preserve">בריאות הציבור. </w:t>
      </w:r>
    </w:p>
    <w:p w14:paraId="1A7F4B94" w14:textId="77777777" w:rsidR="0090647A" w:rsidRPr="005321D7" w:rsidRDefault="0090647A" w:rsidP="0090647A">
      <w:pPr>
        <w:pStyle w:val="Hesber"/>
        <w:rPr>
          <w:sz w:val="26"/>
          <w:rtl/>
        </w:rPr>
      </w:pPr>
      <w:r w:rsidRPr="005321D7">
        <w:rPr>
          <w:sz w:val="26"/>
          <w:rtl/>
        </w:rPr>
        <w:t>בישראל ,שבה האקלים והטופוגרפיה מאפשרים נסיעה נוחה באופניים ברוב היישובים במשך רוב ימות השנה, והעומס בכבישים רב, הנסיעה באופניים יכולה להוות נתח משמעותי מכלל הנסועה</w:t>
      </w:r>
      <w:r w:rsidRPr="005321D7">
        <w:rPr>
          <w:rFonts w:hint="cs"/>
          <w:sz w:val="26"/>
          <w:rtl/>
        </w:rPr>
        <w:t>,</w:t>
      </w:r>
      <w:r w:rsidRPr="005321D7">
        <w:rPr>
          <w:sz w:val="26"/>
          <w:rtl/>
        </w:rPr>
        <w:t xml:space="preserve"> ולסייע בהפחתת הגודש והזיהום</w:t>
      </w:r>
      <w:r w:rsidRPr="005321D7">
        <w:rPr>
          <w:rFonts w:hint="cs"/>
          <w:sz w:val="26"/>
          <w:rtl/>
        </w:rPr>
        <w:t>.</w:t>
      </w:r>
      <w:r w:rsidRPr="005321D7">
        <w:rPr>
          <w:sz w:val="26"/>
          <w:rtl/>
        </w:rPr>
        <w:t xml:space="preserve"> אולם לשם כך נדרשת פעולה שלטונית מתואמת שתהפוך את השימוש באופניים לזמין ויעיל עבור כל האזרחים, על ידי תיאום בין הגופים הרלוונטיים ובכללם הרשויות המקומיות, רשויות התכנון וגורמי התחבורה השונים. </w:t>
      </w:r>
    </w:p>
    <w:p w14:paraId="2083281C" w14:textId="77777777" w:rsidR="0090647A" w:rsidRPr="005321D7" w:rsidRDefault="0090647A" w:rsidP="0090647A">
      <w:pPr>
        <w:pStyle w:val="Hesber"/>
        <w:rPr>
          <w:sz w:val="26"/>
          <w:rtl/>
        </w:rPr>
      </w:pPr>
      <w:r w:rsidRPr="005321D7">
        <w:rPr>
          <w:rFonts w:hint="cs"/>
          <w:sz w:val="26"/>
          <w:rtl/>
        </w:rPr>
        <w:t>לשם השגת מטרות אלה,</w:t>
      </w:r>
      <w:r w:rsidRPr="005321D7">
        <w:rPr>
          <w:sz w:val="26"/>
          <w:rtl/>
        </w:rPr>
        <w:t xml:space="preserve"> קובעת הצעת חוק ז</w:t>
      </w:r>
      <w:r w:rsidRPr="005321D7">
        <w:rPr>
          <w:rFonts w:hint="cs"/>
          <w:sz w:val="26"/>
          <w:rtl/>
        </w:rPr>
        <w:t>ו</w:t>
      </w:r>
      <w:r w:rsidRPr="005321D7">
        <w:rPr>
          <w:sz w:val="26"/>
          <w:rtl/>
        </w:rPr>
        <w:t xml:space="preserve"> </w:t>
      </w:r>
      <w:r w:rsidRPr="005321D7">
        <w:rPr>
          <w:rFonts w:hint="cs"/>
          <w:sz w:val="26"/>
          <w:rtl/>
        </w:rPr>
        <w:t>שה</w:t>
      </w:r>
      <w:r w:rsidRPr="005321D7">
        <w:rPr>
          <w:sz w:val="26"/>
          <w:rtl/>
        </w:rPr>
        <w:t>תנאי ה</w:t>
      </w:r>
      <w:r w:rsidRPr="005321D7">
        <w:rPr>
          <w:rFonts w:hint="cs"/>
          <w:sz w:val="26"/>
          <w:rtl/>
        </w:rPr>
        <w:t>ה</w:t>
      </w:r>
      <w:r w:rsidRPr="005321D7">
        <w:rPr>
          <w:sz w:val="26"/>
          <w:rtl/>
        </w:rPr>
        <w:t xml:space="preserve">כרחי להגברת השימוש באופניים הוא יצירת הסדרים לתנועת אופניים בתוואים רצופים בטוחים ונוחים לשימוש, שניתן להגיע באמצעותם מכל נקודה לכל נקודה ביישוב. לשם כך </w:t>
      </w:r>
      <w:r w:rsidRPr="005321D7">
        <w:rPr>
          <w:rFonts w:hint="cs"/>
          <w:sz w:val="26"/>
          <w:rtl/>
        </w:rPr>
        <w:t>מוצע לתקן את חוק התכנון והבנייה, התשכ"ה-1965,</w:t>
      </w:r>
      <w:r w:rsidRPr="005321D7">
        <w:rPr>
          <w:sz w:val="26"/>
          <w:rtl/>
        </w:rPr>
        <w:t xml:space="preserve"> כל תכנית מקומית חדשה הכוללת ייעודים לדרך, לבחון הסדרים בטוחים לתנועת רוכבי אופניים. </w:t>
      </w:r>
      <w:r w:rsidRPr="005321D7">
        <w:rPr>
          <w:rFonts w:hint="cs"/>
          <w:sz w:val="26"/>
          <w:rtl/>
        </w:rPr>
        <w:t xml:space="preserve">כדי לעודד את </w:t>
      </w:r>
      <w:r w:rsidRPr="005321D7">
        <w:rPr>
          <w:sz w:val="26"/>
          <w:rtl/>
        </w:rPr>
        <w:t xml:space="preserve">הרשויות המקומיות לקדם סלילת שבילי אופניים בתחומיהן ולקבוע שתכנית ליצירת רשת שבילי אופניים בתחומי רשות מקומית </w:t>
      </w:r>
      <w:r w:rsidRPr="005321D7">
        <w:rPr>
          <w:rFonts w:hint="cs"/>
          <w:sz w:val="26"/>
          <w:rtl/>
        </w:rPr>
        <w:t>תהיה תכנית בסמכות ועדה מקומית, ובכך להקל ולזרז על קידומה. לצד התמריץ הבירוקרטי, מוצע להטיל חובה על כל רשות מקומית שתחומה מעל 30,000 תושבים להכין תכנית מתאר לשבילי אופניים בתחומה.</w:t>
      </w:r>
    </w:p>
    <w:p w14:paraId="62A68E9D" w14:textId="77777777" w:rsidR="0090647A" w:rsidRPr="005321D7" w:rsidRDefault="0090647A" w:rsidP="0090647A">
      <w:pPr>
        <w:pStyle w:val="Hesber"/>
        <w:rPr>
          <w:sz w:val="26"/>
          <w:rtl/>
        </w:rPr>
      </w:pPr>
      <w:r w:rsidRPr="005321D7">
        <w:rPr>
          <w:rFonts w:hint="cs"/>
          <w:sz w:val="26"/>
          <w:rtl/>
        </w:rPr>
        <w:t>הצעת חוק זו מצטרפת להצעת החוק בנושא הסעיפים הנוגעים</w:t>
      </w:r>
      <w:r w:rsidRPr="005321D7">
        <w:rPr>
          <w:sz w:val="26"/>
          <w:rtl/>
        </w:rPr>
        <w:t xml:space="preserve"> ל</w:t>
      </w:r>
      <w:r w:rsidRPr="005321D7">
        <w:rPr>
          <w:rFonts w:hint="cs"/>
          <w:sz w:val="26"/>
          <w:rtl/>
        </w:rPr>
        <w:t xml:space="preserve">פעולות </w:t>
      </w:r>
      <w:r w:rsidRPr="005321D7">
        <w:rPr>
          <w:sz w:val="26"/>
          <w:rtl/>
        </w:rPr>
        <w:t>משרד התחבורה</w:t>
      </w:r>
      <w:r w:rsidRPr="005321D7">
        <w:rPr>
          <w:rFonts w:hint="cs"/>
          <w:sz w:val="26"/>
          <w:rtl/>
        </w:rPr>
        <w:t xml:space="preserve"> והתמריצים הכלכליים אותם יפעיל כדי לעודד תחבורת אופניים.</w:t>
      </w:r>
    </w:p>
    <w:p w14:paraId="2ABA1213" w14:textId="77777777" w:rsidR="0090647A" w:rsidRPr="005321D7" w:rsidRDefault="0090647A" w:rsidP="0090647A">
      <w:pPr>
        <w:pStyle w:val="Hesber"/>
        <w:rPr>
          <w:sz w:val="26"/>
          <w:rtl/>
        </w:rPr>
      </w:pPr>
      <w:r w:rsidRPr="005321D7">
        <w:rPr>
          <w:rFonts w:hint="cs"/>
          <w:sz w:val="26"/>
          <w:rtl/>
        </w:rPr>
        <w:t>הצעות חוק דומות בעיקרן הונחו על שולחן ה</w:t>
      </w:r>
      <w:r w:rsidRPr="005321D7">
        <w:rPr>
          <w:sz w:val="26"/>
          <w:rtl/>
        </w:rPr>
        <w:t>כנסת השבע-עשרה</w:t>
      </w:r>
      <w:r w:rsidRPr="005321D7">
        <w:rPr>
          <w:rFonts w:hint="cs"/>
          <w:sz w:val="26"/>
          <w:rtl/>
        </w:rPr>
        <w:t>, על שולחן הכנסת התשע-עשרה ועל שולחן הכנסת העשרים</w:t>
      </w:r>
      <w:r w:rsidRPr="005321D7">
        <w:rPr>
          <w:sz w:val="26"/>
          <w:rtl/>
        </w:rPr>
        <w:t xml:space="preserve"> על ידי</w:t>
      </w:r>
      <w:r w:rsidRPr="005321D7">
        <w:rPr>
          <w:rFonts w:hint="cs"/>
          <w:sz w:val="26"/>
          <w:rtl/>
        </w:rPr>
        <w:t xml:space="preserve"> חבר הכנסת</w:t>
      </w:r>
      <w:r w:rsidRPr="005321D7">
        <w:rPr>
          <w:sz w:val="26"/>
          <w:rtl/>
        </w:rPr>
        <w:t xml:space="preserve"> דב חנין וקבוצת חברי </w:t>
      </w:r>
      <w:r w:rsidRPr="005321D7">
        <w:rPr>
          <w:rFonts w:hint="cs"/>
          <w:sz w:val="26"/>
          <w:rtl/>
        </w:rPr>
        <w:t>ה</w:t>
      </w:r>
      <w:r w:rsidRPr="005321D7">
        <w:rPr>
          <w:sz w:val="26"/>
          <w:rtl/>
        </w:rPr>
        <w:t>כנסת</w:t>
      </w:r>
      <w:r w:rsidRPr="005321D7">
        <w:rPr>
          <w:rFonts w:hint="cs"/>
          <w:sz w:val="26"/>
          <w:rtl/>
        </w:rPr>
        <w:t xml:space="preserve"> (פ/3394/17; פ/861/19; פ/2490/20; פ/5870/20).</w:t>
      </w:r>
      <w:bookmarkStart w:id="89" w:name="_Toc67921287"/>
      <w:bookmarkStart w:id="90" w:name="_Toc68018842"/>
      <w:bookmarkStart w:id="91" w:name="_Toc68018971"/>
      <w:bookmarkEnd w:id="89"/>
      <w:bookmarkEnd w:id="90"/>
      <w:bookmarkEnd w:id="91"/>
      <w:r>
        <w:rPr>
          <w:rFonts w:hint="cs"/>
          <w:sz w:val="26"/>
          <w:rtl/>
        </w:rPr>
        <w:t xml:space="preserve"> </w:t>
      </w:r>
      <w:r>
        <w:rPr>
          <w:rFonts w:ascii="David" w:hAnsi="David" w:hint="cs"/>
          <w:sz w:val="26"/>
          <w:rtl/>
        </w:rPr>
        <w:t>נוסח זה של הצעת החוק הוכן ע״י צוות התחבורה בקליניקת הכנסת של הפקולטה למשפטים באוניברסיטת תל אביב.</w:t>
      </w:r>
    </w:p>
    <w:p w14:paraId="3F54321A" w14:textId="77777777" w:rsidR="0090647A" w:rsidRPr="005321D7" w:rsidRDefault="0090647A" w:rsidP="0090647A">
      <w:pPr>
        <w:rPr>
          <w:rFonts w:ascii="David" w:hAnsi="David" w:cs="David"/>
          <w:b/>
          <w:bCs/>
          <w:sz w:val="26"/>
          <w:szCs w:val="26"/>
          <w:u w:val="single"/>
          <w:rtl/>
        </w:rPr>
      </w:pPr>
      <w:r w:rsidRPr="005321D7">
        <w:rPr>
          <w:rFonts w:ascii="David" w:hAnsi="David" w:cs="David" w:hint="cs"/>
          <w:b/>
          <w:bCs/>
          <w:sz w:val="26"/>
          <w:szCs w:val="26"/>
          <w:u w:val="single"/>
          <w:rtl/>
        </w:rPr>
        <w:lastRenderedPageBreak/>
        <w:t>הערה אודות הצעת חוק זו:</w:t>
      </w:r>
    </w:p>
    <w:p w14:paraId="1C12E910" w14:textId="7FD6C20A" w:rsidR="0090647A" w:rsidRPr="005321D7" w:rsidRDefault="0090647A" w:rsidP="0090647A">
      <w:pPr>
        <w:pStyle w:val="Hesber"/>
        <w:ind w:firstLine="0"/>
        <w:rPr>
          <w:sz w:val="26"/>
          <w:rtl/>
        </w:rPr>
      </w:pPr>
      <w:r w:rsidRPr="005321D7">
        <w:rPr>
          <w:rFonts w:hint="cs"/>
          <w:sz w:val="26"/>
          <w:rtl/>
        </w:rPr>
        <w:t>הצעת חוק זו היא חלק מהצעת החוק לעידוד תחבורת אופניים</w:t>
      </w:r>
      <w:r w:rsidR="006D72A5">
        <w:rPr>
          <w:rFonts w:hint="cs"/>
          <w:sz w:val="26"/>
          <w:rtl/>
        </w:rPr>
        <w:t xml:space="preserve"> משנת </w:t>
      </w:r>
      <w:r w:rsidRPr="005321D7">
        <w:rPr>
          <w:rFonts w:hint="cs"/>
          <w:sz w:val="26"/>
          <w:rtl/>
        </w:rPr>
        <w:t>2016, ואף הוצעה ב</w:t>
      </w:r>
      <w:r w:rsidR="00B97AE5">
        <w:rPr>
          <w:rFonts w:hint="cs"/>
          <w:sz w:val="26"/>
          <w:rtl/>
        </w:rPr>
        <w:t>-</w:t>
      </w:r>
      <w:r w:rsidRPr="005321D7">
        <w:rPr>
          <w:rFonts w:hint="cs"/>
          <w:sz w:val="26"/>
          <w:rtl/>
        </w:rPr>
        <w:t>2018 כהצעה בפני עצמה להוראות תכנון ובנייה. להצעה מ</w:t>
      </w:r>
      <w:r w:rsidR="00B97AE5">
        <w:rPr>
          <w:rFonts w:hint="cs"/>
          <w:sz w:val="26"/>
          <w:rtl/>
        </w:rPr>
        <w:t>-</w:t>
      </w:r>
      <w:r w:rsidRPr="005321D7">
        <w:rPr>
          <w:rFonts w:hint="cs"/>
          <w:sz w:val="26"/>
          <w:rtl/>
        </w:rPr>
        <w:t>2018 הוספתי את התיקון לחוק הרשות הלאומית לבטיחות בדרכים המופיע בחוק המקורי. להצעה זו הנוגעת להוראות תכנון ובנייה, הוספתי לסעיף 5(5)(ג) מנגנון המאפשר לשר התחבורה לפטור מבנייה של שבילי אופניים במידת הצורך ומנימוקים שיירשמו. את סעיף זה כתבתי לצורך הרחבת בסיס ההסכמה על החוק לאור קריאת הפרוטוקולים והבנת ההתנגדויות הנוגעות לעומס, ואציע להשמיט אותו לאחר הקריאה הראשונה, על מנת להרחיב ככל האפשר את בניית שבילי האופניים.</w:t>
      </w:r>
      <w:r>
        <w:rPr>
          <w:rFonts w:hint="cs"/>
          <w:sz w:val="26"/>
          <w:rtl/>
        </w:rPr>
        <w:t xml:space="preserve"> כמו כן, גם בהצעה זו הרחבתי את הגדרת האופניים על מנת להחיל את הוראות החוק ומשמעויותיו על רוכבים כלי תחבורה זעירים אחרים. </w:t>
      </w:r>
      <w:r w:rsidRPr="005321D7">
        <w:rPr>
          <w:rFonts w:hint="cs"/>
          <w:sz w:val="26"/>
          <w:rtl/>
        </w:rPr>
        <w:t xml:space="preserve">חלק זה מוצע כחוק בפני עצמו בדומה להצעה ב2018, על מנת להעלות את הסיכויים שלו לעבור. הדרך הנכונה לדעתנו לעשות זאת, ובהתאם לעקרונות שינוי כיוון, היא לנסות ולהעביר את החקיקה בחלקים קטנים שיעוררו שיעורי התנגדות נמוכים ככל הניתן, לייצר שינויים קטנים, וכך לאט </w:t>
      </w:r>
      <w:proofErr w:type="spellStart"/>
      <w:r w:rsidRPr="005321D7">
        <w:rPr>
          <w:rFonts w:hint="cs"/>
          <w:sz w:val="26"/>
          <w:rtl/>
        </w:rPr>
        <w:t>לאט</w:t>
      </w:r>
      <w:proofErr w:type="spellEnd"/>
      <w:r w:rsidRPr="005321D7">
        <w:rPr>
          <w:rFonts w:hint="cs"/>
          <w:sz w:val="26"/>
          <w:rtl/>
        </w:rPr>
        <w:t>, לייצר שינוי גדול.</w:t>
      </w:r>
    </w:p>
    <w:p w14:paraId="1C83C795" w14:textId="77777777" w:rsidR="0090647A" w:rsidRPr="005321D7" w:rsidRDefault="0090647A" w:rsidP="0090647A">
      <w:pPr>
        <w:pStyle w:val="Hesber"/>
        <w:ind w:firstLine="0"/>
        <w:rPr>
          <w:sz w:val="26"/>
          <w:rtl/>
        </w:rPr>
      </w:pPr>
    </w:p>
    <w:p w14:paraId="068C5E86" w14:textId="77777777" w:rsidR="0090647A" w:rsidRPr="005321D7" w:rsidRDefault="0090647A" w:rsidP="0090647A">
      <w:pPr>
        <w:pStyle w:val="Hesber"/>
        <w:ind w:firstLine="0"/>
        <w:rPr>
          <w:b/>
          <w:bCs/>
          <w:sz w:val="26"/>
          <w:u w:val="single"/>
          <w:rtl/>
        </w:rPr>
      </w:pPr>
      <w:r w:rsidRPr="005321D7">
        <w:rPr>
          <w:rFonts w:hint="cs"/>
          <w:b/>
          <w:bCs/>
          <w:sz w:val="26"/>
          <w:u w:val="single"/>
          <w:rtl/>
        </w:rPr>
        <w:t>מספר הערות בעניין שלוש הצעות החוק המתבססות על החוק לעידוד תחבורת אופניים</w:t>
      </w:r>
    </w:p>
    <w:p w14:paraId="5212E16B" w14:textId="157340A4" w:rsidR="0090647A" w:rsidRPr="005321D7" w:rsidRDefault="0090647A" w:rsidP="0090647A">
      <w:pPr>
        <w:pStyle w:val="Hesber"/>
        <w:ind w:firstLine="0"/>
        <w:rPr>
          <w:rFonts w:ascii="David" w:hAnsi="David"/>
          <w:sz w:val="26"/>
          <w:rtl/>
        </w:rPr>
      </w:pPr>
      <w:r w:rsidRPr="005321D7">
        <w:rPr>
          <w:rFonts w:ascii="David" w:hAnsi="David" w:hint="cs"/>
          <w:sz w:val="26"/>
          <w:rtl/>
        </w:rPr>
        <w:t xml:space="preserve">כאמור בדברי ההסבר להצעות חוק אלו הכתובים לעיל, מקור ההצעות הוא בניסיונות השונים להעביר את החוקים שמעודדים רכיבת אופניים. ההצעות הן גלגול מסוים, תחת שינויים ותוספות כפי שפירטתי לעיל, של הצעות שהוצעו בכנסת החל מ2007 ועד 2020. מקריאת הפרוטוקולים של הדיונים וההצבעות על הצעות אלו, קשה להצביע על צד </w:t>
      </w:r>
      <w:r w:rsidR="009C4FAF" w:rsidRPr="005321D7">
        <w:rPr>
          <w:rFonts w:ascii="David" w:hAnsi="David" w:hint="cs"/>
          <w:sz w:val="26"/>
          <w:rtl/>
        </w:rPr>
        <w:t>מסוים</w:t>
      </w:r>
      <w:r w:rsidRPr="005321D7">
        <w:rPr>
          <w:rFonts w:ascii="David" w:hAnsi="David" w:hint="cs"/>
          <w:sz w:val="26"/>
          <w:rtl/>
        </w:rPr>
        <w:t xml:space="preserve"> במפה הפוליטית שמתנגד להצעות החוק </w:t>
      </w:r>
      <w:r w:rsidRPr="005321D7">
        <w:rPr>
          <w:rFonts w:ascii="David" w:hAnsi="David"/>
          <w:sz w:val="26"/>
          <w:rtl/>
        </w:rPr>
        <w:t>–</w:t>
      </w:r>
      <w:r w:rsidRPr="005321D7">
        <w:rPr>
          <w:rFonts w:ascii="David" w:hAnsi="David" w:hint="cs"/>
          <w:sz w:val="26"/>
          <w:rtl/>
        </w:rPr>
        <w:t xml:space="preserve"> הצעות החוק הוצעו הן ע״י חברי כנסת מהצד השמאלי של המפה הפוליטית, והן ע״י חברי כנסת מהצד הימני של המפה. על ההצעות היו חתומים חברי כנסת רבים מאוד. סיבה מרכזית לכך שהחוק לא עבר על אף התמיכה ההרחבה, היא העלויות הגבוהות שהחוק עלול לייצר, והמתנה לעמדות של גורמים </w:t>
      </w:r>
      <w:r w:rsidR="009C4FAF" w:rsidRPr="005321D7">
        <w:rPr>
          <w:rFonts w:ascii="David" w:hAnsi="David" w:hint="cs"/>
          <w:sz w:val="26"/>
          <w:rtl/>
        </w:rPr>
        <w:t>מסוימים</w:t>
      </w:r>
      <w:r w:rsidRPr="005321D7">
        <w:rPr>
          <w:rFonts w:ascii="David" w:hAnsi="David" w:hint="cs"/>
          <w:sz w:val="26"/>
          <w:rtl/>
        </w:rPr>
        <w:t xml:space="preserve"> בממשלה, באופן שיצר סחבת בהעברת החוק. </w:t>
      </w:r>
      <w:r w:rsidRPr="00644602">
        <w:rPr>
          <w:rFonts w:ascii="David" w:hAnsi="David" w:hint="cs"/>
          <w:b/>
          <w:bCs/>
          <w:sz w:val="26"/>
          <w:rtl/>
        </w:rPr>
        <w:t>להלן ההתנגדויות נוספות לחקיקה זו כפי שהן עולות מהפרוטוקולים השונים, והצעות להתמודדות איתן:</w:t>
      </w:r>
    </w:p>
    <w:p w14:paraId="395E9C30" w14:textId="0CCF4DC2" w:rsidR="0090647A" w:rsidRPr="005321D7" w:rsidRDefault="0090647A" w:rsidP="00B635A6">
      <w:pPr>
        <w:pStyle w:val="Hesber"/>
        <w:numPr>
          <w:ilvl w:val="0"/>
          <w:numId w:val="10"/>
        </w:numPr>
        <w:autoSpaceDE/>
        <w:autoSpaceDN/>
        <w:adjustRightInd/>
        <w:contextualSpacing/>
        <w:textAlignment w:val="auto"/>
        <w:rPr>
          <w:rFonts w:ascii="David" w:hAnsi="David"/>
          <w:sz w:val="26"/>
          <w:rtl/>
        </w:rPr>
      </w:pPr>
      <w:r w:rsidRPr="005321D7">
        <w:rPr>
          <w:rFonts w:ascii="David" w:hAnsi="David" w:hint="cs"/>
          <w:sz w:val="26"/>
          <w:rtl/>
        </w:rPr>
        <w:t xml:space="preserve">מספר התנגדויות להצעות נבעו משיקולי בטיחות. המתנגדים טענו שהגברת השימוש באופניים ועידוד השימוש בהם </w:t>
      </w:r>
      <w:r w:rsidR="007E3789">
        <w:rPr>
          <w:rFonts w:ascii="David" w:hAnsi="David" w:hint="cs"/>
          <w:sz w:val="26"/>
          <w:rtl/>
        </w:rPr>
        <w:t>יעלו את מספר הנפגעים</w:t>
      </w:r>
      <w:r w:rsidRPr="005321D7">
        <w:rPr>
          <w:rFonts w:ascii="David" w:hAnsi="David" w:hint="cs"/>
          <w:sz w:val="26"/>
          <w:rtl/>
        </w:rPr>
        <w:t xml:space="preserve"> </w:t>
      </w:r>
      <w:r w:rsidR="007E3789">
        <w:rPr>
          <w:rFonts w:ascii="David" w:hAnsi="David" w:hint="cs"/>
          <w:sz w:val="26"/>
          <w:rtl/>
        </w:rPr>
        <w:t>מת</w:t>
      </w:r>
      <w:r w:rsidRPr="005321D7">
        <w:rPr>
          <w:rFonts w:ascii="David" w:hAnsi="David" w:hint="cs"/>
          <w:sz w:val="26"/>
          <w:rtl/>
        </w:rPr>
        <w:t>אונות הדרכים ויובילו לפגיעה ברוכבי האופניים</w:t>
      </w:r>
      <w:r w:rsidR="00DE0808">
        <w:rPr>
          <w:rFonts w:ascii="David" w:hAnsi="David" w:hint="cs"/>
          <w:sz w:val="26"/>
          <w:rtl/>
        </w:rPr>
        <w:t xml:space="preserve"> ובתנועה בכלל</w:t>
      </w:r>
      <w:r w:rsidRPr="005321D7">
        <w:rPr>
          <w:rFonts w:ascii="David" w:hAnsi="David" w:hint="cs"/>
          <w:sz w:val="26"/>
          <w:rtl/>
        </w:rPr>
        <w:t xml:space="preserve">. טענות אלו שהושמעו לפני למעלה מעשור, עשויות להיות חלשות יותר היום. השימוש באופניים ודומיהם הפך רווח יותר ומשמש רבים להתניידות למרחקים קצרים-בינוניים, כלי הרכיבה בטוחים יותר, הנהגים מודעים יותר לנוכחות רוכבים בסביבת הכביש, והרוכבים מיומנים יותר בהשתלבות בתנועה. בנוסף, הקמה של שבילי אופניים רבים בשנים האחרונות תרמה גם היא להבנה שניתן לייצר רכיבה בטוחה על אופניים. משכך, סביר שדעת הקהל בעניין הבטיחות ברכיבה השתנתה, ויהיה קל יותר להתמודד עם טענות אלו. אם לא כך הדבר, חברי הכנסת המציעים את ההצעות שלעיל, יסבירו שההצעות משפרות את התשתיות עבור רוכבי האופניים, ויוצרות הפרדה מכלי רכב אחרים, ובכך שומרות על בטיחותם. בנוסף, יש להסביר ולהביא נתונים על כך שתאונות דרכים ברכב פרטי גובות חיים גם הן, ומעבר לרכיבה על אופניים לא מעיד על ״הגדלת הסיכון״ והגדלת שיעור תאונות הדרכים באופן כללי, אלא בסך הכל מעבר לסוג תנועה אחר. לזאת, חברי הכנסת המציעים יוכלו להוסיף שני דברים נוספים הנוגעים לבטיחות ותאונות דרכים, שיעלו את הסיכויים של ההצעות לעבור: הראשון הוא להציע חקיקה (הכתובה אף היא בתיק זה) המתייחסת לחינוך תעבורתי ובטיחות בדרכים. השני הוא להביא נתונים שמראים שבראייה רחבה, השימוש ברכב והזיהום הנגרם מהגודש בכבישים, גובה </w:t>
      </w:r>
      <w:r w:rsidRPr="005321D7">
        <w:rPr>
          <w:rFonts w:ascii="David" w:hAnsi="David" w:hint="cs"/>
          <w:sz w:val="26"/>
          <w:rtl/>
        </w:rPr>
        <w:lastRenderedPageBreak/>
        <w:t>חיים יותר ממעבר לאופניים.</w:t>
      </w:r>
    </w:p>
    <w:p w14:paraId="7D9AC0DD" w14:textId="77777777" w:rsidR="0090647A" w:rsidRPr="005321D7" w:rsidRDefault="0090647A" w:rsidP="00B635A6">
      <w:pPr>
        <w:pStyle w:val="Hesber"/>
        <w:numPr>
          <w:ilvl w:val="0"/>
          <w:numId w:val="10"/>
        </w:numPr>
        <w:autoSpaceDE/>
        <w:autoSpaceDN/>
        <w:adjustRightInd/>
        <w:contextualSpacing/>
        <w:textAlignment w:val="auto"/>
        <w:rPr>
          <w:rFonts w:ascii="David" w:hAnsi="David"/>
          <w:sz w:val="26"/>
          <w:rtl/>
        </w:rPr>
      </w:pPr>
      <w:r w:rsidRPr="005321D7">
        <w:rPr>
          <w:rFonts w:ascii="David" w:hAnsi="David" w:hint="cs"/>
          <w:sz w:val="26"/>
          <w:rtl/>
        </w:rPr>
        <w:t xml:space="preserve">התנגדויות נוספות הגיעו ממשרד התחבורה. שר התחבורה דאז שאול מופז למשל, טען שהוא הקצה תקציבים רבים לסלילת שבילי אופניים, ושהוא ומשרדו ״מטפלים בזה״ ושלכן אין צורך בחקיקה בנושא. לטענת משרד התחבורה, החקיקה תיצור עומס מיותר על אגף התכנון. אין ממש בטענה זו, שכן ההצעה הנוגעת לבניית שבילי אופניים מאפשר מרחב תמרון למשרדים במידה והדבר כבר ״בטיפול״ או במידה ואין צורך של ממש בבניית שבילי אופניים במקומות מסויימים. משכך, ועל מנת להימנע מהתנגדויות כאלה בעתיד, יש להדגיש את מרחב התמרון והאפשרות לקבלת פטור המופיעים בחוק, שאף הרחבתי בהצעה המופיעה לעיל, ולהגיע להידברות אמיתית עם שר התחבורה ומשרדו, על מנת ליצור התנגדות מועטה ככל הניתן מצד משרדו. </w:t>
      </w:r>
    </w:p>
    <w:p w14:paraId="34E5DFEA" w14:textId="77777777" w:rsidR="0090647A" w:rsidRPr="005321D7" w:rsidRDefault="0090647A" w:rsidP="00B635A6">
      <w:pPr>
        <w:pStyle w:val="Hesber"/>
        <w:numPr>
          <w:ilvl w:val="0"/>
          <w:numId w:val="10"/>
        </w:numPr>
        <w:autoSpaceDE/>
        <w:autoSpaceDN/>
        <w:adjustRightInd/>
        <w:contextualSpacing/>
        <w:textAlignment w:val="auto"/>
        <w:rPr>
          <w:rFonts w:ascii="David" w:hAnsi="David"/>
          <w:sz w:val="26"/>
          <w:rtl/>
        </w:rPr>
      </w:pPr>
      <w:r w:rsidRPr="005321D7">
        <w:rPr>
          <w:rFonts w:ascii="David" w:hAnsi="David" w:hint="cs"/>
          <w:sz w:val="26"/>
          <w:rtl/>
        </w:rPr>
        <w:t>התנגדות צפויה הגיעה גם מטעם משרד האוצר. מספר שרים דווקא הביעו תמיכה בהצעות החוק, אך משרד האוצר התנגד מספר פעמים, בשל התקציב הרב הנדרש לקיום החוק. התנגדות זו ניתנת לפתרון באמצעות הצגת נתונים (המופיעים בין היתר בדברי ההסבר), הנוגעים לעלויות הגבוהות שיש למדינה מהגודש בכבישים. אציע לחברי הכנסת המציעים הצעות אלו, לגבש מסמך באמצעות גורמים מקצועיים, שיוכל לתת מענה לאגף התקציבים. המסמך ישקלל את עלויות החוק, יחד עם הפחתת הגודש בכבישים, ובכך יסייע להפחית את ההתנגדות של משרד האוצר (ובפרט אגף התקציבים) להצעות אלו.</w:t>
      </w:r>
    </w:p>
    <w:p w14:paraId="71CBD0C6" w14:textId="77777777" w:rsidR="0090647A" w:rsidRPr="005321D7" w:rsidRDefault="0090647A" w:rsidP="00B635A6">
      <w:pPr>
        <w:pStyle w:val="Hesber"/>
        <w:numPr>
          <w:ilvl w:val="0"/>
          <w:numId w:val="10"/>
        </w:numPr>
        <w:autoSpaceDE/>
        <w:autoSpaceDN/>
        <w:adjustRightInd/>
        <w:contextualSpacing/>
        <w:textAlignment w:val="auto"/>
        <w:rPr>
          <w:rFonts w:ascii="David" w:hAnsi="David"/>
          <w:sz w:val="26"/>
        </w:rPr>
      </w:pPr>
      <w:r w:rsidRPr="005321D7">
        <w:rPr>
          <w:rFonts w:ascii="David" w:hAnsi="David" w:hint="cs"/>
          <w:sz w:val="26"/>
          <w:rtl/>
        </w:rPr>
        <w:t xml:space="preserve">בדיונים בועדה הפנים והגנת הסביבה, הצעות החוק נתקלו בהתנגדויות נוספות מצד הממשלה. למשל, פגיעה בנוסעי אוטובוסים בשל נשיאת האופניים בתא המטען של האוטובוסים. גם טענה זו חלשה מאוד לאור האפשרות להתקין מתקן חיצוני לנשיאת האופניים המופיעה בחוק, וכן לאור האפשרות לקביעת סייגים לתחולת הוראה זו. כך למשל, בקווים בהם הנוסעים צריכים מקום רב לחפציהם (נסיעות ארוכות), שר התחבורה יוכל לקבוע סייגים לגבי נשיאת אופניים (קווים מסוימים או שעות מסוימות בהן ההוראה לא תחול; סעיף 3(ג) להצעת החוק הנוגעת לשילוב אופניים בתחבורה ציבורית). </w:t>
      </w:r>
    </w:p>
    <w:p w14:paraId="331521AF" w14:textId="77777777" w:rsidR="0090647A" w:rsidRPr="005321D7" w:rsidRDefault="0090647A" w:rsidP="00B635A6">
      <w:pPr>
        <w:pStyle w:val="Hesber"/>
        <w:numPr>
          <w:ilvl w:val="0"/>
          <w:numId w:val="10"/>
        </w:numPr>
        <w:autoSpaceDE/>
        <w:autoSpaceDN/>
        <w:adjustRightInd/>
        <w:contextualSpacing/>
        <w:textAlignment w:val="auto"/>
        <w:rPr>
          <w:rFonts w:ascii="David" w:hAnsi="David"/>
          <w:sz w:val="26"/>
        </w:rPr>
      </w:pPr>
      <w:r w:rsidRPr="005321D7">
        <w:rPr>
          <w:rFonts w:ascii="David" w:hAnsi="David" w:hint="cs"/>
          <w:sz w:val="26"/>
          <w:rtl/>
        </w:rPr>
        <w:t>הצעת החוק, על אף שעברה בקריאה ראשונה והגיעה לדיונים בועדה בכנסת ה-18, לא המשיכה את דרכה ולא הוחל עליה דין רציפות. יו״ר הועדה ביקש להתייעץ עם הממשלה ולקבל את עמדתם לפני ההצבעה, בשל העלויות הגבוהות של החוק לשיטתו. מאז, גלגולים שונים שלה הוגשו מחדש מספר לדיון במליאה לאורך הכנסות השונות. ב-2016 היא נדונה במליאה, אך לבקשת ועדת השרים לענייני חקיקה, דחו את הצבעתה במספר חודשים. הצבעה זו לא התרחשה. מאז ועד היום, הונחו הצעות דומות שמבוססות על ההצעה הראשית, אך גם הן מעולם לא עלו להצבעה.</w:t>
      </w:r>
    </w:p>
    <w:p w14:paraId="4CBA03D3" w14:textId="77777777" w:rsidR="0090647A" w:rsidRPr="005321D7" w:rsidRDefault="0090647A" w:rsidP="0090647A">
      <w:pPr>
        <w:pStyle w:val="Hesber"/>
        <w:ind w:left="720" w:firstLine="0"/>
        <w:rPr>
          <w:rFonts w:ascii="David" w:hAnsi="David"/>
          <w:sz w:val="26"/>
          <w:rtl/>
        </w:rPr>
      </w:pPr>
    </w:p>
    <w:p w14:paraId="173199E9" w14:textId="77777777" w:rsidR="0090647A" w:rsidRPr="005321D7" w:rsidRDefault="0090647A" w:rsidP="0090647A">
      <w:pPr>
        <w:pStyle w:val="Hesber"/>
        <w:ind w:left="720" w:firstLine="0"/>
        <w:rPr>
          <w:rFonts w:ascii="David" w:hAnsi="David"/>
          <w:sz w:val="26"/>
          <w:rtl/>
        </w:rPr>
      </w:pPr>
    </w:p>
    <w:p w14:paraId="64EA3478" w14:textId="77777777" w:rsidR="0090647A" w:rsidRPr="005321D7" w:rsidRDefault="0090647A" w:rsidP="0090647A">
      <w:pPr>
        <w:pStyle w:val="Hesber"/>
        <w:ind w:left="720" w:firstLine="0"/>
        <w:rPr>
          <w:rFonts w:ascii="David" w:hAnsi="David"/>
          <w:sz w:val="26"/>
          <w:rtl/>
        </w:rPr>
      </w:pPr>
    </w:p>
    <w:p w14:paraId="07EBBB9C" w14:textId="77777777" w:rsidR="0090647A" w:rsidRPr="005321D7" w:rsidRDefault="0090647A" w:rsidP="0090647A">
      <w:pPr>
        <w:pStyle w:val="Hesber"/>
        <w:ind w:left="720" w:firstLine="0"/>
        <w:rPr>
          <w:rFonts w:ascii="David" w:hAnsi="David"/>
          <w:sz w:val="26"/>
          <w:rtl/>
        </w:rPr>
      </w:pPr>
    </w:p>
    <w:p w14:paraId="7989053E" w14:textId="77777777" w:rsidR="0090647A" w:rsidRPr="005321D7" w:rsidRDefault="0090647A" w:rsidP="0090647A">
      <w:pPr>
        <w:pStyle w:val="Hesber"/>
        <w:ind w:left="720" w:firstLine="0"/>
        <w:rPr>
          <w:rFonts w:ascii="David" w:hAnsi="David"/>
          <w:sz w:val="26"/>
          <w:rtl/>
        </w:rPr>
      </w:pPr>
    </w:p>
    <w:p w14:paraId="17588CD6" w14:textId="35B09512" w:rsidR="0090647A" w:rsidRDefault="0090647A" w:rsidP="0090647A">
      <w:pPr>
        <w:pStyle w:val="Hesber"/>
        <w:ind w:firstLine="0"/>
        <w:rPr>
          <w:rFonts w:ascii="David" w:hAnsi="David"/>
          <w:sz w:val="26"/>
          <w:rtl/>
        </w:rPr>
      </w:pPr>
    </w:p>
    <w:p w14:paraId="5253B552" w14:textId="705FE633" w:rsidR="00BD6C3D" w:rsidRDefault="00BD6C3D" w:rsidP="0090647A">
      <w:pPr>
        <w:pStyle w:val="Hesber"/>
        <w:ind w:firstLine="0"/>
        <w:rPr>
          <w:rFonts w:ascii="David" w:hAnsi="David"/>
          <w:sz w:val="26"/>
          <w:rtl/>
        </w:rPr>
      </w:pPr>
    </w:p>
    <w:p w14:paraId="2A0F2372" w14:textId="69B2D1C7" w:rsidR="00BD6C3D" w:rsidRDefault="00BD6C3D" w:rsidP="0090647A">
      <w:pPr>
        <w:pStyle w:val="Hesber"/>
        <w:ind w:firstLine="0"/>
        <w:rPr>
          <w:rFonts w:ascii="David" w:hAnsi="David"/>
          <w:sz w:val="26"/>
          <w:rtl/>
        </w:rPr>
      </w:pPr>
    </w:p>
    <w:p w14:paraId="0C26A74C" w14:textId="77777777" w:rsidR="00BD6C3D" w:rsidRPr="005321D7" w:rsidRDefault="00BD6C3D" w:rsidP="0090647A">
      <w:pPr>
        <w:pStyle w:val="Hesber"/>
        <w:ind w:firstLine="0"/>
        <w:rPr>
          <w:rFonts w:ascii="David" w:hAnsi="David"/>
          <w:sz w:val="26"/>
          <w:rtl/>
        </w:rPr>
      </w:pPr>
    </w:p>
    <w:p w14:paraId="3B1FB90C" w14:textId="77777777" w:rsidR="0090647A" w:rsidRPr="00801FD6" w:rsidRDefault="0090647A" w:rsidP="004A2751">
      <w:pPr>
        <w:pStyle w:val="afd"/>
        <w:rPr>
          <w:rtl/>
        </w:rPr>
      </w:pPr>
      <w:bookmarkStart w:id="92" w:name="_Toc68018843"/>
      <w:bookmarkStart w:id="93" w:name="_Toc71882035"/>
      <w:bookmarkStart w:id="94" w:name="_Toc72672949"/>
      <w:r w:rsidRPr="00801FD6">
        <w:rPr>
          <w:rtl/>
        </w:rPr>
        <w:lastRenderedPageBreak/>
        <w:t>הצעת חוק לימודי בטיחות בדרכים בבתי ספר</w:t>
      </w:r>
      <w:bookmarkEnd w:id="92"/>
      <w:bookmarkEnd w:id="93"/>
      <w:bookmarkEnd w:id="94"/>
    </w:p>
    <w:tbl>
      <w:tblPr>
        <w:tblpPr w:leftFromText="180" w:rightFromText="180" w:vertAnchor="text" w:horzAnchor="margin" w:tblpY="115"/>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90647A" w:rsidRPr="005321D7" w14:paraId="5DCFFCE8" w14:textId="77777777" w:rsidTr="007443B6">
        <w:trPr>
          <w:cantSplit/>
          <w:trHeight w:val="60"/>
        </w:trPr>
        <w:tc>
          <w:tcPr>
            <w:tcW w:w="1871" w:type="dxa"/>
          </w:tcPr>
          <w:p w14:paraId="4B0AC9E4" w14:textId="77777777" w:rsidR="0090647A" w:rsidRPr="005321D7" w:rsidRDefault="0090647A" w:rsidP="007443B6">
            <w:pPr>
              <w:pStyle w:val="TableSideHeading"/>
              <w:keepLines w:val="0"/>
              <w:rPr>
                <w:rFonts w:ascii="David" w:hAnsi="David"/>
                <w:sz w:val="26"/>
              </w:rPr>
            </w:pPr>
            <w:r w:rsidRPr="005321D7">
              <w:rPr>
                <w:rFonts w:ascii="David" w:hAnsi="David"/>
                <w:sz w:val="26"/>
                <w:rtl/>
              </w:rPr>
              <w:t>מטרה</w:t>
            </w:r>
          </w:p>
        </w:tc>
        <w:tc>
          <w:tcPr>
            <w:tcW w:w="624" w:type="dxa"/>
          </w:tcPr>
          <w:p w14:paraId="77F00312" w14:textId="77777777" w:rsidR="0090647A" w:rsidRPr="005321D7" w:rsidRDefault="0090647A" w:rsidP="007443B6">
            <w:pPr>
              <w:pStyle w:val="TableText"/>
              <w:keepLines w:val="0"/>
              <w:rPr>
                <w:rFonts w:ascii="David" w:hAnsi="David"/>
                <w:sz w:val="26"/>
              </w:rPr>
            </w:pPr>
            <w:r w:rsidRPr="005321D7">
              <w:rPr>
                <w:rFonts w:ascii="David" w:hAnsi="David"/>
                <w:sz w:val="26"/>
                <w:rtl/>
              </w:rPr>
              <w:t>1.</w:t>
            </w:r>
          </w:p>
        </w:tc>
        <w:tc>
          <w:tcPr>
            <w:tcW w:w="7146" w:type="dxa"/>
          </w:tcPr>
          <w:p w14:paraId="4DB2C22C" w14:textId="77777777" w:rsidR="0090647A" w:rsidRPr="005321D7" w:rsidRDefault="0090647A" w:rsidP="007443B6">
            <w:pPr>
              <w:pStyle w:val="TableBlock"/>
              <w:keepLines w:val="0"/>
              <w:rPr>
                <w:rFonts w:ascii="David" w:hAnsi="David"/>
                <w:sz w:val="26"/>
              </w:rPr>
            </w:pPr>
            <w:r w:rsidRPr="005321D7">
              <w:rPr>
                <w:rFonts w:ascii="David" w:hAnsi="David"/>
                <w:sz w:val="26"/>
                <w:rtl/>
              </w:rPr>
              <w:t xml:space="preserve">חוק זה מטרתו להקנות לתלמידים חינוך לבטיחות בדרכים ולרכיבה בטוחה על אופניים, </w:t>
            </w:r>
            <w:r w:rsidRPr="005321D7">
              <w:rPr>
                <w:rFonts w:ascii="David" w:hAnsi="David" w:hint="cs"/>
                <w:sz w:val="26"/>
                <w:rtl/>
              </w:rPr>
              <w:t>עידוד רכיבה על אופניים והליכה ברגל, ו</w:t>
            </w:r>
            <w:r w:rsidRPr="005321D7">
              <w:rPr>
                <w:rFonts w:ascii="David" w:hAnsi="David"/>
                <w:sz w:val="26"/>
                <w:rtl/>
              </w:rPr>
              <w:t>לסכנות בדרכים ולהתמודדות עמן.</w:t>
            </w:r>
          </w:p>
        </w:tc>
      </w:tr>
      <w:tr w:rsidR="0090647A" w:rsidRPr="005321D7" w14:paraId="3F85D203" w14:textId="77777777" w:rsidTr="007443B6">
        <w:trPr>
          <w:cantSplit/>
          <w:trHeight w:val="60"/>
        </w:trPr>
        <w:tc>
          <w:tcPr>
            <w:tcW w:w="1871" w:type="dxa"/>
          </w:tcPr>
          <w:p w14:paraId="0F2631D7" w14:textId="77777777" w:rsidR="0090647A" w:rsidRPr="005321D7" w:rsidRDefault="0090647A" w:rsidP="007443B6">
            <w:pPr>
              <w:pStyle w:val="TableSideHeading"/>
              <w:keepLines w:val="0"/>
              <w:rPr>
                <w:rFonts w:ascii="David" w:hAnsi="David"/>
                <w:sz w:val="26"/>
                <w:rtl/>
              </w:rPr>
            </w:pPr>
            <w:r w:rsidRPr="005321D7">
              <w:rPr>
                <w:rFonts w:ascii="David" w:hAnsi="David"/>
                <w:sz w:val="26"/>
                <w:rtl/>
              </w:rPr>
              <w:t>הגדרות</w:t>
            </w:r>
          </w:p>
        </w:tc>
        <w:tc>
          <w:tcPr>
            <w:tcW w:w="624" w:type="dxa"/>
          </w:tcPr>
          <w:p w14:paraId="4752CB9D" w14:textId="77777777" w:rsidR="0090647A" w:rsidRPr="005321D7" w:rsidRDefault="0090647A" w:rsidP="007443B6">
            <w:pPr>
              <w:pStyle w:val="TableText"/>
              <w:keepLines w:val="0"/>
              <w:rPr>
                <w:rFonts w:ascii="David" w:hAnsi="David"/>
                <w:sz w:val="26"/>
                <w:rtl/>
              </w:rPr>
            </w:pPr>
            <w:r w:rsidRPr="005321D7">
              <w:rPr>
                <w:rFonts w:ascii="David" w:hAnsi="David"/>
                <w:sz w:val="26"/>
                <w:rtl/>
              </w:rPr>
              <w:t>2.</w:t>
            </w:r>
          </w:p>
        </w:tc>
        <w:tc>
          <w:tcPr>
            <w:tcW w:w="7146" w:type="dxa"/>
          </w:tcPr>
          <w:p w14:paraId="4E5A1CF4" w14:textId="77777777" w:rsidR="0090647A" w:rsidRPr="005321D7" w:rsidRDefault="0090647A" w:rsidP="007443B6">
            <w:pPr>
              <w:pStyle w:val="TableBlock"/>
              <w:keepLines w:val="0"/>
              <w:rPr>
                <w:rFonts w:ascii="David" w:hAnsi="David"/>
                <w:sz w:val="26"/>
                <w:rtl/>
              </w:rPr>
            </w:pPr>
            <w:r w:rsidRPr="005321D7">
              <w:rPr>
                <w:rFonts w:ascii="David" w:hAnsi="David"/>
                <w:sz w:val="26"/>
                <w:rtl/>
              </w:rPr>
              <w:t>בחוק זה –</w:t>
            </w:r>
          </w:p>
          <w:p w14:paraId="72158B16" w14:textId="77777777" w:rsidR="0090647A" w:rsidRPr="005321D7" w:rsidRDefault="0090647A" w:rsidP="007443B6">
            <w:pPr>
              <w:pStyle w:val="TableBlock"/>
              <w:keepLines w:val="0"/>
              <w:rPr>
                <w:rFonts w:ascii="David" w:hAnsi="David"/>
                <w:sz w:val="26"/>
                <w:rtl/>
              </w:rPr>
            </w:pPr>
            <w:r w:rsidRPr="005321D7">
              <w:rPr>
                <w:rFonts w:ascii="David" w:hAnsi="David"/>
                <w:sz w:val="26"/>
                <w:rtl/>
              </w:rPr>
              <w:t>"אופניים" – כהגדרתם בסעיף 65</w:t>
            </w:r>
            <w:r w:rsidRPr="005321D7">
              <w:rPr>
                <w:rFonts w:ascii="David" w:hAnsi="David" w:hint="cs"/>
                <w:sz w:val="26"/>
                <w:rtl/>
              </w:rPr>
              <w:t>ג(ד) לפקודה התעבורה</w:t>
            </w:r>
            <w:r w:rsidRPr="005321D7">
              <w:rPr>
                <w:rFonts w:ascii="David" w:hAnsi="David"/>
                <w:b/>
                <w:bCs/>
                <w:sz w:val="26"/>
                <w:vertAlign w:val="superscript"/>
                <w:rtl/>
              </w:rPr>
              <w:footnoteReference w:id="40"/>
            </w:r>
            <w:r w:rsidRPr="005321D7">
              <w:rPr>
                <w:rFonts w:ascii="David" w:hAnsi="David" w:hint="cs"/>
                <w:sz w:val="26"/>
                <w:rtl/>
              </w:rPr>
              <w:t>;</w:t>
            </w:r>
          </w:p>
        </w:tc>
      </w:tr>
      <w:tr w:rsidR="0090647A" w:rsidRPr="005321D7" w14:paraId="62557F80" w14:textId="77777777" w:rsidTr="007443B6">
        <w:trPr>
          <w:cantSplit/>
          <w:trHeight w:val="60"/>
        </w:trPr>
        <w:tc>
          <w:tcPr>
            <w:tcW w:w="1871" w:type="dxa"/>
          </w:tcPr>
          <w:p w14:paraId="0BD6A338" w14:textId="77777777" w:rsidR="0090647A" w:rsidRPr="005321D7" w:rsidRDefault="0090647A" w:rsidP="007443B6">
            <w:pPr>
              <w:pStyle w:val="TableSideHeading"/>
              <w:keepLines w:val="0"/>
              <w:rPr>
                <w:rFonts w:ascii="David" w:hAnsi="David"/>
                <w:sz w:val="26"/>
                <w:rtl/>
              </w:rPr>
            </w:pPr>
          </w:p>
        </w:tc>
        <w:tc>
          <w:tcPr>
            <w:tcW w:w="624" w:type="dxa"/>
          </w:tcPr>
          <w:p w14:paraId="444064EC" w14:textId="77777777" w:rsidR="0090647A" w:rsidRPr="005321D7" w:rsidRDefault="0090647A" w:rsidP="007443B6">
            <w:pPr>
              <w:pStyle w:val="TableText"/>
              <w:keepLines w:val="0"/>
              <w:rPr>
                <w:rFonts w:ascii="David" w:hAnsi="David"/>
                <w:sz w:val="26"/>
                <w:rtl/>
              </w:rPr>
            </w:pPr>
          </w:p>
        </w:tc>
        <w:tc>
          <w:tcPr>
            <w:tcW w:w="7146" w:type="dxa"/>
          </w:tcPr>
          <w:p w14:paraId="756C99CF" w14:textId="77777777" w:rsidR="0090647A" w:rsidRPr="005321D7" w:rsidRDefault="0090647A" w:rsidP="007443B6">
            <w:pPr>
              <w:pStyle w:val="TableBlockOutdent"/>
              <w:rPr>
                <w:rFonts w:ascii="David" w:hAnsi="David"/>
                <w:sz w:val="26"/>
                <w:rtl/>
              </w:rPr>
            </w:pPr>
            <w:r w:rsidRPr="005321D7">
              <w:rPr>
                <w:rFonts w:ascii="David" w:hAnsi="David"/>
                <w:sz w:val="26"/>
                <w:rtl/>
              </w:rPr>
              <w:t>"בית ספר" – מוסד חינוך מוכר, כהגדרתו בחוק לימוד חובה, התש"ט-1949</w:t>
            </w:r>
            <w:r w:rsidRPr="005321D7">
              <w:rPr>
                <w:rStyle w:val="a6"/>
                <w:rFonts w:ascii="David" w:hAnsi="David"/>
                <w:sz w:val="26"/>
                <w:rtl/>
              </w:rPr>
              <w:footnoteReference w:id="41"/>
            </w:r>
            <w:r w:rsidRPr="005321D7">
              <w:rPr>
                <w:rFonts w:ascii="David" w:hAnsi="David"/>
                <w:sz w:val="26"/>
                <w:rtl/>
              </w:rPr>
              <w:t>;</w:t>
            </w:r>
          </w:p>
        </w:tc>
      </w:tr>
      <w:tr w:rsidR="0090647A" w:rsidRPr="005321D7" w14:paraId="3628C852" w14:textId="77777777" w:rsidTr="007443B6">
        <w:trPr>
          <w:cantSplit/>
          <w:trHeight w:val="60"/>
        </w:trPr>
        <w:tc>
          <w:tcPr>
            <w:tcW w:w="1871" w:type="dxa"/>
          </w:tcPr>
          <w:p w14:paraId="05094186" w14:textId="77777777" w:rsidR="0090647A" w:rsidRPr="005321D7" w:rsidRDefault="0090647A" w:rsidP="007443B6">
            <w:pPr>
              <w:pStyle w:val="TableSideHeading"/>
              <w:keepLines w:val="0"/>
              <w:rPr>
                <w:rFonts w:ascii="David" w:hAnsi="David"/>
                <w:sz w:val="26"/>
                <w:rtl/>
              </w:rPr>
            </w:pPr>
          </w:p>
        </w:tc>
        <w:tc>
          <w:tcPr>
            <w:tcW w:w="624" w:type="dxa"/>
          </w:tcPr>
          <w:p w14:paraId="4F2353FF" w14:textId="77777777" w:rsidR="0090647A" w:rsidRPr="005321D7" w:rsidRDefault="0090647A" w:rsidP="007443B6">
            <w:pPr>
              <w:pStyle w:val="TableText"/>
              <w:keepLines w:val="0"/>
              <w:rPr>
                <w:rFonts w:ascii="David" w:hAnsi="David"/>
                <w:sz w:val="26"/>
                <w:rtl/>
              </w:rPr>
            </w:pPr>
          </w:p>
        </w:tc>
        <w:tc>
          <w:tcPr>
            <w:tcW w:w="7146" w:type="dxa"/>
          </w:tcPr>
          <w:p w14:paraId="195A3ED2" w14:textId="77777777" w:rsidR="0090647A" w:rsidRPr="005321D7" w:rsidRDefault="0090647A" w:rsidP="007443B6">
            <w:pPr>
              <w:pStyle w:val="TableBlockOutdent"/>
              <w:rPr>
                <w:rFonts w:ascii="David" w:hAnsi="David"/>
                <w:sz w:val="26"/>
                <w:rtl/>
              </w:rPr>
            </w:pPr>
            <w:r w:rsidRPr="005321D7">
              <w:rPr>
                <w:rFonts w:ascii="David" w:hAnsi="David"/>
                <w:sz w:val="26"/>
                <w:rtl/>
              </w:rPr>
              <w:t>"תלמיד" – מי שלומד בבית ספר;</w:t>
            </w:r>
          </w:p>
        </w:tc>
      </w:tr>
      <w:tr w:rsidR="0090647A" w:rsidRPr="005321D7" w14:paraId="7CB085C7" w14:textId="77777777" w:rsidTr="007443B6">
        <w:trPr>
          <w:cantSplit/>
          <w:trHeight w:val="60"/>
        </w:trPr>
        <w:tc>
          <w:tcPr>
            <w:tcW w:w="1871" w:type="dxa"/>
          </w:tcPr>
          <w:p w14:paraId="5599B6F2" w14:textId="77777777" w:rsidR="0090647A" w:rsidRPr="005321D7" w:rsidRDefault="0090647A" w:rsidP="007443B6">
            <w:pPr>
              <w:pStyle w:val="TableSideHeading"/>
              <w:keepLines w:val="0"/>
              <w:rPr>
                <w:rFonts w:ascii="David" w:hAnsi="David"/>
                <w:sz w:val="26"/>
                <w:rtl/>
              </w:rPr>
            </w:pPr>
          </w:p>
        </w:tc>
        <w:tc>
          <w:tcPr>
            <w:tcW w:w="624" w:type="dxa"/>
          </w:tcPr>
          <w:p w14:paraId="050C54DC" w14:textId="77777777" w:rsidR="0090647A" w:rsidRPr="005321D7" w:rsidRDefault="0090647A" w:rsidP="007443B6">
            <w:pPr>
              <w:pStyle w:val="TableBlockOutdent"/>
              <w:rPr>
                <w:rFonts w:ascii="David" w:hAnsi="David"/>
                <w:sz w:val="26"/>
                <w:rtl/>
              </w:rPr>
            </w:pPr>
          </w:p>
        </w:tc>
        <w:tc>
          <w:tcPr>
            <w:tcW w:w="7146" w:type="dxa"/>
          </w:tcPr>
          <w:p w14:paraId="45202176" w14:textId="77777777" w:rsidR="0090647A" w:rsidRPr="005321D7" w:rsidRDefault="0090647A" w:rsidP="007443B6">
            <w:pPr>
              <w:pStyle w:val="TableBlockOutdent"/>
              <w:rPr>
                <w:rFonts w:ascii="David" w:hAnsi="David"/>
                <w:sz w:val="26"/>
                <w:rtl/>
              </w:rPr>
            </w:pPr>
            <w:r w:rsidRPr="005321D7">
              <w:rPr>
                <w:rFonts w:ascii="David" w:hAnsi="David"/>
                <w:sz w:val="26"/>
                <w:rtl/>
              </w:rPr>
              <w:t>"השר" – שר החינוך.</w:t>
            </w:r>
          </w:p>
        </w:tc>
      </w:tr>
      <w:tr w:rsidR="0090647A" w:rsidRPr="005321D7" w14:paraId="78A3F014" w14:textId="77777777" w:rsidTr="007443B6">
        <w:trPr>
          <w:cantSplit/>
          <w:trHeight w:val="60"/>
        </w:trPr>
        <w:tc>
          <w:tcPr>
            <w:tcW w:w="1871" w:type="dxa"/>
          </w:tcPr>
          <w:p w14:paraId="1B09224D" w14:textId="77777777" w:rsidR="0090647A" w:rsidRPr="005321D7" w:rsidRDefault="0090647A" w:rsidP="007443B6">
            <w:pPr>
              <w:pStyle w:val="TableSideHeading"/>
              <w:keepLines w:val="0"/>
              <w:rPr>
                <w:rFonts w:ascii="David" w:hAnsi="David"/>
                <w:sz w:val="26"/>
                <w:rtl/>
              </w:rPr>
            </w:pPr>
            <w:r w:rsidRPr="005321D7">
              <w:rPr>
                <w:rFonts w:ascii="David" w:hAnsi="David"/>
                <w:sz w:val="26"/>
                <w:rtl/>
              </w:rPr>
              <w:t>לימודי בטיחות בדרכים</w:t>
            </w:r>
            <w:r w:rsidRPr="005321D7">
              <w:rPr>
                <w:rFonts w:ascii="David" w:hAnsi="David" w:hint="cs"/>
                <w:sz w:val="26"/>
                <w:rtl/>
              </w:rPr>
              <w:t xml:space="preserve"> ועידוד הליכה ורכיבה על אופניים</w:t>
            </w:r>
          </w:p>
        </w:tc>
        <w:tc>
          <w:tcPr>
            <w:tcW w:w="624" w:type="dxa"/>
          </w:tcPr>
          <w:p w14:paraId="487592F4" w14:textId="77777777" w:rsidR="0090647A" w:rsidRPr="005321D7" w:rsidRDefault="0090647A" w:rsidP="007443B6">
            <w:pPr>
              <w:pStyle w:val="TableText"/>
              <w:keepLines w:val="0"/>
              <w:rPr>
                <w:rFonts w:ascii="David" w:hAnsi="David"/>
                <w:sz w:val="26"/>
                <w:rtl/>
              </w:rPr>
            </w:pPr>
            <w:r w:rsidRPr="005321D7">
              <w:rPr>
                <w:rFonts w:ascii="David" w:hAnsi="David"/>
                <w:sz w:val="26"/>
                <w:rtl/>
              </w:rPr>
              <w:t>3.</w:t>
            </w:r>
          </w:p>
        </w:tc>
        <w:tc>
          <w:tcPr>
            <w:tcW w:w="7146" w:type="dxa"/>
          </w:tcPr>
          <w:p w14:paraId="61937035" w14:textId="77777777" w:rsidR="0090647A" w:rsidRPr="005321D7" w:rsidRDefault="0090647A" w:rsidP="007443B6">
            <w:pPr>
              <w:pStyle w:val="TableBlock"/>
              <w:keepLines w:val="0"/>
              <w:rPr>
                <w:rFonts w:ascii="David" w:hAnsi="David"/>
                <w:sz w:val="26"/>
                <w:rtl/>
              </w:rPr>
            </w:pPr>
            <w:r w:rsidRPr="005321D7">
              <w:rPr>
                <w:rFonts w:ascii="David" w:hAnsi="David"/>
                <w:sz w:val="26"/>
                <w:rtl/>
              </w:rPr>
              <w:t>השר, לאחר התייעצות עם הרשות הלאומית לבטיחות בדרכים כהגדרתה בחוק הרשות הלאומית לבטיחות בדרכים (הוראת שעה), התשס"ו-2006</w:t>
            </w:r>
            <w:r w:rsidRPr="005321D7">
              <w:rPr>
                <w:rStyle w:val="a6"/>
                <w:rFonts w:ascii="David" w:hAnsi="David"/>
                <w:sz w:val="26"/>
                <w:rtl/>
              </w:rPr>
              <w:footnoteReference w:id="42"/>
            </w:r>
            <w:r w:rsidRPr="005321D7">
              <w:rPr>
                <w:rFonts w:ascii="David" w:hAnsi="David"/>
                <w:sz w:val="26"/>
                <w:rtl/>
              </w:rPr>
              <w:t>, יכין תכנית ללימודי בטיחות בדרכים</w:t>
            </w:r>
            <w:r w:rsidRPr="005321D7">
              <w:rPr>
                <w:rFonts w:ascii="David" w:hAnsi="David" w:hint="cs"/>
                <w:sz w:val="26"/>
                <w:rtl/>
              </w:rPr>
              <w:t xml:space="preserve">, </w:t>
            </w:r>
            <w:r w:rsidRPr="005321D7">
              <w:rPr>
                <w:rFonts w:ascii="David" w:hAnsi="David"/>
                <w:sz w:val="26"/>
                <w:rtl/>
              </w:rPr>
              <w:t xml:space="preserve">רכיבה בטוחה על אופניים </w:t>
            </w:r>
            <w:r w:rsidRPr="005321D7">
              <w:rPr>
                <w:rFonts w:ascii="David" w:hAnsi="David" w:hint="cs"/>
                <w:sz w:val="26"/>
                <w:rtl/>
              </w:rPr>
              <w:t>והתמודדות עם סכנות בדרך. מטרת התוכנית-</w:t>
            </w:r>
          </w:p>
          <w:p w14:paraId="70448BB9" w14:textId="77777777" w:rsidR="0090647A" w:rsidRPr="005321D7" w:rsidRDefault="0090647A" w:rsidP="00B635A6">
            <w:pPr>
              <w:pStyle w:val="TableBlock"/>
              <w:keepLines w:val="0"/>
              <w:numPr>
                <w:ilvl w:val="0"/>
                <w:numId w:val="8"/>
              </w:numPr>
              <w:autoSpaceDE/>
              <w:autoSpaceDN/>
              <w:adjustRightInd/>
              <w:contextualSpacing/>
              <w:textAlignment w:val="auto"/>
              <w:rPr>
                <w:rFonts w:ascii="David" w:hAnsi="David"/>
                <w:sz w:val="26"/>
              </w:rPr>
            </w:pPr>
            <w:r w:rsidRPr="005321D7">
              <w:rPr>
                <w:rFonts w:ascii="David" w:hAnsi="David" w:hint="cs"/>
                <w:sz w:val="26"/>
                <w:rtl/>
              </w:rPr>
              <w:t xml:space="preserve"> לעודד הליכה ברגל ורכיבה על אופניים תוך שמירה על בטיחות מרבית בדרכים.</w:t>
            </w:r>
          </w:p>
          <w:p w14:paraId="10B13CAF" w14:textId="77777777" w:rsidR="0090647A" w:rsidRPr="005321D7" w:rsidRDefault="0090647A" w:rsidP="00B635A6">
            <w:pPr>
              <w:pStyle w:val="TableBlock"/>
              <w:keepLines w:val="0"/>
              <w:numPr>
                <w:ilvl w:val="0"/>
                <w:numId w:val="8"/>
              </w:numPr>
              <w:autoSpaceDE/>
              <w:autoSpaceDN/>
              <w:adjustRightInd/>
              <w:contextualSpacing/>
              <w:textAlignment w:val="auto"/>
              <w:rPr>
                <w:rFonts w:ascii="David" w:hAnsi="David"/>
                <w:sz w:val="26"/>
              </w:rPr>
            </w:pPr>
            <w:r w:rsidRPr="005321D7">
              <w:rPr>
                <w:rFonts w:ascii="David" w:hAnsi="David"/>
                <w:sz w:val="26"/>
                <w:rtl/>
              </w:rPr>
              <w:t xml:space="preserve"> להקנות לתלמידים ידע עיוני ומעשי, לפי גיל התלמידים.</w:t>
            </w:r>
            <w:r w:rsidRPr="005321D7">
              <w:rPr>
                <w:rFonts w:ascii="David" w:hAnsi="David" w:hint="cs"/>
                <w:sz w:val="26"/>
                <w:rtl/>
              </w:rPr>
              <w:t xml:space="preserve"> הידע העיוני יכלול בין היתר נושאים הנוגעים בבטיחות בדרכים, ונושאים הנוגעים לחשיבות הבריאותית והסביבתית בהליכה ברגל ורכיבה על אופניים.</w:t>
            </w:r>
          </w:p>
          <w:p w14:paraId="7A71BE71" w14:textId="77777777" w:rsidR="0090647A" w:rsidRPr="005321D7" w:rsidRDefault="0090647A" w:rsidP="007443B6">
            <w:pPr>
              <w:pStyle w:val="TableBlock"/>
              <w:keepLines w:val="0"/>
              <w:ind w:left="360"/>
              <w:rPr>
                <w:rFonts w:ascii="David" w:hAnsi="David"/>
                <w:sz w:val="26"/>
                <w:rtl/>
              </w:rPr>
            </w:pPr>
          </w:p>
        </w:tc>
      </w:tr>
      <w:tr w:rsidR="0090647A" w:rsidRPr="005321D7" w14:paraId="26EB59BB" w14:textId="77777777" w:rsidTr="007443B6">
        <w:trPr>
          <w:cantSplit/>
          <w:trHeight w:val="60"/>
        </w:trPr>
        <w:tc>
          <w:tcPr>
            <w:tcW w:w="1871" w:type="dxa"/>
          </w:tcPr>
          <w:p w14:paraId="443E395C" w14:textId="77777777" w:rsidR="0090647A" w:rsidRPr="005321D7" w:rsidRDefault="0090647A" w:rsidP="007443B6">
            <w:pPr>
              <w:pStyle w:val="TableSideHeading"/>
              <w:keepLines w:val="0"/>
              <w:rPr>
                <w:rFonts w:ascii="David" w:hAnsi="David"/>
                <w:sz w:val="26"/>
                <w:rtl/>
              </w:rPr>
            </w:pPr>
            <w:r w:rsidRPr="005321D7">
              <w:rPr>
                <w:rFonts w:ascii="David" w:hAnsi="David"/>
                <w:sz w:val="26"/>
                <w:rtl/>
              </w:rPr>
              <w:t>תיקון חוק הרשות הלאומית לבטיחות בדרכים (הוראת שעה)</w:t>
            </w:r>
          </w:p>
        </w:tc>
        <w:tc>
          <w:tcPr>
            <w:tcW w:w="624" w:type="dxa"/>
          </w:tcPr>
          <w:p w14:paraId="222B4F46" w14:textId="77777777" w:rsidR="0090647A" w:rsidRPr="005321D7" w:rsidRDefault="0090647A" w:rsidP="007443B6">
            <w:pPr>
              <w:pStyle w:val="TableText"/>
              <w:keepLines w:val="0"/>
              <w:rPr>
                <w:rFonts w:ascii="David" w:hAnsi="David"/>
                <w:sz w:val="26"/>
                <w:rtl/>
              </w:rPr>
            </w:pPr>
            <w:r w:rsidRPr="005321D7">
              <w:rPr>
                <w:rFonts w:ascii="David" w:hAnsi="David"/>
                <w:sz w:val="26"/>
                <w:rtl/>
              </w:rPr>
              <w:t>4.</w:t>
            </w:r>
          </w:p>
          <w:p w14:paraId="728CE387" w14:textId="77777777" w:rsidR="0090647A" w:rsidRPr="005321D7" w:rsidRDefault="0090647A" w:rsidP="007443B6">
            <w:pPr>
              <w:pStyle w:val="TableText"/>
              <w:keepLines w:val="0"/>
              <w:rPr>
                <w:rFonts w:ascii="David" w:hAnsi="David"/>
                <w:sz w:val="26"/>
                <w:rtl/>
              </w:rPr>
            </w:pPr>
          </w:p>
          <w:p w14:paraId="2201AD9A" w14:textId="77777777" w:rsidR="0090647A" w:rsidRPr="005321D7" w:rsidRDefault="0090647A" w:rsidP="007443B6">
            <w:pPr>
              <w:pStyle w:val="TableText"/>
              <w:keepLines w:val="0"/>
              <w:rPr>
                <w:rFonts w:ascii="David" w:hAnsi="David"/>
                <w:sz w:val="26"/>
                <w:rtl/>
              </w:rPr>
            </w:pPr>
          </w:p>
          <w:p w14:paraId="356DB4A7" w14:textId="77777777" w:rsidR="0090647A" w:rsidRPr="005321D7" w:rsidRDefault="0090647A" w:rsidP="007443B6">
            <w:pPr>
              <w:pStyle w:val="TableText"/>
              <w:keepLines w:val="0"/>
              <w:rPr>
                <w:rFonts w:ascii="David" w:hAnsi="David"/>
                <w:sz w:val="26"/>
                <w:rtl/>
              </w:rPr>
            </w:pPr>
          </w:p>
        </w:tc>
        <w:tc>
          <w:tcPr>
            <w:tcW w:w="7146" w:type="dxa"/>
          </w:tcPr>
          <w:p w14:paraId="4CB83DFD" w14:textId="77777777" w:rsidR="0090647A" w:rsidRPr="005321D7" w:rsidRDefault="0090647A" w:rsidP="007443B6">
            <w:pPr>
              <w:pStyle w:val="TableBlock"/>
              <w:keepLines w:val="0"/>
              <w:rPr>
                <w:rFonts w:ascii="David" w:hAnsi="David"/>
                <w:sz w:val="26"/>
                <w:rtl/>
              </w:rPr>
            </w:pPr>
            <w:r w:rsidRPr="005321D7">
              <w:rPr>
                <w:rFonts w:ascii="David" w:hAnsi="David"/>
                <w:sz w:val="26"/>
                <w:rtl/>
              </w:rPr>
              <w:t xml:space="preserve">בחוק הרשות הלאומית לבטיחות בדרכים (הוראת שעה), </w:t>
            </w:r>
            <w:proofErr w:type="spellStart"/>
            <w:r w:rsidRPr="005321D7">
              <w:rPr>
                <w:rFonts w:ascii="David" w:hAnsi="David"/>
                <w:sz w:val="26"/>
                <w:rtl/>
              </w:rPr>
              <w:t>התשס"ו</w:t>
            </w:r>
            <w:proofErr w:type="spellEnd"/>
            <w:r w:rsidRPr="005321D7">
              <w:rPr>
                <w:rFonts w:ascii="David" w:hAnsi="David"/>
                <w:sz w:val="26"/>
                <w:rtl/>
              </w:rPr>
              <w:t>–2006</w:t>
            </w:r>
            <w:r w:rsidRPr="005321D7">
              <w:rPr>
                <w:rStyle w:val="a6"/>
                <w:rFonts w:ascii="David" w:hAnsi="David"/>
                <w:sz w:val="26"/>
                <w:rtl/>
              </w:rPr>
              <w:footnoteReference w:id="43"/>
            </w:r>
            <w:r w:rsidRPr="005321D7">
              <w:rPr>
                <w:rFonts w:ascii="David" w:hAnsi="David"/>
                <w:sz w:val="26"/>
                <w:rtl/>
              </w:rPr>
              <w:t xml:space="preserve"> –</w:t>
            </w:r>
          </w:p>
          <w:p w14:paraId="532EEC26" w14:textId="77777777" w:rsidR="0090647A" w:rsidRPr="005321D7" w:rsidRDefault="0090647A" w:rsidP="007443B6">
            <w:pPr>
              <w:pStyle w:val="TableBlock"/>
              <w:keepLines w:val="0"/>
              <w:rPr>
                <w:rFonts w:ascii="David" w:hAnsi="David"/>
                <w:sz w:val="26"/>
                <w:rtl/>
              </w:rPr>
            </w:pPr>
            <w:r w:rsidRPr="005321D7">
              <w:rPr>
                <w:rFonts w:ascii="David" w:hAnsi="David"/>
                <w:sz w:val="26"/>
                <w:rtl/>
              </w:rPr>
              <w:t xml:space="preserve">בסעיף 6 – </w:t>
            </w:r>
          </w:p>
          <w:p w14:paraId="4A265475" w14:textId="77777777" w:rsidR="0090647A" w:rsidRPr="005321D7" w:rsidRDefault="0090647A" w:rsidP="00B635A6">
            <w:pPr>
              <w:pStyle w:val="TableBlock"/>
              <w:keepLines w:val="0"/>
              <w:numPr>
                <w:ilvl w:val="0"/>
                <w:numId w:val="5"/>
              </w:numPr>
              <w:autoSpaceDE/>
              <w:autoSpaceDN/>
              <w:adjustRightInd/>
              <w:contextualSpacing/>
              <w:textAlignment w:val="auto"/>
              <w:rPr>
                <w:rFonts w:ascii="David" w:hAnsi="David"/>
                <w:sz w:val="26"/>
              </w:rPr>
            </w:pPr>
            <w:r w:rsidRPr="005321D7">
              <w:rPr>
                <w:rFonts w:ascii="David" w:hAnsi="David"/>
                <w:sz w:val="26"/>
                <w:rtl/>
              </w:rPr>
              <w:t>בפסקה (4), בסופה יבוא ״לרבות</w:t>
            </w:r>
            <w:r w:rsidRPr="005321D7">
              <w:rPr>
                <w:rFonts w:ascii="David" w:hAnsi="David" w:hint="cs"/>
                <w:sz w:val="26"/>
                <w:rtl/>
              </w:rPr>
              <w:t xml:space="preserve"> בטיחות בהליכה רגל</w:t>
            </w:r>
            <w:r w:rsidRPr="005321D7">
              <w:rPr>
                <w:rFonts w:ascii="David" w:hAnsi="David"/>
                <w:sz w:val="26"/>
                <w:rtl/>
              </w:rPr>
              <w:t xml:space="preserve"> </w:t>
            </w:r>
            <w:r w:rsidRPr="005321D7">
              <w:rPr>
                <w:rFonts w:ascii="David" w:hAnsi="David" w:hint="cs"/>
                <w:sz w:val="26"/>
                <w:rtl/>
              </w:rPr>
              <w:t>ו</w:t>
            </w:r>
            <w:r w:rsidRPr="005321D7">
              <w:rPr>
                <w:rFonts w:ascii="David" w:hAnsi="David"/>
                <w:sz w:val="26"/>
                <w:rtl/>
              </w:rPr>
              <w:t>ברכיבה על אופניים״</w:t>
            </w:r>
          </w:p>
          <w:p w14:paraId="3B82E080" w14:textId="77777777" w:rsidR="0090647A" w:rsidRPr="005321D7" w:rsidRDefault="0090647A" w:rsidP="00B635A6">
            <w:pPr>
              <w:pStyle w:val="TableBlock"/>
              <w:keepLines w:val="0"/>
              <w:numPr>
                <w:ilvl w:val="0"/>
                <w:numId w:val="5"/>
              </w:numPr>
              <w:autoSpaceDE/>
              <w:autoSpaceDN/>
              <w:adjustRightInd/>
              <w:contextualSpacing/>
              <w:textAlignment w:val="auto"/>
              <w:rPr>
                <w:rFonts w:ascii="David" w:hAnsi="David"/>
                <w:sz w:val="26"/>
                <w:rtl/>
              </w:rPr>
            </w:pPr>
            <w:r w:rsidRPr="005321D7">
              <w:rPr>
                <w:rFonts w:ascii="David" w:hAnsi="David"/>
                <w:sz w:val="26"/>
                <w:rtl/>
              </w:rPr>
              <w:t xml:space="preserve"> בפסקה (6), לאחר ״החינוך התעבורתי והבטיחות בדרכים״ יבוא ״החינוך התעבורתי, הבטיחות בדרכים ובטיחות ב</w:t>
            </w:r>
            <w:r w:rsidRPr="005321D7">
              <w:rPr>
                <w:rFonts w:ascii="David" w:hAnsi="David" w:hint="cs"/>
                <w:sz w:val="26"/>
                <w:rtl/>
              </w:rPr>
              <w:t>הליכה ברגל וב</w:t>
            </w:r>
            <w:r w:rsidRPr="005321D7">
              <w:rPr>
                <w:rFonts w:ascii="David" w:hAnsi="David"/>
                <w:sz w:val="26"/>
                <w:rtl/>
              </w:rPr>
              <w:t>רכיבה על אופניים״;</w:t>
            </w:r>
          </w:p>
        </w:tc>
      </w:tr>
      <w:tr w:rsidR="0090647A" w:rsidRPr="005321D7" w14:paraId="1667B6B2" w14:textId="77777777" w:rsidTr="007443B6">
        <w:trPr>
          <w:cantSplit/>
          <w:trHeight w:val="60"/>
        </w:trPr>
        <w:tc>
          <w:tcPr>
            <w:tcW w:w="1871" w:type="dxa"/>
          </w:tcPr>
          <w:p w14:paraId="2DDE1C7F" w14:textId="77777777" w:rsidR="0090647A" w:rsidRPr="005321D7" w:rsidRDefault="0090647A" w:rsidP="007443B6">
            <w:pPr>
              <w:pStyle w:val="TableSideHeading"/>
              <w:keepLines w:val="0"/>
              <w:rPr>
                <w:rFonts w:ascii="David" w:hAnsi="David"/>
                <w:sz w:val="26"/>
                <w:rtl/>
              </w:rPr>
            </w:pPr>
            <w:r w:rsidRPr="005321D7">
              <w:rPr>
                <w:rFonts w:ascii="David" w:hAnsi="David"/>
                <w:sz w:val="26"/>
                <w:rtl/>
              </w:rPr>
              <w:t>ביצוע</w:t>
            </w:r>
          </w:p>
          <w:p w14:paraId="3CF80B81" w14:textId="77777777" w:rsidR="0090647A" w:rsidRPr="005321D7" w:rsidRDefault="0090647A" w:rsidP="007443B6">
            <w:pPr>
              <w:pStyle w:val="TableSideHeading"/>
              <w:keepLines w:val="0"/>
              <w:rPr>
                <w:rFonts w:ascii="David" w:hAnsi="David"/>
                <w:sz w:val="26"/>
                <w:rtl/>
              </w:rPr>
            </w:pPr>
          </w:p>
          <w:p w14:paraId="12DE25C3" w14:textId="77777777" w:rsidR="0090647A" w:rsidRPr="005321D7" w:rsidRDefault="0090647A" w:rsidP="007443B6">
            <w:pPr>
              <w:pStyle w:val="TableSideHeading"/>
              <w:keepLines w:val="0"/>
              <w:rPr>
                <w:rFonts w:ascii="David" w:hAnsi="David"/>
                <w:sz w:val="26"/>
                <w:rtl/>
              </w:rPr>
            </w:pPr>
            <w:r w:rsidRPr="005321D7">
              <w:rPr>
                <w:rFonts w:ascii="David" w:hAnsi="David" w:hint="cs"/>
                <w:sz w:val="26"/>
                <w:rtl/>
              </w:rPr>
              <w:t>תחילה</w:t>
            </w:r>
          </w:p>
        </w:tc>
        <w:tc>
          <w:tcPr>
            <w:tcW w:w="624" w:type="dxa"/>
          </w:tcPr>
          <w:p w14:paraId="6F5B71C5" w14:textId="77777777" w:rsidR="0090647A" w:rsidRPr="005321D7" w:rsidRDefault="0090647A" w:rsidP="007443B6">
            <w:pPr>
              <w:pStyle w:val="TableText"/>
              <w:keepLines w:val="0"/>
              <w:rPr>
                <w:rFonts w:ascii="David" w:hAnsi="David"/>
                <w:sz w:val="26"/>
                <w:rtl/>
              </w:rPr>
            </w:pPr>
            <w:r w:rsidRPr="005321D7">
              <w:rPr>
                <w:rFonts w:ascii="David" w:hAnsi="David"/>
                <w:sz w:val="26"/>
                <w:rtl/>
              </w:rPr>
              <w:t>5.</w:t>
            </w:r>
          </w:p>
          <w:p w14:paraId="22287ACB" w14:textId="77777777" w:rsidR="0090647A" w:rsidRPr="005321D7" w:rsidRDefault="0090647A" w:rsidP="007443B6">
            <w:pPr>
              <w:pStyle w:val="TableText"/>
              <w:keepLines w:val="0"/>
              <w:rPr>
                <w:rFonts w:ascii="David" w:hAnsi="David"/>
                <w:sz w:val="26"/>
                <w:rtl/>
              </w:rPr>
            </w:pPr>
          </w:p>
          <w:p w14:paraId="05FB8AB4" w14:textId="77777777" w:rsidR="0090647A" w:rsidRPr="005321D7" w:rsidRDefault="0090647A" w:rsidP="007443B6">
            <w:pPr>
              <w:pStyle w:val="TableText"/>
              <w:keepLines w:val="0"/>
              <w:rPr>
                <w:rFonts w:ascii="David" w:hAnsi="David"/>
                <w:sz w:val="26"/>
                <w:rtl/>
              </w:rPr>
            </w:pPr>
            <w:r w:rsidRPr="005321D7">
              <w:rPr>
                <w:rFonts w:ascii="David" w:hAnsi="David" w:hint="cs"/>
                <w:sz w:val="26"/>
                <w:rtl/>
              </w:rPr>
              <w:t xml:space="preserve">6. </w:t>
            </w:r>
          </w:p>
        </w:tc>
        <w:tc>
          <w:tcPr>
            <w:tcW w:w="7146" w:type="dxa"/>
          </w:tcPr>
          <w:p w14:paraId="1E04BD69" w14:textId="77777777" w:rsidR="0090647A" w:rsidRPr="005321D7" w:rsidRDefault="0090647A" w:rsidP="007443B6">
            <w:pPr>
              <w:pStyle w:val="TableBlockOutdent"/>
              <w:rPr>
                <w:rFonts w:ascii="David" w:hAnsi="David"/>
                <w:sz w:val="26"/>
                <w:rtl/>
              </w:rPr>
            </w:pPr>
            <w:r w:rsidRPr="005321D7">
              <w:rPr>
                <w:rFonts w:ascii="David" w:hAnsi="David" w:hint="cs"/>
                <w:sz w:val="26"/>
                <w:rtl/>
              </w:rPr>
              <w:t>שר החינוך, ה</w:t>
            </w:r>
            <w:r w:rsidRPr="005321D7">
              <w:rPr>
                <w:rFonts w:ascii="David" w:hAnsi="David"/>
                <w:sz w:val="26"/>
                <w:rtl/>
              </w:rPr>
              <w:t>ממונה על ביצוע חוק זה.</w:t>
            </w:r>
          </w:p>
          <w:p w14:paraId="36E32A74" w14:textId="77777777" w:rsidR="0090647A" w:rsidRPr="005321D7" w:rsidRDefault="0090647A" w:rsidP="007443B6">
            <w:pPr>
              <w:pStyle w:val="TableBlockOutdent"/>
              <w:rPr>
                <w:rFonts w:ascii="David" w:hAnsi="David"/>
                <w:sz w:val="26"/>
                <w:rtl/>
              </w:rPr>
            </w:pPr>
          </w:p>
          <w:p w14:paraId="43E07EA7" w14:textId="11B40B6C" w:rsidR="0090647A" w:rsidRPr="005321D7" w:rsidRDefault="0090647A" w:rsidP="007443B6">
            <w:pPr>
              <w:pStyle w:val="TableBlockOutdent"/>
              <w:ind w:left="0" w:firstLine="0"/>
              <w:rPr>
                <w:rFonts w:ascii="David" w:hAnsi="David"/>
                <w:sz w:val="26"/>
                <w:rtl/>
              </w:rPr>
            </w:pPr>
            <w:r w:rsidRPr="005321D7">
              <w:rPr>
                <w:rFonts w:ascii="David" w:hAnsi="David" w:hint="cs"/>
                <w:sz w:val="26"/>
                <w:rtl/>
              </w:rPr>
              <w:t>תחילתו של חוק זה בתוך שלושה חודשים מיום פרסומו. תוכנית לפי סעיף 3 תוגש בתוך שישה חודשים מיום תחילתו, ויעדכן אותה אחת לשנה. השר ימסור לוועדת החינוך התרבות והספורט, אחת לשנה, דין וחשבון על יישום חוק זה.</w:t>
            </w:r>
          </w:p>
        </w:tc>
      </w:tr>
    </w:tbl>
    <w:p w14:paraId="438B9B54" w14:textId="77777777" w:rsidR="0090647A" w:rsidRPr="005321D7" w:rsidRDefault="0090647A" w:rsidP="0090647A">
      <w:pPr>
        <w:pStyle w:val="HeadDivreiHesber"/>
        <w:rPr>
          <w:rFonts w:ascii="David" w:hAnsi="David"/>
          <w:sz w:val="26"/>
          <w:rtl/>
        </w:rPr>
      </w:pPr>
      <w:bookmarkStart w:id="95" w:name="_Toc68018844"/>
      <w:r w:rsidRPr="005321D7">
        <w:rPr>
          <w:rFonts w:ascii="David" w:hAnsi="David"/>
          <w:sz w:val="26"/>
          <w:rtl/>
        </w:rPr>
        <w:lastRenderedPageBreak/>
        <w:t>דברי הסבר</w:t>
      </w:r>
      <w:bookmarkEnd w:id="95"/>
    </w:p>
    <w:p w14:paraId="5DD2B7EF" w14:textId="77777777" w:rsidR="0090647A" w:rsidRPr="005321D7" w:rsidRDefault="0090647A" w:rsidP="0090647A">
      <w:pPr>
        <w:pStyle w:val="Hesber"/>
        <w:rPr>
          <w:sz w:val="26"/>
          <w:rtl/>
        </w:rPr>
      </w:pPr>
      <w:r w:rsidRPr="005321D7">
        <w:rPr>
          <w:rFonts w:hint="cs"/>
          <w:sz w:val="26"/>
          <w:rtl/>
        </w:rPr>
        <w:t>כחלק מהמאבק המערכתי הכולל בתאונות הדרכים ובכדי להקטין את מספר הנפגעים בתאונות דרכים מדי שנה, יש הכרח לחנך את משתמשי הכביש והדרך כבר מגיל צעיר בנושא הזהירות בדרכים. כיום ישנם בתי ספר יסודיים ואפילו גני ילדים אשר באופן עצמאי, ללא כל דרישה או מחויבות מעניקים לתלמידיהם שיעורים לחינוך וערכים של זהירות בדרכים.</w:t>
      </w:r>
    </w:p>
    <w:p w14:paraId="77E74488" w14:textId="77777777" w:rsidR="0090647A" w:rsidRPr="005321D7" w:rsidRDefault="0090647A" w:rsidP="0090647A">
      <w:pPr>
        <w:pStyle w:val="Hesber"/>
        <w:rPr>
          <w:sz w:val="26"/>
          <w:rtl/>
        </w:rPr>
      </w:pPr>
      <w:r w:rsidRPr="005321D7">
        <w:rPr>
          <w:rFonts w:hint="cs"/>
          <w:sz w:val="26"/>
          <w:rtl/>
        </w:rPr>
        <w:t xml:space="preserve">בנוסף, </w:t>
      </w:r>
      <w:r w:rsidRPr="005321D7">
        <w:rPr>
          <w:sz w:val="26"/>
          <w:rtl/>
        </w:rPr>
        <w:t>בשנים האחרונות הולכת וגדלה המודעות לחשיבות השימוש באמצעי תחבורה חלופיים לרכב הפרטי, שיפחיתו את הגודש בדרכים ויצמצמו את זיהום האוויר ואת התלות בדלקים. הרכיבה על אופניים</w:t>
      </w:r>
      <w:r w:rsidRPr="005321D7">
        <w:rPr>
          <w:rFonts w:hint="cs"/>
          <w:sz w:val="26"/>
          <w:rtl/>
        </w:rPr>
        <w:t xml:space="preserve"> וההליכה ברגל</w:t>
      </w:r>
      <w:r w:rsidRPr="005321D7">
        <w:rPr>
          <w:sz w:val="26"/>
          <w:rtl/>
        </w:rPr>
        <w:t xml:space="preserve"> </w:t>
      </w:r>
      <w:r w:rsidRPr="005321D7">
        <w:rPr>
          <w:rFonts w:hint="cs"/>
          <w:sz w:val="26"/>
          <w:rtl/>
        </w:rPr>
        <w:t>הם</w:t>
      </w:r>
      <w:r w:rsidRPr="005321D7">
        <w:rPr>
          <w:sz w:val="26"/>
          <w:rtl/>
        </w:rPr>
        <w:t xml:space="preserve"> </w:t>
      </w:r>
      <w:r w:rsidRPr="005321D7">
        <w:rPr>
          <w:rFonts w:hint="cs"/>
          <w:sz w:val="26"/>
          <w:rtl/>
        </w:rPr>
        <w:t>מבין</w:t>
      </w:r>
      <w:r w:rsidRPr="005321D7">
        <w:rPr>
          <w:sz w:val="26"/>
          <w:rtl/>
        </w:rPr>
        <w:t xml:space="preserve"> אמצעי התחבורה הידידותיים ביותר לסביבה, </w:t>
      </w:r>
      <w:r w:rsidRPr="005321D7">
        <w:rPr>
          <w:rFonts w:hint="cs"/>
          <w:sz w:val="26"/>
          <w:rtl/>
        </w:rPr>
        <w:t>והן</w:t>
      </w:r>
      <w:r w:rsidRPr="005321D7">
        <w:rPr>
          <w:sz w:val="26"/>
          <w:rtl/>
        </w:rPr>
        <w:t xml:space="preserve"> תורמ</w:t>
      </w:r>
      <w:r w:rsidRPr="005321D7">
        <w:rPr>
          <w:rFonts w:hint="cs"/>
          <w:sz w:val="26"/>
          <w:rtl/>
        </w:rPr>
        <w:t>ות</w:t>
      </w:r>
      <w:r w:rsidRPr="005321D7">
        <w:rPr>
          <w:sz w:val="26"/>
          <w:rtl/>
        </w:rPr>
        <w:t xml:space="preserve"> הן לבריאות הרוכב</w:t>
      </w:r>
      <w:r w:rsidRPr="005321D7">
        <w:rPr>
          <w:rFonts w:hint="cs"/>
          <w:sz w:val="26"/>
          <w:rtl/>
        </w:rPr>
        <w:t xml:space="preserve"> או ההולך,</w:t>
      </w:r>
      <w:r w:rsidRPr="005321D7">
        <w:rPr>
          <w:sz w:val="26"/>
          <w:rtl/>
        </w:rPr>
        <w:t xml:space="preserve"> והן ל</w:t>
      </w:r>
      <w:r w:rsidRPr="005321D7">
        <w:rPr>
          <w:rFonts w:hint="cs"/>
          <w:sz w:val="26"/>
          <w:rtl/>
        </w:rPr>
        <w:t>הגנת</w:t>
      </w:r>
      <w:r w:rsidRPr="005321D7">
        <w:rPr>
          <w:sz w:val="26"/>
          <w:rtl/>
        </w:rPr>
        <w:t xml:space="preserve"> הסביבה ו</w:t>
      </w:r>
      <w:r w:rsidRPr="005321D7">
        <w:rPr>
          <w:rFonts w:hint="cs"/>
          <w:sz w:val="26"/>
          <w:rtl/>
        </w:rPr>
        <w:t>ל</w:t>
      </w:r>
      <w:r w:rsidRPr="005321D7">
        <w:rPr>
          <w:sz w:val="26"/>
          <w:rtl/>
        </w:rPr>
        <w:t xml:space="preserve">בריאות הציבור. </w:t>
      </w:r>
    </w:p>
    <w:p w14:paraId="7E3D0725" w14:textId="77777777" w:rsidR="0090647A" w:rsidRPr="005321D7" w:rsidRDefault="0090647A" w:rsidP="0090647A">
      <w:pPr>
        <w:pStyle w:val="Hesber"/>
        <w:rPr>
          <w:sz w:val="26"/>
          <w:rtl/>
        </w:rPr>
      </w:pPr>
      <w:r w:rsidRPr="005321D7">
        <w:rPr>
          <w:rFonts w:hint="cs"/>
          <w:sz w:val="26"/>
          <w:rtl/>
        </w:rPr>
        <w:t>חשיבותו של חוק זה היא בעצם הקניית ערכים אלו בגיל צעיר, ושינוי התפישה בקרב תושבי ישראל בכל הנוגע לשימוש ברכב פרטי, והמודעות לאיכות הסביבה.</w:t>
      </w:r>
    </w:p>
    <w:p w14:paraId="06480C75" w14:textId="77777777" w:rsidR="0090647A" w:rsidRPr="005321D7" w:rsidRDefault="0090647A" w:rsidP="0090647A">
      <w:pPr>
        <w:pStyle w:val="Hesber"/>
        <w:rPr>
          <w:sz w:val="26"/>
          <w:rtl/>
        </w:rPr>
      </w:pPr>
      <w:r w:rsidRPr="005321D7">
        <w:rPr>
          <w:rFonts w:hint="cs"/>
          <w:sz w:val="26"/>
          <w:rtl/>
        </w:rPr>
        <w:t xml:space="preserve">הצעות חוק דומות הונחו בכנסת השבע-עשרה והשמונה-עשרה על ידי חברי הכנסת דב חנין, דני דנון, גלעד ארדן ורונית תירוש (פ/2690/17, פ/3394/17, פ619/18, פ/3004/18). </w:t>
      </w:r>
      <w:r>
        <w:rPr>
          <w:rFonts w:ascii="David" w:hAnsi="David" w:hint="cs"/>
          <w:sz w:val="26"/>
          <w:rtl/>
        </w:rPr>
        <w:t>נוסח זה של הצעת החוק הוכן ע״י צוות התחבורה בקליניקת הכנסת של הפקולטה למשפטים באוניברסיטת תל אביב.</w:t>
      </w:r>
    </w:p>
    <w:p w14:paraId="15129B48" w14:textId="77777777" w:rsidR="0090647A" w:rsidRPr="005321D7" w:rsidRDefault="0090647A" w:rsidP="0090647A">
      <w:pPr>
        <w:pStyle w:val="Hesber"/>
        <w:rPr>
          <w:sz w:val="26"/>
          <w:rtl/>
        </w:rPr>
      </w:pPr>
    </w:p>
    <w:p w14:paraId="05DBC42B" w14:textId="77777777" w:rsidR="0090647A" w:rsidRPr="005321D7" w:rsidRDefault="0090647A" w:rsidP="0090647A">
      <w:pPr>
        <w:rPr>
          <w:rFonts w:ascii="David" w:hAnsi="David" w:cs="David"/>
          <w:b/>
          <w:bCs/>
          <w:sz w:val="26"/>
          <w:szCs w:val="26"/>
          <w:u w:val="single"/>
          <w:rtl/>
        </w:rPr>
      </w:pPr>
      <w:r w:rsidRPr="005321D7">
        <w:rPr>
          <w:rFonts w:ascii="David" w:hAnsi="David" w:cs="David" w:hint="cs"/>
          <w:b/>
          <w:bCs/>
          <w:sz w:val="26"/>
          <w:szCs w:val="26"/>
          <w:u w:val="single"/>
          <w:rtl/>
        </w:rPr>
        <w:t>הערה אודות הצעת חוק זו:</w:t>
      </w:r>
    </w:p>
    <w:p w14:paraId="5B016323" w14:textId="77777777" w:rsidR="0090647A" w:rsidRPr="005321D7" w:rsidRDefault="0090647A" w:rsidP="0090647A">
      <w:pPr>
        <w:rPr>
          <w:rFonts w:ascii="David" w:hAnsi="David" w:cs="David"/>
          <w:sz w:val="26"/>
          <w:szCs w:val="26"/>
          <w:rtl/>
        </w:rPr>
      </w:pPr>
      <w:r w:rsidRPr="005321D7">
        <w:rPr>
          <w:rFonts w:ascii="David" w:hAnsi="David" w:cs="David" w:hint="cs"/>
          <w:sz w:val="26"/>
          <w:szCs w:val="26"/>
          <w:rtl/>
        </w:rPr>
        <w:t>הצעת החוק של רונית תירוש עליה הצעה זו מבוססת, נועדה במקור להגביר את המודעות לערך קדושת החיים, ולסכנות בדרכים ולהתמודדות איתן. היא הטילה על השר להכין תוכנית שמתייחסת לבטיחות בדרכים באופן כללי. בנוסף, עמידה בתנאי התוכנית הייתה תנאי לקבל תעודת בגרות עבור התלמידים, אותה השמטתי בהצעה זו (להלן: ההשמטה). השינויים שאני ערכתי בהצעה זו, מרחיבים את עקרונות התוכנית ומטרת החוק, ומפנים אותה לעבר עידוד הליכה ברגל ורכיבה על אופניים, תוך חינוך ליתרונות הבריאותיים והסביבתיים שבהליכה וברכיבה, והקניית עקרונות בהתאמה, לבטיחות בדרכים.</w:t>
      </w:r>
      <w:r>
        <w:rPr>
          <w:rFonts w:ascii="David" w:hAnsi="David" w:cs="David" w:hint="cs"/>
          <w:sz w:val="26"/>
          <w:szCs w:val="26"/>
          <w:rtl/>
        </w:rPr>
        <w:t xml:space="preserve"> כמו כן, הרחבתי את הגדרת האופניים לצורך החוק, על מנת לאפשר לימודי בטיחות רחבים ככל האפשר.</w:t>
      </w:r>
    </w:p>
    <w:p w14:paraId="5F45146C" w14:textId="77777777" w:rsidR="0090647A" w:rsidRPr="005321D7" w:rsidRDefault="0090647A" w:rsidP="0090647A">
      <w:pPr>
        <w:rPr>
          <w:rFonts w:ascii="David" w:hAnsi="David" w:cs="David"/>
          <w:sz w:val="26"/>
          <w:szCs w:val="26"/>
          <w:rtl/>
        </w:rPr>
      </w:pPr>
      <w:r w:rsidRPr="005321D7">
        <w:rPr>
          <w:rFonts w:ascii="David" w:hAnsi="David" w:cs="David" w:hint="cs"/>
          <w:sz w:val="26"/>
          <w:szCs w:val="26"/>
          <w:rtl/>
        </w:rPr>
        <w:t>התיקון לחוק הרשות הלאומית לבטיחות בדרכים נלקח מהצעת החוק לעידוד תחבורת אופניים המוזכרת אף היא בדברי ההסבר, אך חלק זה שונה גם הוא. בהצעת חוק זו, הרחבתי תיקון זה וביקשתי להוסיף את ההליכה ברגל מלבד הרכיבה באופניים, בהתאם למטרת התוכנית ומטרת חוק זה. כמו כן, הוספתי בהצעה זו סעיף תחילה, שמטיל על השר לפרסם את התוכנית תוך חצי שנה מתחילת החוק, לעדכן את התוכנית אחת לשנה, ולמסור דין וחשבון לועדת החינוך על יישום החוק. סעיף זה מטרתו לוודא שהחוק אכן מיושם, ושהשר מעדכן את התוכנית בהתאם להתפתחויו</w:t>
      </w:r>
      <w:r w:rsidRPr="005321D7">
        <w:rPr>
          <w:rFonts w:ascii="David" w:hAnsi="David" w:cs="David" w:hint="eastAsia"/>
          <w:sz w:val="26"/>
          <w:szCs w:val="26"/>
          <w:rtl/>
        </w:rPr>
        <w:t>ת</w:t>
      </w:r>
      <w:r w:rsidRPr="005321D7">
        <w:rPr>
          <w:rFonts w:ascii="David" w:hAnsi="David" w:cs="David" w:hint="cs"/>
          <w:sz w:val="26"/>
          <w:szCs w:val="26"/>
          <w:rtl/>
        </w:rPr>
        <w:t xml:space="preserve"> בתחום התחבורה.</w:t>
      </w:r>
    </w:p>
    <w:p w14:paraId="782D63D9" w14:textId="77777777" w:rsidR="0090647A" w:rsidRPr="005321D7" w:rsidRDefault="0090647A" w:rsidP="0090647A">
      <w:pPr>
        <w:rPr>
          <w:rFonts w:ascii="David" w:hAnsi="David" w:cs="David"/>
          <w:sz w:val="26"/>
          <w:szCs w:val="26"/>
          <w:rtl/>
        </w:rPr>
      </w:pPr>
    </w:p>
    <w:p w14:paraId="005C7C43" w14:textId="10CA931D" w:rsidR="0090647A" w:rsidRPr="005321D7" w:rsidRDefault="0090647A" w:rsidP="0090647A">
      <w:pPr>
        <w:rPr>
          <w:rFonts w:ascii="David" w:hAnsi="David" w:cs="David"/>
          <w:sz w:val="26"/>
          <w:szCs w:val="26"/>
          <w:rtl/>
        </w:rPr>
      </w:pPr>
      <w:r w:rsidRPr="005321D7">
        <w:rPr>
          <w:rFonts w:ascii="David" w:hAnsi="David" w:cs="David" w:hint="cs"/>
          <w:sz w:val="26"/>
          <w:szCs w:val="26"/>
          <w:rtl/>
        </w:rPr>
        <w:t>ב</w:t>
      </w:r>
      <w:r w:rsidR="00104C0F">
        <w:rPr>
          <w:rFonts w:ascii="David" w:hAnsi="David" w:cs="David" w:hint="cs"/>
          <w:sz w:val="26"/>
          <w:szCs w:val="26"/>
          <w:rtl/>
        </w:rPr>
        <w:t>-</w:t>
      </w:r>
      <w:r w:rsidRPr="005321D7">
        <w:rPr>
          <w:rFonts w:ascii="David" w:hAnsi="David" w:cs="David" w:hint="cs"/>
          <w:sz w:val="26"/>
          <w:szCs w:val="26"/>
          <w:rtl/>
        </w:rPr>
        <w:t xml:space="preserve">2008, ההצעה הועלתה לדיון מוקדם במליאה, והיוזמים ציינו ששר התחבורה עזר לקדם את החוק בועדת השרים לענייני חקיקה. שרת החינוך הגיבה והסתייגה מעט מהתערבות בחינוך דרך חקיקה ראשית, וההתנגדות הייתה בתנאי העמידה בתוכנית לצורך קבלת תעודת בגרות (להלן: התנאי לתעודת בגרות), אותו השמטתי מהצעת החוק שלעיל. התעוררה מחלוקת בין היוזמים שרצו להעביר את החקיקה לועדת החינוך, לבין שרת החינוך שביקשה להעביר את ההצעה לועדת החינוך. הפשרה הייתה להעבירה לדיונים בועדת הכנסת. באותה הצבעה היא עברה ללא מתנגדים והיא עברה לדיון בועדת הכנסת לקראת הקריאה </w:t>
      </w:r>
      <w:r w:rsidRPr="005321D7">
        <w:rPr>
          <w:rFonts w:ascii="David" w:hAnsi="David" w:cs="David" w:hint="cs"/>
          <w:sz w:val="26"/>
          <w:szCs w:val="26"/>
          <w:rtl/>
        </w:rPr>
        <w:lastRenderedPageBreak/>
        <w:t>הראשונה. בועדת הכנסת, לפי בקשת היוזמים, ההצעה עלתה להצבעה בנוגע להעברתה לועדת הכלכלה. ההצבעה אושרה ברוב קולות וההצעה עברה לועדת הכלכלה.</w:t>
      </w:r>
    </w:p>
    <w:p w14:paraId="7717D6B3" w14:textId="77777777" w:rsidR="0090647A" w:rsidRPr="005321D7" w:rsidRDefault="0090647A" w:rsidP="0090647A">
      <w:pPr>
        <w:rPr>
          <w:rFonts w:ascii="David" w:hAnsi="David" w:cs="David"/>
          <w:sz w:val="26"/>
          <w:szCs w:val="26"/>
          <w:rtl/>
        </w:rPr>
      </w:pPr>
    </w:p>
    <w:p w14:paraId="6894925A" w14:textId="77777777" w:rsidR="0090647A" w:rsidRPr="005321D7" w:rsidRDefault="0090647A" w:rsidP="0090647A">
      <w:pPr>
        <w:rPr>
          <w:rFonts w:ascii="David" w:hAnsi="David" w:cs="David"/>
          <w:sz w:val="26"/>
          <w:szCs w:val="26"/>
          <w:rtl/>
        </w:rPr>
      </w:pPr>
      <w:r w:rsidRPr="005321D7">
        <w:rPr>
          <w:rFonts w:ascii="David" w:hAnsi="David" w:cs="David" w:hint="cs"/>
          <w:sz w:val="26"/>
          <w:szCs w:val="26"/>
          <w:rtl/>
        </w:rPr>
        <w:t xml:space="preserve">בועדת הכלכלה הועלתה בעיה משפטית </w:t>
      </w:r>
      <w:r w:rsidRPr="005321D7">
        <w:rPr>
          <w:rFonts w:ascii="David" w:hAnsi="David" w:cs="David"/>
          <w:sz w:val="26"/>
          <w:szCs w:val="26"/>
          <w:rtl/>
        </w:rPr>
        <w:t>–</w:t>
      </w:r>
      <w:r w:rsidRPr="005321D7">
        <w:rPr>
          <w:rFonts w:ascii="David" w:hAnsi="David" w:cs="David" w:hint="cs"/>
          <w:sz w:val="26"/>
          <w:szCs w:val="26"/>
          <w:rtl/>
        </w:rPr>
        <w:t xml:space="preserve"> הפניה בחוק לחוק  הרשות הלאומית לבטיחות בדרכים שהוא הוראת שעה. בעיה זו נפתרה, צוין שהחוק על אף שהוא הוראת שעה, לא עתיד לפוג ולכן זהו איננו מכשול. קושי נוסף היה בעלות התקציבית בשל התנאי לתעודת בגרות, אותו כאמור השמטתי בהצעה זו. אם כן, אלו המכשולים הגדולים ביותר שעמדו בפני החוק, ולהערכתי (על אף שהיא חורגת מעבודה זו) היא שהן המכשול התקציבי והן המכשול החינוכי יצומצמו לאור ההשמטה.</w:t>
      </w:r>
    </w:p>
    <w:p w14:paraId="26BF828E" w14:textId="77777777" w:rsidR="0090647A" w:rsidRPr="005321D7" w:rsidRDefault="0090647A" w:rsidP="0090647A">
      <w:pPr>
        <w:rPr>
          <w:rFonts w:ascii="David" w:hAnsi="David" w:cs="David"/>
          <w:sz w:val="26"/>
          <w:szCs w:val="26"/>
          <w:rtl/>
        </w:rPr>
      </w:pPr>
    </w:p>
    <w:p w14:paraId="1C003EBB" w14:textId="77777777" w:rsidR="0090647A" w:rsidRPr="005321D7" w:rsidRDefault="0090647A" w:rsidP="0090647A">
      <w:pPr>
        <w:rPr>
          <w:rFonts w:ascii="David" w:hAnsi="David" w:cs="David"/>
          <w:sz w:val="26"/>
          <w:szCs w:val="26"/>
          <w:rtl/>
        </w:rPr>
      </w:pPr>
      <w:r w:rsidRPr="005321D7">
        <w:rPr>
          <w:rFonts w:ascii="David" w:hAnsi="David" w:cs="David" w:hint="cs"/>
          <w:sz w:val="26"/>
          <w:szCs w:val="26"/>
          <w:rtl/>
        </w:rPr>
        <w:t xml:space="preserve">במליאה לקראת הקריאה הראשונה התעוררה מחלוקת הנוגעת להיות ההצעה תקציבית או לאו. היוזמים טענו שאמנם בועדה הם הדגישו שההצעה איננה תקציבית, ולא דורשת שעות נוספות בכיתות, אלא ללמד את התוכנית ע״ח השעות הקיימות. ההחלטה בדבר היות ההצעה תקציבית או לא נעשה ״במסדרונות״, והיוזמת טענה במליאה </w:t>
      </w:r>
      <w:proofErr w:type="spellStart"/>
      <w:r w:rsidRPr="005321D7">
        <w:rPr>
          <w:rFonts w:ascii="David" w:hAnsi="David" w:cs="David" w:hint="cs"/>
          <w:sz w:val="26"/>
          <w:szCs w:val="26"/>
          <w:rtl/>
        </w:rPr>
        <w:t>ש״הונו</w:t>
      </w:r>
      <w:proofErr w:type="spellEnd"/>
      <w:r w:rsidRPr="005321D7">
        <w:rPr>
          <w:rFonts w:ascii="David" w:hAnsi="David" w:cs="David" w:hint="cs"/>
          <w:sz w:val="26"/>
          <w:szCs w:val="26"/>
          <w:rtl/>
        </w:rPr>
        <w:t>״ אותה שכן הממשלה לפתע קובעת שההצעה תקציבית, בעוד הם אמרו לה בע״פ שהיא לא תקציבית. בשל תקלה זו במליאה, החוק לא המשיך להצבעה, וחקיקתו נעצרה בשלב זה. כפי שכבר ציינתי, על אף החריגה מתחומי עבודה זו, אני מעריך שההשמטה תפתור בעיה זו, ולא תוביל למצב כזה בהצבעה בשנית.</w:t>
      </w:r>
      <w:r>
        <w:rPr>
          <w:rFonts w:ascii="David" w:hAnsi="David" w:cs="David" w:hint="cs"/>
          <w:sz w:val="26"/>
          <w:szCs w:val="26"/>
          <w:rtl/>
        </w:rPr>
        <w:t xml:space="preserve"> </w:t>
      </w:r>
    </w:p>
    <w:p w14:paraId="507347CD" w14:textId="77777777" w:rsidR="0090647A" w:rsidRPr="005321D7" w:rsidRDefault="0090647A" w:rsidP="0090647A">
      <w:pPr>
        <w:rPr>
          <w:rFonts w:ascii="David" w:hAnsi="David" w:cs="David"/>
          <w:sz w:val="26"/>
          <w:szCs w:val="26"/>
          <w:rtl/>
        </w:rPr>
      </w:pPr>
    </w:p>
    <w:p w14:paraId="71966254" w14:textId="77777777" w:rsidR="0090647A" w:rsidRPr="005321D7" w:rsidRDefault="0090647A" w:rsidP="0090647A">
      <w:pPr>
        <w:rPr>
          <w:rFonts w:ascii="David" w:hAnsi="David" w:cs="David"/>
          <w:sz w:val="26"/>
          <w:szCs w:val="26"/>
          <w:rtl/>
        </w:rPr>
      </w:pPr>
    </w:p>
    <w:p w14:paraId="31472F12" w14:textId="77777777" w:rsidR="0090647A" w:rsidRPr="005321D7" w:rsidRDefault="0090647A" w:rsidP="0090647A">
      <w:pPr>
        <w:rPr>
          <w:rFonts w:ascii="David" w:hAnsi="David" w:cs="David"/>
          <w:sz w:val="26"/>
          <w:szCs w:val="26"/>
          <w:rtl/>
        </w:rPr>
      </w:pPr>
    </w:p>
    <w:p w14:paraId="12E59770" w14:textId="77777777" w:rsidR="0090647A" w:rsidRPr="005321D7" w:rsidRDefault="0090647A" w:rsidP="0090647A">
      <w:pPr>
        <w:rPr>
          <w:rFonts w:ascii="David" w:hAnsi="David" w:cs="David"/>
          <w:sz w:val="26"/>
          <w:szCs w:val="26"/>
          <w:rtl/>
        </w:rPr>
      </w:pPr>
    </w:p>
    <w:p w14:paraId="0CEF6B9F" w14:textId="77777777" w:rsidR="0090647A" w:rsidRPr="005321D7" w:rsidRDefault="0090647A" w:rsidP="0090647A">
      <w:pPr>
        <w:rPr>
          <w:rFonts w:ascii="David" w:hAnsi="David" w:cs="David"/>
          <w:sz w:val="26"/>
          <w:szCs w:val="26"/>
          <w:rtl/>
        </w:rPr>
      </w:pPr>
    </w:p>
    <w:p w14:paraId="5800749F" w14:textId="77777777" w:rsidR="0090647A" w:rsidRPr="005321D7" w:rsidRDefault="0090647A" w:rsidP="0090647A">
      <w:pPr>
        <w:rPr>
          <w:rFonts w:ascii="David" w:hAnsi="David" w:cs="David"/>
          <w:sz w:val="26"/>
          <w:szCs w:val="26"/>
          <w:rtl/>
        </w:rPr>
      </w:pPr>
    </w:p>
    <w:p w14:paraId="2486EB01" w14:textId="77777777" w:rsidR="0090647A" w:rsidRPr="005321D7" w:rsidRDefault="0090647A" w:rsidP="0090647A">
      <w:pPr>
        <w:rPr>
          <w:rFonts w:ascii="David" w:hAnsi="David" w:cs="David"/>
          <w:sz w:val="26"/>
          <w:szCs w:val="26"/>
          <w:rtl/>
        </w:rPr>
      </w:pPr>
    </w:p>
    <w:p w14:paraId="66F246C6" w14:textId="77777777" w:rsidR="0090647A" w:rsidRPr="005321D7" w:rsidRDefault="0090647A" w:rsidP="0090647A">
      <w:pPr>
        <w:rPr>
          <w:rFonts w:ascii="David" w:hAnsi="David" w:cs="David"/>
          <w:sz w:val="26"/>
          <w:szCs w:val="26"/>
          <w:rtl/>
        </w:rPr>
      </w:pPr>
    </w:p>
    <w:p w14:paraId="779209B8" w14:textId="77777777" w:rsidR="0090647A" w:rsidRPr="005321D7" w:rsidRDefault="0090647A" w:rsidP="0090647A">
      <w:pPr>
        <w:rPr>
          <w:rFonts w:ascii="David" w:hAnsi="David" w:cs="David"/>
          <w:sz w:val="26"/>
          <w:szCs w:val="26"/>
          <w:rtl/>
        </w:rPr>
      </w:pPr>
    </w:p>
    <w:p w14:paraId="388BD859" w14:textId="77777777" w:rsidR="0090647A" w:rsidRPr="005321D7" w:rsidRDefault="0090647A" w:rsidP="0090647A">
      <w:pPr>
        <w:rPr>
          <w:rFonts w:ascii="David" w:hAnsi="David" w:cs="David"/>
          <w:sz w:val="26"/>
          <w:szCs w:val="26"/>
          <w:rtl/>
        </w:rPr>
      </w:pPr>
    </w:p>
    <w:p w14:paraId="67F79596" w14:textId="3E573D8D" w:rsidR="0090647A" w:rsidRDefault="0090647A" w:rsidP="0090647A">
      <w:pPr>
        <w:rPr>
          <w:rFonts w:ascii="David" w:hAnsi="David" w:cs="David"/>
          <w:sz w:val="26"/>
          <w:szCs w:val="26"/>
          <w:rtl/>
        </w:rPr>
      </w:pPr>
    </w:p>
    <w:p w14:paraId="33E132C0" w14:textId="77777777" w:rsidR="00400833" w:rsidRPr="005321D7" w:rsidRDefault="00400833" w:rsidP="0090647A">
      <w:pPr>
        <w:rPr>
          <w:rFonts w:ascii="David" w:hAnsi="David" w:cs="David"/>
          <w:sz w:val="26"/>
          <w:szCs w:val="26"/>
          <w:rtl/>
        </w:rPr>
      </w:pPr>
    </w:p>
    <w:p w14:paraId="203291BB" w14:textId="77777777" w:rsidR="0090647A" w:rsidRPr="005321D7" w:rsidRDefault="0090647A" w:rsidP="0090647A">
      <w:pPr>
        <w:rPr>
          <w:rFonts w:ascii="David" w:hAnsi="David" w:cs="David"/>
          <w:sz w:val="26"/>
          <w:szCs w:val="26"/>
          <w:rtl/>
        </w:rPr>
      </w:pPr>
    </w:p>
    <w:p w14:paraId="4F0D7E89" w14:textId="77777777" w:rsidR="0090647A" w:rsidRPr="005321D7" w:rsidRDefault="0090647A" w:rsidP="0090647A">
      <w:pPr>
        <w:rPr>
          <w:rFonts w:ascii="David" w:hAnsi="David" w:cs="David"/>
          <w:sz w:val="26"/>
          <w:szCs w:val="26"/>
          <w:rtl/>
        </w:rPr>
      </w:pPr>
    </w:p>
    <w:p w14:paraId="53BC322C" w14:textId="77777777" w:rsidR="0090647A" w:rsidRPr="005321D7" w:rsidRDefault="0090647A" w:rsidP="0090647A">
      <w:pPr>
        <w:rPr>
          <w:rFonts w:ascii="David" w:hAnsi="David" w:cs="David"/>
          <w:sz w:val="26"/>
          <w:szCs w:val="26"/>
          <w:rtl/>
        </w:rPr>
      </w:pPr>
    </w:p>
    <w:p w14:paraId="75DDAB1B" w14:textId="77777777" w:rsidR="0090647A" w:rsidRPr="005321D7" w:rsidRDefault="0090647A" w:rsidP="0090647A">
      <w:pPr>
        <w:rPr>
          <w:rFonts w:ascii="David" w:hAnsi="David" w:cs="David"/>
          <w:sz w:val="26"/>
          <w:szCs w:val="26"/>
          <w:rtl/>
        </w:rPr>
      </w:pPr>
    </w:p>
    <w:p w14:paraId="53FA24F1" w14:textId="77777777" w:rsidR="0090647A" w:rsidRPr="005321D7" w:rsidRDefault="0090647A" w:rsidP="0090647A">
      <w:pPr>
        <w:rPr>
          <w:rFonts w:ascii="David" w:hAnsi="David" w:cs="David"/>
          <w:sz w:val="26"/>
          <w:szCs w:val="26"/>
          <w:rtl/>
        </w:rPr>
      </w:pPr>
    </w:p>
    <w:p w14:paraId="3E680E63" w14:textId="77777777" w:rsidR="0090647A" w:rsidRPr="005321D7" w:rsidRDefault="0090647A" w:rsidP="0090647A">
      <w:pPr>
        <w:rPr>
          <w:rFonts w:ascii="David" w:hAnsi="David" w:cs="David"/>
          <w:sz w:val="26"/>
          <w:szCs w:val="26"/>
          <w:rtl/>
        </w:rPr>
      </w:pPr>
    </w:p>
    <w:p w14:paraId="777C7E18" w14:textId="7E5AE2EF" w:rsidR="0090647A" w:rsidRDefault="0090647A" w:rsidP="0090647A">
      <w:pPr>
        <w:rPr>
          <w:rFonts w:ascii="David" w:hAnsi="David" w:cs="David"/>
          <w:sz w:val="26"/>
          <w:szCs w:val="26"/>
          <w:rtl/>
        </w:rPr>
      </w:pPr>
    </w:p>
    <w:p w14:paraId="7FC0D6B8" w14:textId="77777777" w:rsidR="002E40F7" w:rsidRPr="005321D7" w:rsidRDefault="002E40F7" w:rsidP="0090647A">
      <w:pPr>
        <w:rPr>
          <w:rFonts w:ascii="David" w:hAnsi="David" w:cs="David"/>
          <w:sz w:val="26"/>
          <w:szCs w:val="26"/>
          <w:rtl/>
        </w:rPr>
      </w:pPr>
    </w:p>
    <w:p w14:paraId="7DFE64E9" w14:textId="77777777" w:rsidR="0090647A" w:rsidRPr="005321D7" w:rsidRDefault="0090647A" w:rsidP="0090647A">
      <w:pPr>
        <w:rPr>
          <w:rFonts w:ascii="David" w:hAnsi="David" w:cs="David"/>
          <w:sz w:val="26"/>
          <w:szCs w:val="26"/>
          <w:rtl/>
        </w:rPr>
      </w:pPr>
    </w:p>
    <w:p w14:paraId="23724B23" w14:textId="77777777" w:rsidR="0090647A" w:rsidRPr="00801FD6" w:rsidRDefault="0090647A" w:rsidP="004A2751">
      <w:pPr>
        <w:pStyle w:val="afd"/>
        <w:rPr>
          <w:rtl/>
        </w:rPr>
      </w:pPr>
      <w:bookmarkStart w:id="96" w:name="_Toc71882036"/>
      <w:bookmarkStart w:id="97" w:name="_Toc72672950"/>
      <w:r w:rsidRPr="00801FD6">
        <w:rPr>
          <w:rtl/>
        </w:rPr>
        <w:lastRenderedPageBreak/>
        <w:t>הצעת חוק לתיקון פקודת התעבורה (הסדרת רכיבת אופניים בדרכים עירוניות ובין-עירוניות)</w:t>
      </w:r>
      <w:bookmarkEnd w:id="96"/>
      <w:bookmarkEnd w:id="97"/>
    </w:p>
    <w:p w14:paraId="72B9475E" w14:textId="77777777" w:rsidR="0090647A" w:rsidRPr="005321D7" w:rsidRDefault="0090647A" w:rsidP="0090647A">
      <w:pPr>
        <w:jc w:val="center"/>
        <w:rPr>
          <w:rFonts w:ascii="David" w:hAnsi="David" w:cs="David"/>
          <w:b/>
          <w:bCs/>
          <w:sz w:val="26"/>
          <w:szCs w:val="26"/>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3"/>
        <w:gridCol w:w="624"/>
        <w:gridCol w:w="624"/>
        <w:gridCol w:w="624"/>
        <w:gridCol w:w="624"/>
        <w:gridCol w:w="624"/>
        <w:gridCol w:w="4024"/>
      </w:tblGrid>
      <w:tr w:rsidR="0090647A" w:rsidRPr="005321D7" w14:paraId="297607B5" w14:textId="77777777" w:rsidTr="007443B6">
        <w:trPr>
          <w:cantSplit/>
        </w:trPr>
        <w:tc>
          <w:tcPr>
            <w:tcW w:w="1869" w:type="dxa"/>
          </w:tcPr>
          <w:p w14:paraId="48F3D031" w14:textId="77777777" w:rsidR="0090647A" w:rsidRPr="005321D7" w:rsidRDefault="0090647A" w:rsidP="007443B6">
            <w:pPr>
              <w:pStyle w:val="TableSideHeading"/>
              <w:rPr>
                <w:rFonts w:ascii="David" w:hAnsi="David"/>
                <w:sz w:val="26"/>
              </w:rPr>
            </w:pPr>
            <w:r w:rsidRPr="005321D7">
              <w:rPr>
                <w:rFonts w:ascii="David" w:hAnsi="David"/>
                <w:sz w:val="26"/>
                <w:rtl/>
              </w:rPr>
              <w:t>תיקון סעיף 1</w:t>
            </w:r>
          </w:p>
        </w:tc>
        <w:tc>
          <w:tcPr>
            <w:tcW w:w="623" w:type="dxa"/>
          </w:tcPr>
          <w:p w14:paraId="4C86C922" w14:textId="77777777" w:rsidR="0090647A" w:rsidRPr="005321D7" w:rsidRDefault="0090647A" w:rsidP="007443B6">
            <w:pPr>
              <w:pStyle w:val="TableText"/>
              <w:keepLines w:val="0"/>
              <w:rPr>
                <w:rFonts w:ascii="David" w:hAnsi="David"/>
                <w:sz w:val="26"/>
              </w:rPr>
            </w:pPr>
            <w:r w:rsidRPr="005321D7">
              <w:rPr>
                <w:rFonts w:ascii="David" w:hAnsi="David"/>
                <w:sz w:val="26"/>
                <w:rtl/>
              </w:rPr>
              <w:t xml:space="preserve">1. </w:t>
            </w:r>
          </w:p>
        </w:tc>
        <w:tc>
          <w:tcPr>
            <w:tcW w:w="7144" w:type="dxa"/>
            <w:gridSpan w:val="6"/>
          </w:tcPr>
          <w:p w14:paraId="69DEF551" w14:textId="77777777" w:rsidR="0090647A" w:rsidRPr="005321D7" w:rsidRDefault="0090647A" w:rsidP="007443B6">
            <w:pPr>
              <w:pStyle w:val="TableBlock"/>
              <w:rPr>
                <w:rFonts w:ascii="David" w:hAnsi="David"/>
                <w:sz w:val="26"/>
              </w:rPr>
            </w:pPr>
            <w:r w:rsidRPr="005321D7">
              <w:rPr>
                <w:rFonts w:ascii="David" w:hAnsi="David"/>
                <w:sz w:val="26"/>
                <w:rtl/>
              </w:rPr>
              <w:t>בפקודת התעבורה</w:t>
            </w:r>
            <w:r w:rsidRPr="005321D7">
              <w:rPr>
                <w:rStyle w:val="a6"/>
                <w:rFonts w:ascii="David" w:hAnsi="David"/>
                <w:sz w:val="26"/>
                <w:rtl/>
              </w:rPr>
              <w:footnoteReference w:id="44"/>
            </w:r>
            <w:r w:rsidRPr="005321D7">
              <w:rPr>
                <w:rFonts w:ascii="David" w:hAnsi="David"/>
                <w:sz w:val="26"/>
                <w:rtl/>
              </w:rPr>
              <w:t xml:space="preserve"> (להלן – הפקודה), בסעיף 1, לפני ההגדרה "בוחן נהיגה" ו"בוחן רכב" יבוא:</w:t>
            </w:r>
          </w:p>
        </w:tc>
      </w:tr>
      <w:tr w:rsidR="0090647A" w:rsidRPr="005321D7" w14:paraId="00A040B6" w14:textId="77777777" w:rsidTr="007443B6">
        <w:trPr>
          <w:cantSplit/>
        </w:trPr>
        <w:tc>
          <w:tcPr>
            <w:tcW w:w="1869" w:type="dxa"/>
          </w:tcPr>
          <w:p w14:paraId="30127815" w14:textId="77777777" w:rsidR="0090647A" w:rsidRPr="005321D7" w:rsidRDefault="0090647A" w:rsidP="007443B6">
            <w:pPr>
              <w:pStyle w:val="TableSideHeading"/>
              <w:rPr>
                <w:rFonts w:ascii="David" w:hAnsi="David"/>
                <w:sz w:val="26"/>
                <w:rtl/>
              </w:rPr>
            </w:pPr>
          </w:p>
        </w:tc>
        <w:tc>
          <w:tcPr>
            <w:tcW w:w="623" w:type="dxa"/>
          </w:tcPr>
          <w:p w14:paraId="4F95827D" w14:textId="77777777" w:rsidR="0090647A" w:rsidRPr="005321D7" w:rsidRDefault="0090647A" w:rsidP="007443B6">
            <w:pPr>
              <w:pStyle w:val="TableText"/>
              <w:rPr>
                <w:rFonts w:ascii="David" w:hAnsi="David"/>
                <w:sz w:val="26"/>
                <w:rtl/>
              </w:rPr>
            </w:pPr>
          </w:p>
        </w:tc>
        <w:tc>
          <w:tcPr>
            <w:tcW w:w="7144" w:type="dxa"/>
            <w:gridSpan w:val="6"/>
          </w:tcPr>
          <w:p w14:paraId="35BBCC7A" w14:textId="77777777" w:rsidR="0090647A" w:rsidRPr="005321D7" w:rsidRDefault="0090647A" w:rsidP="007443B6">
            <w:pPr>
              <w:pStyle w:val="TableBlock"/>
              <w:rPr>
                <w:rFonts w:ascii="David" w:hAnsi="David"/>
                <w:sz w:val="26"/>
                <w:rtl/>
              </w:rPr>
            </w:pPr>
            <w:r w:rsidRPr="005321D7">
              <w:rPr>
                <w:rFonts w:ascii="David" w:hAnsi="David"/>
                <w:sz w:val="26"/>
                <w:rtl/>
              </w:rPr>
              <w:t>"אופניים" – כהגדרתם בסעיף 65ג</w:t>
            </w:r>
            <w:r w:rsidRPr="005321D7">
              <w:rPr>
                <w:rFonts w:ascii="David" w:hAnsi="David" w:hint="cs"/>
                <w:sz w:val="26"/>
                <w:rtl/>
              </w:rPr>
              <w:t>(ד) לפקודה  זו</w:t>
            </w:r>
            <w:r w:rsidRPr="005321D7">
              <w:rPr>
                <w:rFonts w:ascii="David" w:hAnsi="David"/>
                <w:sz w:val="26"/>
                <w:rtl/>
              </w:rPr>
              <w:t>."</w:t>
            </w:r>
          </w:p>
        </w:tc>
      </w:tr>
      <w:tr w:rsidR="0090647A" w:rsidRPr="005321D7" w14:paraId="30DF63E7" w14:textId="77777777" w:rsidTr="007443B6">
        <w:trPr>
          <w:cantSplit/>
        </w:trPr>
        <w:tc>
          <w:tcPr>
            <w:tcW w:w="1869" w:type="dxa"/>
          </w:tcPr>
          <w:p w14:paraId="1EDF382C" w14:textId="77777777" w:rsidR="0090647A" w:rsidRPr="005321D7" w:rsidRDefault="0090647A" w:rsidP="007443B6">
            <w:pPr>
              <w:pStyle w:val="TableSideHeading"/>
              <w:rPr>
                <w:rFonts w:ascii="David" w:hAnsi="David"/>
                <w:sz w:val="26"/>
              </w:rPr>
            </w:pPr>
            <w:r w:rsidRPr="005321D7">
              <w:rPr>
                <w:rFonts w:ascii="David" w:hAnsi="David"/>
                <w:sz w:val="26"/>
                <w:rtl/>
              </w:rPr>
              <w:t>הוספת סעיפים 65</w:t>
            </w:r>
            <w:r w:rsidRPr="005321D7">
              <w:rPr>
                <w:rFonts w:ascii="David" w:hAnsi="David" w:hint="cs"/>
                <w:sz w:val="26"/>
                <w:rtl/>
              </w:rPr>
              <w:t>ה</w:t>
            </w:r>
            <w:r w:rsidRPr="005321D7">
              <w:rPr>
                <w:rFonts w:ascii="David" w:hAnsi="David"/>
                <w:sz w:val="26"/>
                <w:rtl/>
              </w:rPr>
              <w:t xml:space="preserve"> </w:t>
            </w:r>
            <w:r w:rsidRPr="005321D7">
              <w:rPr>
                <w:rFonts w:ascii="David" w:hAnsi="David" w:hint="cs"/>
                <w:sz w:val="26"/>
                <w:rtl/>
              </w:rPr>
              <w:t>ו-</w:t>
            </w:r>
            <w:r w:rsidRPr="005321D7">
              <w:rPr>
                <w:rFonts w:ascii="David" w:hAnsi="David"/>
                <w:sz w:val="26"/>
                <w:rtl/>
              </w:rPr>
              <w:t xml:space="preserve"> 65</w:t>
            </w:r>
            <w:r w:rsidRPr="005321D7">
              <w:rPr>
                <w:rFonts w:ascii="David" w:hAnsi="David" w:hint="cs"/>
                <w:sz w:val="26"/>
                <w:rtl/>
              </w:rPr>
              <w:t>ו</w:t>
            </w:r>
          </w:p>
        </w:tc>
        <w:tc>
          <w:tcPr>
            <w:tcW w:w="623" w:type="dxa"/>
          </w:tcPr>
          <w:p w14:paraId="747AB059" w14:textId="77777777" w:rsidR="0090647A" w:rsidRPr="005321D7" w:rsidRDefault="0090647A" w:rsidP="007443B6">
            <w:pPr>
              <w:pStyle w:val="TableText"/>
              <w:keepLines w:val="0"/>
              <w:rPr>
                <w:rFonts w:ascii="David" w:hAnsi="David"/>
                <w:sz w:val="26"/>
              </w:rPr>
            </w:pPr>
            <w:r w:rsidRPr="005321D7">
              <w:rPr>
                <w:rFonts w:ascii="David" w:hAnsi="David"/>
                <w:sz w:val="26"/>
                <w:rtl/>
              </w:rPr>
              <w:t xml:space="preserve"> 3.</w:t>
            </w:r>
          </w:p>
        </w:tc>
        <w:tc>
          <w:tcPr>
            <w:tcW w:w="7144" w:type="dxa"/>
            <w:gridSpan w:val="6"/>
          </w:tcPr>
          <w:p w14:paraId="21CC2CCC" w14:textId="77777777" w:rsidR="0090647A" w:rsidRPr="005321D7" w:rsidRDefault="0090647A" w:rsidP="007443B6">
            <w:pPr>
              <w:pStyle w:val="TableBlock"/>
              <w:rPr>
                <w:rFonts w:ascii="David" w:hAnsi="David"/>
                <w:sz w:val="26"/>
              </w:rPr>
            </w:pPr>
            <w:r w:rsidRPr="005321D7">
              <w:rPr>
                <w:rFonts w:ascii="David" w:hAnsi="David"/>
                <w:sz w:val="26"/>
                <w:rtl/>
              </w:rPr>
              <w:t>אחרי סעיף 65</w:t>
            </w:r>
            <w:r w:rsidRPr="005321D7">
              <w:rPr>
                <w:rFonts w:ascii="David" w:hAnsi="David" w:hint="cs"/>
                <w:sz w:val="26"/>
                <w:rtl/>
              </w:rPr>
              <w:t xml:space="preserve">ד </w:t>
            </w:r>
            <w:r w:rsidRPr="005321D7">
              <w:rPr>
                <w:rFonts w:ascii="David" w:hAnsi="David"/>
                <w:sz w:val="26"/>
                <w:rtl/>
              </w:rPr>
              <w:t>לפקודה יבוא:</w:t>
            </w:r>
          </w:p>
        </w:tc>
      </w:tr>
      <w:tr w:rsidR="0090647A" w:rsidRPr="005321D7" w14:paraId="5C89377E" w14:textId="77777777" w:rsidTr="007443B6">
        <w:trPr>
          <w:cantSplit/>
        </w:trPr>
        <w:tc>
          <w:tcPr>
            <w:tcW w:w="1869" w:type="dxa"/>
          </w:tcPr>
          <w:p w14:paraId="05086DF0" w14:textId="77777777" w:rsidR="0090647A" w:rsidRPr="005321D7" w:rsidRDefault="0090647A" w:rsidP="007443B6">
            <w:pPr>
              <w:pStyle w:val="TableSideHeading"/>
              <w:keepLines w:val="0"/>
              <w:rPr>
                <w:rFonts w:ascii="David" w:hAnsi="David"/>
                <w:sz w:val="26"/>
              </w:rPr>
            </w:pPr>
          </w:p>
        </w:tc>
        <w:tc>
          <w:tcPr>
            <w:tcW w:w="623" w:type="dxa"/>
          </w:tcPr>
          <w:p w14:paraId="2F6E3B93" w14:textId="77777777" w:rsidR="0090647A" w:rsidRPr="005321D7" w:rsidRDefault="0090647A" w:rsidP="007443B6">
            <w:pPr>
              <w:pStyle w:val="TableText"/>
              <w:keepLines w:val="0"/>
              <w:rPr>
                <w:rFonts w:ascii="David" w:hAnsi="David"/>
                <w:sz w:val="26"/>
              </w:rPr>
            </w:pPr>
          </w:p>
        </w:tc>
        <w:tc>
          <w:tcPr>
            <w:tcW w:w="1872" w:type="dxa"/>
            <w:gridSpan w:val="3"/>
          </w:tcPr>
          <w:p w14:paraId="32F03066" w14:textId="77777777" w:rsidR="0090647A" w:rsidRPr="005321D7" w:rsidRDefault="0090647A" w:rsidP="007443B6">
            <w:pPr>
              <w:pStyle w:val="TableInnerSideHeading"/>
              <w:ind w:right="0"/>
              <w:rPr>
                <w:rFonts w:ascii="David" w:hAnsi="David"/>
                <w:sz w:val="26"/>
                <w:rtl/>
              </w:rPr>
            </w:pPr>
            <w:r w:rsidRPr="005321D7">
              <w:rPr>
                <w:rFonts w:ascii="David" w:hAnsi="David" w:hint="cs"/>
                <w:sz w:val="26"/>
                <w:rtl/>
              </w:rPr>
              <w:t>״</w:t>
            </w:r>
            <w:r w:rsidRPr="005321D7">
              <w:rPr>
                <w:rFonts w:ascii="David" w:hAnsi="David"/>
                <w:sz w:val="26"/>
                <w:rtl/>
              </w:rPr>
              <w:t>ריווח בין רכב</w:t>
            </w:r>
          </w:p>
          <w:p w14:paraId="437D8329" w14:textId="77777777" w:rsidR="0090647A" w:rsidRPr="005321D7" w:rsidRDefault="0090647A" w:rsidP="007443B6">
            <w:pPr>
              <w:pStyle w:val="TableInnerSideHeading"/>
              <w:ind w:right="0"/>
              <w:rPr>
                <w:rFonts w:ascii="David" w:hAnsi="David"/>
                <w:sz w:val="26"/>
              </w:rPr>
            </w:pPr>
            <w:r w:rsidRPr="005321D7">
              <w:rPr>
                <w:rFonts w:ascii="David" w:hAnsi="David"/>
                <w:sz w:val="26"/>
                <w:rtl/>
              </w:rPr>
              <w:t xml:space="preserve"> לבין רוכב אופניים </w:t>
            </w:r>
          </w:p>
        </w:tc>
        <w:tc>
          <w:tcPr>
            <w:tcW w:w="624" w:type="dxa"/>
          </w:tcPr>
          <w:p w14:paraId="411D8806" w14:textId="77777777" w:rsidR="0090647A" w:rsidRPr="005321D7" w:rsidRDefault="0090647A" w:rsidP="007443B6">
            <w:pPr>
              <w:pStyle w:val="TableText"/>
              <w:jc w:val="both"/>
              <w:rPr>
                <w:rFonts w:ascii="David" w:hAnsi="David"/>
                <w:sz w:val="26"/>
              </w:rPr>
            </w:pPr>
            <w:r w:rsidRPr="005321D7">
              <w:rPr>
                <w:rFonts w:ascii="David" w:hAnsi="David"/>
                <w:sz w:val="26"/>
                <w:rtl/>
              </w:rPr>
              <w:t>65ה.</w:t>
            </w:r>
          </w:p>
        </w:tc>
        <w:tc>
          <w:tcPr>
            <w:tcW w:w="4648" w:type="dxa"/>
            <w:gridSpan w:val="2"/>
          </w:tcPr>
          <w:p w14:paraId="24F816A3" w14:textId="77777777" w:rsidR="0090647A" w:rsidRPr="005321D7" w:rsidRDefault="0090647A" w:rsidP="007443B6">
            <w:pPr>
              <w:pStyle w:val="TableBlock"/>
              <w:rPr>
                <w:rFonts w:ascii="David" w:hAnsi="David"/>
                <w:sz w:val="26"/>
                <w:rtl/>
              </w:rPr>
            </w:pPr>
            <w:r w:rsidRPr="005321D7">
              <w:rPr>
                <w:rFonts w:ascii="David" w:hAnsi="David"/>
                <w:sz w:val="26"/>
                <w:rtl/>
              </w:rPr>
              <w:t>לא ינהג אדם רכב שאינו אופניים לצד רוכב אופניים בדרך שאינה דרך עירונית, אלא אם כן הוא שומר על מרחק של 1.5 מטר לפחות ביניהם, ומטר אחד לפחות בדרך עירונית.</w:t>
            </w:r>
          </w:p>
        </w:tc>
      </w:tr>
      <w:tr w:rsidR="0090647A" w:rsidRPr="005321D7" w14:paraId="3FF04AA8" w14:textId="77777777" w:rsidTr="007443B6">
        <w:trPr>
          <w:cantSplit/>
        </w:trPr>
        <w:tc>
          <w:tcPr>
            <w:tcW w:w="1869" w:type="dxa"/>
          </w:tcPr>
          <w:p w14:paraId="1722B32B" w14:textId="77777777" w:rsidR="0090647A" w:rsidRPr="005321D7" w:rsidRDefault="0090647A" w:rsidP="007443B6">
            <w:pPr>
              <w:pStyle w:val="TableSideHeading"/>
              <w:keepLines w:val="0"/>
              <w:rPr>
                <w:rFonts w:ascii="David" w:hAnsi="David"/>
                <w:sz w:val="26"/>
              </w:rPr>
            </w:pPr>
          </w:p>
        </w:tc>
        <w:tc>
          <w:tcPr>
            <w:tcW w:w="623" w:type="dxa"/>
          </w:tcPr>
          <w:p w14:paraId="29403CA8" w14:textId="77777777" w:rsidR="0090647A" w:rsidRPr="005321D7" w:rsidRDefault="0090647A" w:rsidP="007443B6">
            <w:pPr>
              <w:pStyle w:val="TableText"/>
              <w:keepLines w:val="0"/>
              <w:rPr>
                <w:rFonts w:ascii="David" w:hAnsi="David"/>
                <w:sz w:val="26"/>
              </w:rPr>
            </w:pPr>
          </w:p>
        </w:tc>
        <w:tc>
          <w:tcPr>
            <w:tcW w:w="1872" w:type="dxa"/>
            <w:gridSpan w:val="3"/>
          </w:tcPr>
          <w:p w14:paraId="2063D02D" w14:textId="77777777" w:rsidR="0090647A" w:rsidRPr="005321D7" w:rsidRDefault="0090647A" w:rsidP="007443B6">
            <w:pPr>
              <w:pStyle w:val="TableInnerSideHeading"/>
              <w:ind w:right="0"/>
              <w:rPr>
                <w:rFonts w:ascii="David" w:hAnsi="David"/>
                <w:sz w:val="26"/>
              </w:rPr>
            </w:pPr>
            <w:r w:rsidRPr="005321D7">
              <w:rPr>
                <w:rFonts w:ascii="David" w:hAnsi="David"/>
                <w:sz w:val="26"/>
                <w:rtl/>
              </w:rPr>
              <w:t>הקצאת דרך לרוכבי אופניים</w:t>
            </w:r>
          </w:p>
        </w:tc>
        <w:tc>
          <w:tcPr>
            <w:tcW w:w="624" w:type="dxa"/>
          </w:tcPr>
          <w:p w14:paraId="30360B57" w14:textId="77777777" w:rsidR="0090647A" w:rsidRPr="005321D7" w:rsidRDefault="0090647A" w:rsidP="007443B6">
            <w:pPr>
              <w:pStyle w:val="TableText"/>
              <w:jc w:val="both"/>
              <w:rPr>
                <w:rFonts w:ascii="David" w:hAnsi="David"/>
                <w:sz w:val="26"/>
              </w:rPr>
            </w:pPr>
            <w:r w:rsidRPr="005321D7">
              <w:rPr>
                <w:rFonts w:ascii="David" w:hAnsi="David"/>
                <w:sz w:val="26"/>
                <w:rtl/>
              </w:rPr>
              <w:t xml:space="preserve">65ו. </w:t>
            </w:r>
          </w:p>
        </w:tc>
        <w:tc>
          <w:tcPr>
            <w:tcW w:w="4648" w:type="dxa"/>
            <w:gridSpan w:val="2"/>
          </w:tcPr>
          <w:p w14:paraId="245DDCE7" w14:textId="77777777" w:rsidR="0090647A" w:rsidRPr="005321D7" w:rsidRDefault="0090647A" w:rsidP="007443B6">
            <w:pPr>
              <w:pStyle w:val="TableBlock"/>
              <w:rPr>
                <w:rFonts w:ascii="David" w:hAnsi="David"/>
                <w:sz w:val="26"/>
                <w:rtl/>
              </w:rPr>
            </w:pPr>
            <w:r w:rsidRPr="005321D7">
              <w:rPr>
                <w:rFonts w:ascii="David" w:hAnsi="David"/>
                <w:sz w:val="26"/>
                <w:rtl/>
              </w:rPr>
              <w:t>(א)</w:t>
            </w:r>
            <w:r w:rsidRPr="005321D7">
              <w:rPr>
                <w:rFonts w:ascii="David" w:hAnsi="David"/>
                <w:sz w:val="26"/>
                <w:rtl/>
              </w:rPr>
              <w:tab/>
              <w:t>השר בהסכמת השר לביטחון פנים, יקצה דרכים לרוכבי אופניים; על דרך שהוקצתה כאמור (בסעיף זה – דרך מוסדרת) יחול אחד מאלה:</w:t>
            </w:r>
          </w:p>
        </w:tc>
      </w:tr>
      <w:tr w:rsidR="0090647A" w:rsidRPr="005321D7" w14:paraId="46209388" w14:textId="77777777" w:rsidTr="007443B6">
        <w:trPr>
          <w:cantSplit/>
          <w:trHeight w:val="60"/>
        </w:trPr>
        <w:tc>
          <w:tcPr>
            <w:tcW w:w="1869" w:type="dxa"/>
          </w:tcPr>
          <w:p w14:paraId="006CE67A" w14:textId="77777777" w:rsidR="0090647A" w:rsidRPr="005321D7" w:rsidRDefault="0090647A" w:rsidP="007443B6">
            <w:pPr>
              <w:pStyle w:val="TableSideHeading"/>
              <w:rPr>
                <w:rFonts w:ascii="David" w:hAnsi="David"/>
                <w:sz w:val="26"/>
              </w:rPr>
            </w:pPr>
          </w:p>
        </w:tc>
        <w:tc>
          <w:tcPr>
            <w:tcW w:w="623" w:type="dxa"/>
          </w:tcPr>
          <w:p w14:paraId="6CD288D2" w14:textId="77777777" w:rsidR="0090647A" w:rsidRPr="005321D7" w:rsidRDefault="0090647A" w:rsidP="007443B6">
            <w:pPr>
              <w:pStyle w:val="TableText"/>
              <w:rPr>
                <w:rFonts w:ascii="David" w:hAnsi="David"/>
                <w:sz w:val="26"/>
              </w:rPr>
            </w:pPr>
          </w:p>
        </w:tc>
        <w:tc>
          <w:tcPr>
            <w:tcW w:w="624" w:type="dxa"/>
          </w:tcPr>
          <w:p w14:paraId="63D7CA76" w14:textId="77777777" w:rsidR="0090647A" w:rsidRPr="005321D7" w:rsidRDefault="0090647A" w:rsidP="007443B6">
            <w:pPr>
              <w:pStyle w:val="TableText"/>
              <w:rPr>
                <w:rFonts w:ascii="David" w:hAnsi="David"/>
                <w:sz w:val="26"/>
              </w:rPr>
            </w:pPr>
          </w:p>
        </w:tc>
        <w:tc>
          <w:tcPr>
            <w:tcW w:w="624" w:type="dxa"/>
          </w:tcPr>
          <w:p w14:paraId="687F0514" w14:textId="77777777" w:rsidR="0090647A" w:rsidRPr="005321D7" w:rsidRDefault="0090647A" w:rsidP="007443B6">
            <w:pPr>
              <w:pStyle w:val="TableText"/>
              <w:rPr>
                <w:rFonts w:ascii="David" w:hAnsi="David"/>
                <w:sz w:val="26"/>
              </w:rPr>
            </w:pPr>
          </w:p>
        </w:tc>
        <w:tc>
          <w:tcPr>
            <w:tcW w:w="624" w:type="dxa"/>
          </w:tcPr>
          <w:p w14:paraId="6BF2C5E7" w14:textId="77777777" w:rsidR="0090647A" w:rsidRPr="005321D7" w:rsidRDefault="0090647A" w:rsidP="007443B6">
            <w:pPr>
              <w:pStyle w:val="TableText"/>
              <w:rPr>
                <w:rFonts w:ascii="David" w:hAnsi="David"/>
                <w:sz w:val="26"/>
              </w:rPr>
            </w:pPr>
          </w:p>
        </w:tc>
        <w:tc>
          <w:tcPr>
            <w:tcW w:w="624" w:type="dxa"/>
          </w:tcPr>
          <w:p w14:paraId="5B9F0F80" w14:textId="77777777" w:rsidR="0090647A" w:rsidRPr="005321D7" w:rsidRDefault="0090647A" w:rsidP="007443B6">
            <w:pPr>
              <w:pStyle w:val="TableText"/>
              <w:rPr>
                <w:rFonts w:ascii="David" w:hAnsi="David"/>
                <w:sz w:val="26"/>
              </w:rPr>
            </w:pPr>
          </w:p>
        </w:tc>
        <w:tc>
          <w:tcPr>
            <w:tcW w:w="624" w:type="dxa"/>
          </w:tcPr>
          <w:p w14:paraId="00228097" w14:textId="77777777" w:rsidR="0090647A" w:rsidRPr="005321D7" w:rsidRDefault="0090647A" w:rsidP="007443B6">
            <w:pPr>
              <w:pStyle w:val="TableText"/>
              <w:rPr>
                <w:rFonts w:ascii="David" w:hAnsi="David"/>
                <w:sz w:val="26"/>
              </w:rPr>
            </w:pPr>
          </w:p>
        </w:tc>
        <w:tc>
          <w:tcPr>
            <w:tcW w:w="4024" w:type="dxa"/>
          </w:tcPr>
          <w:p w14:paraId="46ABC139" w14:textId="77777777" w:rsidR="0090647A" w:rsidRPr="005321D7" w:rsidRDefault="0090647A" w:rsidP="007443B6">
            <w:pPr>
              <w:pStyle w:val="TableBlock"/>
              <w:rPr>
                <w:rFonts w:ascii="David" w:hAnsi="David"/>
                <w:sz w:val="26"/>
              </w:rPr>
            </w:pPr>
            <w:r w:rsidRPr="005321D7">
              <w:rPr>
                <w:rFonts w:ascii="David" w:hAnsi="David"/>
                <w:sz w:val="26"/>
                <w:rtl/>
              </w:rPr>
              <w:t>(1)</w:t>
            </w:r>
            <w:r w:rsidRPr="005321D7">
              <w:rPr>
                <w:rFonts w:ascii="David" w:hAnsi="David"/>
                <w:sz w:val="26"/>
                <w:rtl/>
              </w:rPr>
              <w:tab/>
              <w:t>בדרך שניתן לחסום בשעות שבהן התנועה דלילה – תיאסר כניסת כלי רכב שאינם אופניים, והיא תשמש באותן שעות לרוכבי אופניים בלבד, למעט רכב ליווי לקבוצות של רוכבי אופניים המתאמנים ברכיבה באותה הדרך;</w:t>
            </w:r>
          </w:p>
        </w:tc>
      </w:tr>
      <w:tr w:rsidR="0090647A" w:rsidRPr="005321D7" w14:paraId="7DC06157" w14:textId="77777777" w:rsidTr="007443B6">
        <w:trPr>
          <w:cantSplit/>
          <w:trHeight w:val="60"/>
        </w:trPr>
        <w:tc>
          <w:tcPr>
            <w:tcW w:w="1869" w:type="dxa"/>
          </w:tcPr>
          <w:p w14:paraId="6AC898E0" w14:textId="77777777" w:rsidR="0090647A" w:rsidRPr="005321D7" w:rsidRDefault="0090647A" w:rsidP="007443B6">
            <w:pPr>
              <w:pStyle w:val="TableSideHeading"/>
              <w:rPr>
                <w:rFonts w:ascii="David" w:hAnsi="David"/>
                <w:sz w:val="26"/>
              </w:rPr>
            </w:pPr>
          </w:p>
        </w:tc>
        <w:tc>
          <w:tcPr>
            <w:tcW w:w="623" w:type="dxa"/>
          </w:tcPr>
          <w:p w14:paraId="2C9DCCBA" w14:textId="77777777" w:rsidR="0090647A" w:rsidRPr="005321D7" w:rsidRDefault="0090647A" w:rsidP="007443B6">
            <w:pPr>
              <w:pStyle w:val="TableText"/>
              <w:rPr>
                <w:rFonts w:ascii="David" w:hAnsi="David"/>
                <w:sz w:val="26"/>
              </w:rPr>
            </w:pPr>
          </w:p>
        </w:tc>
        <w:tc>
          <w:tcPr>
            <w:tcW w:w="624" w:type="dxa"/>
          </w:tcPr>
          <w:p w14:paraId="3CC3BF15" w14:textId="77777777" w:rsidR="0090647A" w:rsidRPr="005321D7" w:rsidRDefault="0090647A" w:rsidP="007443B6">
            <w:pPr>
              <w:pStyle w:val="TableText"/>
              <w:rPr>
                <w:rFonts w:ascii="David" w:hAnsi="David"/>
                <w:sz w:val="26"/>
              </w:rPr>
            </w:pPr>
          </w:p>
        </w:tc>
        <w:tc>
          <w:tcPr>
            <w:tcW w:w="624" w:type="dxa"/>
          </w:tcPr>
          <w:p w14:paraId="3C86555B" w14:textId="77777777" w:rsidR="0090647A" w:rsidRPr="005321D7" w:rsidRDefault="0090647A" w:rsidP="007443B6">
            <w:pPr>
              <w:pStyle w:val="TableText"/>
              <w:rPr>
                <w:rFonts w:ascii="David" w:hAnsi="David"/>
                <w:sz w:val="26"/>
              </w:rPr>
            </w:pPr>
          </w:p>
        </w:tc>
        <w:tc>
          <w:tcPr>
            <w:tcW w:w="624" w:type="dxa"/>
          </w:tcPr>
          <w:p w14:paraId="08855DE7" w14:textId="77777777" w:rsidR="0090647A" w:rsidRPr="005321D7" w:rsidRDefault="0090647A" w:rsidP="007443B6">
            <w:pPr>
              <w:pStyle w:val="TableText"/>
              <w:rPr>
                <w:rFonts w:ascii="David" w:hAnsi="David"/>
                <w:sz w:val="26"/>
              </w:rPr>
            </w:pPr>
          </w:p>
        </w:tc>
        <w:tc>
          <w:tcPr>
            <w:tcW w:w="624" w:type="dxa"/>
          </w:tcPr>
          <w:p w14:paraId="7F701239" w14:textId="77777777" w:rsidR="0090647A" w:rsidRPr="005321D7" w:rsidRDefault="0090647A" w:rsidP="007443B6">
            <w:pPr>
              <w:pStyle w:val="TableText"/>
              <w:rPr>
                <w:rFonts w:ascii="David" w:hAnsi="David"/>
                <w:sz w:val="26"/>
              </w:rPr>
            </w:pPr>
          </w:p>
        </w:tc>
        <w:tc>
          <w:tcPr>
            <w:tcW w:w="624" w:type="dxa"/>
          </w:tcPr>
          <w:p w14:paraId="09781477" w14:textId="77777777" w:rsidR="0090647A" w:rsidRPr="005321D7" w:rsidRDefault="0090647A" w:rsidP="007443B6">
            <w:pPr>
              <w:pStyle w:val="TableText"/>
              <w:rPr>
                <w:rFonts w:ascii="David" w:hAnsi="David"/>
                <w:sz w:val="26"/>
              </w:rPr>
            </w:pPr>
          </w:p>
        </w:tc>
        <w:tc>
          <w:tcPr>
            <w:tcW w:w="4024" w:type="dxa"/>
          </w:tcPr>
          <w:p w14:paraId="5EB5C12A" w14:textId="77777777" w:rsidR="0090647A" w:rsidRPr="005321D7" w:rsidRDefault="0090647A" w:rsidP="007443B6">
            <w:pPr>
              <w:pStyle w:val="TableBlock"/>
              <w:rPr>
                <w:rFonts w:ascii="David" w:hAnsi="David"/>
                <w:sz w:val="26"/>
                <w:rtl/>
              </w:rPr>
            </w:pPr>
            <w:r w:rsidRPr="005321D7">
              <w:rPr>
                <w:rFonts w:ascii="David" w:hAnsi="David"/>
                <w:sz w:val="26"/>
                <w:rtl/>
              </w:rPr>
              <w:t>(2)</w:t>
            </w:r>
            <w:r w:rsidRPr="005321D7">
              <w:rPr>
                <w:rFonts w:ascii="David" w:hAnsi="David"/>
                <w:sz w:val="26"/>
                <w:rtl/>
              </w:rPr>
              <w:tab/>
              <w:t xml:space="preserve">בדרך שלא ניתן לחסום לכניסת כלי רכב – ימנעו שוטרים כניסה של כלי רכב שאינם אופניים, אם לדעתם הם עלולים לסכן את רוכבי האופניים, ויביאו לידיעת כל הנוהגים כי בדרך זו נוהגים גם באופניים. </w:t>
            </w:r>
          </w:p>
        </w:tc>
      </w:tr>
      <w:tr w:rsidR="0090647A" w:rsidRPr="005321D7" w14:paraId="75132EBB" w14:textId="77777777" w:rsidTr="007443B6">
        <w:trPr>
          <w:cantSplit/>
          <w:trHeight w:val="60"/>
        </w:trPr>
        <w:tc>
          <w:tcPr>
            <w:tcW w:w="1869" w:type="dxa"/>
          </w:tcPr>
          <w:p w14:paraId="586334D3" w14:textId="77777777" w:rsidR="0090647A" w:rsidRPr="005321D7" w:rsidRDefault="0090647A" w:rsidP="007443B6">
            <w:pPr>
              <w:pStyle w:val="TableSideHeading"/>
              <w:rPr>
                <w:rFonts w:ascii="David" w:hAnsi="David"/>
                <w:sz w:val="26"/>
              </w:rPr>
            </w:pPr>
          </w:p>
        </w:tc>
        <w:tc>
          <w:tcPr>
            <w:tcW w:w="623" w:type="dxa"/>
          </w:tcPr>
          <w:p w14:paraId="70EE63FB" w14:textId="77777777" w:rsidR="0090647A" w:rsidRPr="005321D7" w:rsidRDefault="0090647A" w:rsidP="007443B6">
            <w:pPr>
              <w:pStyle w:val="TableText"/>
              <w:rPr>
                <w:rFonts w:ascii="David" w:hAnsi="David"/>
                <w:sz w:val="26"/>
              </w:rPr>
            </w:pPr>
          </w:p>
        </w:tc>
        <w:tc>
          <w:tcPr>
            <w:tcW w:w="624" w:type="dxa"/>
          </w:tcPr>
          <w:p w14:paraId="047E9284" w14:textId="77777777" w:rsidR="0090647A" w:rsidRPr="005321D7" w:rsidRDefault="0090647A" w:rsidP="007443B6">
            <w:pPr>
              <w:pStyle w:val="TableText"/>
              <w:rPr>
                <w:rFonts w:ascii="David" w:hAnsi="David"/>
                <w:sz w:val="26"/>
              </w:rPr>
            </w:pPr>
          </w:p>
        </w:tc>
        <w:tc>
          <w:tcPr>
            <w:tcW w:w="624" w:type="dxa"/>
          </w:tcPr>
          <w:p w14:paraId="06C78F06" w14:textId="77777777" w:rsidR="0090647A" w:rsidRPr="005321D7" w:rsidRDefault="0090647A" w:rsidP="007443B6">
            <w:pPr>
              <w:pStyle w:val="TableText"/>
              <w:rPr>
                <w:rFonts w:ascii="David" w:hAnsi="David"/>
                <w:sz w:val="26"/>
              </w:rPr>
            </w:pPr>
          </w:p>
        </w:tc>
        <w:tc>
          <w:tcPr>
            <w:tcW w:w="624" w:type="dxa"/>
          </w:tcPr>
          <w:p w14:paraId="30C68E15" w14:textId="77777777" w:rsidR="0090647A" w:rsidRPr="005321D7" w:rsidRDefault="0090647A" w:rsidP="007443B6">
            <w:pPr>
              <w:pStyle w:val="TableText"/>
              <w:rPr>
                <w:rFonts w:ascii="David" w:hAnsi="David"/>
                <w:sz w:val="26"/>
              </w:rPr>
            </w:pPr>
          </w:p>
        </w:tc>
        <w:tc>
          <w:tcPr>
            <w:tcW w:w="624" w:type="dxa"/>
          </w:tcPr>
          <w:p w14:paraId="4C45783F" w14:textId="77777777" w:rsidR="0090647A" w:rsidRPr="005321D7" w:rsidRDefault="0090647A" w:rsidP="007443B6">
            <w:pPr>
              <w:pStyle w:val="TableText"/>
              <w:rPr>
                <w:rFonts w:ascii="David" w:hAnsi="David"/>
                <w:sz w:val="26"/>
              </w:rPr>
            </w:pPr>
          </w:p>
        </w:tc>
        <w:tc>
          <w:tcPr>
            <w:tcW w:w="4648" w:type="dxa"/>
            <w:gridSpan w:val="2"/>
          </w:tcPr>
          <w:p w14:paraId="2022E0B4" w14:textId="77777777" w:rsidR="0090647A" w:rsidRPr="005321D7" w:rsidRDefault="0090647A" w:rsidP="007443B6">
            <w:pPr>
              <w:pStyle w:val="TableBlock"/>
              <w:rPr>
                <w:rFonts w:ascii="David" w:hAnsi="David"/>
                <w:sz w:val="26"/>
              </w:rPr>
            </w:pPr>
            <w:r w:rsidRPr="005321D7">
              <w:rPr>
                <w:rFonts w:ascii="David" w:hAnsi="David"/>
                <w:sz w:val="26"/>
                <w:rtl/>
              </w:rPr>
              <w:t>(ב)</w:t>
            </w:r>
            <w:r w:rsidRPr="005321D7">
              <w:rPr>
                <w:rFonts w:ascii="David" w:hAnsi="David"/>
                <w:sz w:val="26"/>
                <w:rtl/>
              </w:rPr>
              <w:tab/>
              <w:t>משטרת ישראל תדאג לנוכחות מוגברת של שוטרים בדרך מוסדרת.</w:t>
            </w:r>
          </w:p>
        </w:tc>
      </w:tr>
      <w:tr w:rsidR="0090647A" w:rsidRPr="005321D7" w14:paraId="4645833F" w14:textId="77777777" w:rsidTr="007443B6">
        <w:trPr>
          <w:cantSplit/>
          <w:trHeight w:val="60"/>
        </w:trPr>
        <w:tc>
          <w:tcPr>
            <w:tcW w:w="1869" w:type="dxa"/>
          </w:tcPr>
          <w:p w14:paraId="7BF4B7DD" w14:textId="77777777" w:rsidR="0090647A" w:rsidRPr="005321D7" w:rsidRDefault="0090647A" w:rsidP="007443B6">
            <w:pPr>
              <w:pStyle w:val="TableSideHeading"/>
              <w:rPr>
                <w:rFonts w:ascii="David" w:hAnsi="David"/>
                <w:sz w:val="26"/>
              </w:rPr>
            </w:pPr>
          </w:p>
        </w:tc>
        <w:tc>
          <w:tcPr>
            <w:tcW w:w="623" w:type="dxa"/>
          </w:tcPr>
          <w:p w14:paraId="763E83E8" w14:textId="77777777" w:rsidR="0090647A" w:rsidRPr="005321D7" w:rsidRDefault="0090647A" w:rsidP="007443B6">
            <w:pPr>
              <w:pStyle w:val="TableText"/>
              <w:rPr>
                <w:rFonts w:ascii="David" w:hAnsi="David"/>
                <w:sz w:val="26"/>
              </w:rPr>
            </w:pPr>
          </w:p>
        </w:tc>
        <w:tc>
          <w:tcPr>
            <w:tcW w:w="624" w:type="dxa"/>
          </w:tcPr>
          <w:p w14:paraId="57574767" w14:textId="77777777" w:rsidR="0090647A" w:rsidRPr="005321D7" w:rsidRDefault="0090647A" w:rsidP="007443B6">
            <w:pPr>
              <w:pStyle w:val="TableText"/>
              <w:rPr>
                <w:rFonts w:ascii="David" w:hAnsi="David"/>
                <w:sz w:val="26"/>
              </w:rPr>
            </w:pPr>
          </w:p>
        </w:tc>
        <w:tc>
          <w:tcPr>
            <w:tcW w:w="624" w:type="dxa"/>
          </w:tcPr>
          <w:p w14:paraId="4A5B1874" w14:textId="77777777" w:rsidR="0090647A" w:rsidRPr="005321D7" w:rsidRDefault="0090647A" w:rsidP="007443B6">
            <w:pPr>
              <w:pStyle w:val="TableText"/>
              <w:rPr>
                <w:rFonts w:ascii="David" w:hAnsi="David"/>
                <w:sz w:val="26"/>
              </w:rPr>
            </w:pPr>
          </w:p>
        </w:tc>
        <w:tc>
          <w:tcPr>
            <w:tcW w:w="624" w:type="dxa"/>
          </w:tcPr>
          <w:p w14:paraId="23C5F268" w14:textId="77777777" w:rsidR="0090647A" w:rsidRPr="005321D7" w:rsidRDefault="0090647A" w:rsidP="007443B6">
            <w:pPr>
              <w:pStyle w:val="TableText"/>
              <w:rPr>
                <w:rFonts w:ascii="David" w:hAnsi="David"/>
                <w:sz w:val="26"/>
              </w:rPr>
            </w:pPr>
          </w:p>
        </w:tc>
        <w:tc>
          <w:tcPr>
            <w:tcW w:w="624" w:type="dxa"/>
          </w:tcPr>
          <w:p w14:paraId="7BF15891" w14:textId="77777777" w:rsidR="0090647A" w:rsidRPr="005321D7" w:rsidRDefault="0090647A" w:rsidP="007443B6">
            <w:pPr>
              <w:pStyle w:val="TableText"/>
              <w:rPr>
                <w:rFonts w:ascii="David" w:hAnsi="David"/>
                <w:sz w:val="26"/>
              </w:rPr>
            </w:pPr>
          </w:p>
        </w:tc>
        <w:tc>
          <w:tcPr>
            <w:tcW w:w="4648" w:type="dxa"/>
            <w:gridSpan w:val="2"/>
          </w:tcPr>
          <w:p w14:paraId="74DFBC3E" w14:textId="77777777" w:rsidR="0090647A" w:rsidRPr="005321D7" w:rsidRDefault="0090647A" w:rsidP="007443B6">
            <w:pPr>
              <w:pStyle w:val="TableBlock"/>
              <w:rPr>
                <w:rFonts w:ascii="David" w:hAnsi="David"/>
                <w:sz w:val="26"/>
              </w:rPr>
            </w:pPr>
            <w:r w:rsidRPr="005321D7">
              <w:rPr>
                <w:rFonts w:ascii="David" w:hAnsi="David"/>
                <w:sz w:val="26"/>
                <w:rtl/>
              </w:rPr>
              <w:t>(ג)</w:t>
            </w:r>
            <w:r w:rsidRPr="005321D7">
              <w:rPr>
                <w:rFonts w:ascii="David" w:hAnsi="David"/>
                <w:sz w:val="26"/>
                <w:rtl/>
              </w:rPr>
              <w:tab/>
              <w:t>משרד התחבורה והבטיחות בדרכים יהיה אחראי להצבת שלטים בולטים לאורך דרך מוסדרות, ובכלל זה ביציאה מיישוב הנמצאת בדרך, המיידעים על רוכבי האופניים ועל שעות הרכיבה בדרכים אלה.</w:t>
            </w:r>
          </w:p>
        </w:tc>
      </w:tr>
      <w:tr w:rsidR="0090647A" w:rsidRPr="005321D7" w14:paraId="4455F9DA" w14:textId="77777777" w:rsidTr="007443B6">
        <w:trPr>
          <w:cantSplit/>
          <w:trHeight w:val="60"/>
        </w:trPr>
        <w:tc>
          <w:tcPr>
            <w:tcW w:w="1869" w:type="dxa"/>
          </w:tcPr>
          <w:p w14:paraId="73C8D0F0" w14:textId="77777777" w:rsidR="0090647A" w:rsidRPr="005321D7" w:rsidRDefault="0090647A" w:rsidP="007443B6">
            <w:pPr>
              <w:pStyle w:val="TableSideHeading"/>
              <w:rPr>
                <w:rFonts w:ascii="David" w:hAnsi="David"/>
                <w:sz w:val="26"/>
              </w:rPr>
            </w:pPr>
          </w:p>
        </w:tc>
        <w:tc>
          <w:tcPr>
            <w:tcW w:w="623" w:type="dxa"/>
          </w:tcPr>
          <w:p w14:paraId="7A048B35" w14:textId="77777777" w:rsidR="0090647A" w:rsidRPr="005321D7" w:rsidRDefault="0090647A" w:rsidP="007443B6">
            <w:pPr>
              <w:pStyle w:val="TableText"/>
              <w:rPr>
                <w:rFonts w:ascii="David" w:hAnsi="David"/>
                <w:sz w:val="26"/>
              </w:rPr>
            </w:pPr>
          </w:p>
        </w:tc>
        <w:tc>
          <w:tcPr>
            <w:tcW w:w="624" w:type="dxa"/>
          </w:tcPr>
          <w:p w14:paraId="1B5D728F" w14:textId="77777777" w:rsidR="0090647A" w:rsidRPr="005321D7" w:rsidRDefault="0090647A" w:rsidP="007443B6">
            <w:pPr>
              <w:pStyle w:val="TableText"/>
              <w:rPr>
                <w:rFonts w:ascii="David" w:hAnsi="David"/>
                <w:sz w:val="26"/>
              </w:rPr>
            </w:pPr>
          </w:p>
        </w:tc>
        <w:tc>
          <w:tcPr>
            <w:tcW w:w="624" w:type="dxa"/>
          </w:tcPr>
          <w:p w14:paraId="6B0086A1" w14:textId="77777777" w:rsidR="0090647A" w:rsidRPr="005321D7" w:rsidRDefault="0090647A" w:rsidP="007443B6">
            <w:pPr>
              <w:pStyle w:val="TableText"/>
              <w:rPr>
                <w:rFonts w:ascii="David" w:hAnsi="David"/>
                <w:sz w:val="26"/>
              </w:rPr>
            </w:pPr>
          </w:p>
        </w:tc>
        <w:tc>
          <w:tcPr>
            <w:tcW w:w="624" w:type="dxa"/>
          </w:tcPr>
          <w:p w14:paraId="0E39AE8D" w14:textId="77777777" w:rsidR="0090647A" w:rsidRPr="005321D7" w:rsidRDefault="0090647A" w:rsidP="007443B6">
            <w:pPr>
              <w:pStyle w:val="TableText"/>
              <w:rPr>
                <w:rFonts w:ascii="David" w:hAnsi="David"/>
                <w:sz w:val="26"/>
              </w:rPr>
            </w:pPr>
          </w:p>
        </w:tc>
        <w:tc>
          <w:tcPr>
            <w:tcW w:w="624" w:type="dxa"/>
          </w:tcPr>
          <w:p w14:paraId="55EA059A" w14:textId="77777777" w:rsidR="0090647A" w:rsidRPr="005321D7" w:rsidRDefault="0090647A" w:rsidP="007443B6">
            <w:pPr>
              <w:pStyle w:val="TableText"/>
              <w:rPr>
                <w:rFonts w:ascii="David" w:hAnsi="David"/>
                <w:sz w:val="26"/>
              </w:rPr>
            </w:pPr>
          </w:p>
        </w:tc>
        <w:tc>
          <w:tcPr>
            <w:tcW w:w="4648" w:type="dxa"/>
            <w:gridSpan w:val="2"/>
          </w:tcPr>
          <w:p w14:paraId="0DE5CF7F" w14:textId="77777777" w:rsidR="0090647A" w:rsidRPr="005321D7" w:rsidRDefault="0090647A" w:rsidP="007443B6">
            <w:pPr>
              <w:pStyle w:val="TableBlock"/>
              <w:rPr>
                <w:rFonts w:ascii="David" w:hAnsi="David"/>
                <w:sz w:val="26"/>
              </w:rPr>
            </w:pPr>
            <w:r w:rsidRPr="005321D7">
              <w:rPr>
                <w:rFonts w:ascii="David" w:hAnsi="David"/>
                <w:sz w:val="26"/>
                <w:rtl/>
              </w:rPr>
              <w:t>(ד)</w:t>
            </w:r>
            <w:r w:rsidRPr="005321D7">
              <w:rPr>
                <w:rFonts w:ascii="David" w:hAnsi="David"/>
                <w:sz w:val="26"/>
                <w:rtl/>
              </w:rPr>
              <w:tab/>
              <w:t>משרד התחבורה והבטיחות בדרכים יהיה אחראי לפרסומים של רשימת הדרכים המוסדרות בערוצי תקשורת."</w:t>
            </w:r>
          </w:p>
        </w:tc>
      </w:tr>
    </w:tbl>
    <w:p w14:paraId="315EFB4F" w14:textId="77777777" w:rsidR="0090647A" w:rsidRPr="005321D7" w:rsidRDefault="0090647A" w:rsidP="0090647A">
      <w:pPr>
        <w:pStyle w:val="HeadDivreiHesber"/>
        <w:spacing w:before="0" w:after="0"/>
        <w:jc w:val="both"/>
        <w:rPr>
          <w:sz w:val="26"/>
          <w:rtl/>
        </w:rPr>
      </w:pPr>
    </w:p>
    <w:p w14:paraId="23DBDABF" w14:textId="77777777" w:rsidR="0090647A" w:rsidRPr="005321D7" w:rsidRDefault="0090647A" w:rsidP="0090647A">
      <w:pPr>
        <w:pStyle w:val="HeadDivreiHesber"/>
        <w:spacing w:before="0" w:after="0"/>
        <w:rPr>
          <w:sz w:val="26"/>
          <w:rtl/>
        </w:rPr>
      </w:pPr>
      <w:bookmarkStart w:id="98" w:name="_Toc68018845"/>
      <w:r w:rsidRPr="005321D7">
        <w:rPr>
          <w:rFonts w:hint="cs"/>
          <w:sz w:val="26"/>
          <w:rtl/>
        </w:rPr>
        <w:t>דברי הסבר</w:t>
      </w:r>
      <w:bookmarkEnd w:id="98"/>
    </w:p>
    <w:p w14:paraId="44638B15" w14:textId="77777777" w:rsidR="0090647A" w:rsidRPr="005321D7" w:rsidRDefault="0090647A" w:rsidP="0090647A">
      <w:pPr>
        <w:pStyle w:val="Hesber"/>
        <w:rPr>
          <w:sz w:val="26"/>
          <w:rtl/>
        </w:rPr>
      </w:pPr>
      <w:r w:rsidRPr="005321D7">
        <w:rPr>
          <w:rFonts w:hint="cs"/>
          <w:sz w:val="26"/>
          <w:rtl/>
        </w:rPr>
        <w:t xml:space="preserve">מדינת ישראל סובלת בשנים האחרונות מריבוי כלי רכב הנעים בכבישיה, אשר גורמים לעומסי תנועה וזיהומי אוויר בקנה מידה חריג. הדרך המרכזית להתמודד עם התוצאות הסביבתיות הקשות של תופעה זו, הינה ביצירת חלופה ראויה שאיננה מכבידה על התחבורה ועל איכות האוויר, וזאת על ידי עידוד השימוש באופניים. אמנם גם כיום </w:t>
      </w:r>
      <w:r w:rsidRPr="005321D7">
        <w:rPr>
          <w:sz w:val="26"/>
          <w:rtl/>
        </w:rPr>
        <w:t>רוכבים רבים מדוושים על אופניהם למקומות עבודה, למוסדות חינוך ולשאר עיסוקים</w:t>
      </w:r>
      <w:r w:rsidRPr="005321D7">
        <w:rPr>
          <w:rFonts w:hint="cs"/>
          <w:sz w:val="26"/>
          <w:rtl/>
        </w:rPr>
        <w:t>,</w:t>
      </w:r>
      <w:r w:rsidRPr="005321D7">
        <w:rPr>
          <w:sz w:val="26"/>
          <w:rtl/>
        </w:rPr>
        <w:t xml:space="preserve"> אולם מספר הרוכבים היה גדול בהרבה ומספר האוחזים בהגה היה קטן יותר, אילו התשתיות לאופניים היו נוחות ובטוחות יותר</w:t>
      </w:r>
      <w:r w:rsidRPr="005321D7">
        <w:rPr>
          <w:rFonts w:hint="cs"/>
          <w:sz w:val="26"/>
          <w:rtl/>
        </w:rPr>
        <w:t>, ונהגים היו נזהרים בנהיגה שלהם בסמוך לרוכבי אופניים</w:t>
      </w:r>
      <w:r w:rsidRPr="005321D7">
        <w:rPr>
          <w:sz w:val="26"/>
          <w:rtl/>
        </w:rPr>
        <w:t>.</w:t>
      </w:r>
    </w:p>
    <w:p w14:paraId="39DB7939" w14:textId="77777777" w:rsidR="0090647A" w:rsidRPr="005321D7" w:rsidRDefault="0090647A" w:rsidP="0090647A">
      <w:pPr>
        <w:pStyle w:val="Hesber"/>
        <w:rPr>
          <w:sz w:val="26"/>
          <w:rtl/>
        </w:rPr>
      </w:pPr>
      <w:r w:rsidRPr="005321D7">
        <w:rPr>
          <w:rFonts w:hint="cs"/>
          <w:sz w:val="26"/>
          <w:rtl/>
        </w:rPr>
        <w:t xml:space="preserve">מעבר להיות </w:t>
      </w:r>
      <w:r w:rsidRPr="005321D7">
        <w:rPr>
          <w:sz w:val="26"/>
          <w:rtl/>
        </w:rPr>
        <w:t>הרכיבה על אופניים טובה לבריאות</w:t>
      </w:r>
      <w:r w:rsidRPr="005321D7">
        <w:rPr>
          <w:rFonts w:hint="cs"/>
          <w:sz w:val="26"/>
          <w:rtl/>
        </w:rPr>
        <w:t xml:space="preserve"> ו</w:t>
      </w:r>
      <w:r w:rsidRPr="005321D7">
        <w:rPr>
          <w:sz w:val="26"/>
          <w:rtl/>
        </w:rPr>
        <w:t>תורמת לאיכות הסביבה</w:t>
      </w:r>
      <w:r w:rsidRPr="005321D7">
        <w:rPr>
          <w:rFonts w:hint="cs"/>
          <w:sz w:val="26"/>
          <w:rtl/>
        </w:rPr>
        <w:t xml:space="preserve">, הרכיבה ההמונית </w:t>
      </w:r>
      <w:r w:rsidRPr="005321D7">
        <w:rPr>
          <w:sz w:val="26"/>
          <w:rtl/>
        </w:rPr>
        <w:t>מפחיתה את כמות הרכבים באופן ניכר</w:t>
      </w:r>
      <w:r w:rsidRPr="005321D7">
        <w:rPr>
          <w:rFonts w:hint="cs"/>
          <w:sz w:val="26"/>
          <w:rtl/>
        </w:rPr>
        <w:t xml:space="preserve">. אף קיימת חשיבות נוספת לעידוד הרכיבה בכך שמביאה להפחתת ההוצאה (הפרטית והלאומית) על דלק, שכן </w:t>
      </w:r>
      <w:r w:rsidRPr="005321D7">
        <w:rPr>
          <w:sz w:val="26"/>
          <w:rtl/>
        </w:rPr>
        <w:t>אופניים ה</w:t>
      </w:r>
      <w:r w:rsidRPr="005321D7">
        <w:rPr>
          <w:rFonts w:hint="cs"/>
          <w:sz w:val="26"/>
          <w:rtl/>
        </w:rPr>
        <w:t>ינ</w:t>
      </w:r>
      <w:r w:rsidRPr="005321D7">
        <w:rPr>
          <w:sz w:val="26"/>
          <w:rtl/>
        </w:rPr>
        <w:t>ם אמצעי תחבורה חסכוני יחסית ברכישה, בתפעול ובתחזוקה</w:t>
      </w:r>
      <w:r w:rsidRPr="005321D7">
        <w:rPr>
          <w:rFonts w:hint="cs"/>
          <w:sz w:val="26"/>
          <w:rtl/>
        </w:rPr>
        <w:t>, שיש בו כדי לחסוך גם הוצאות חניה. לפיכך,</w:t>
      </w:r>
      <w:r w:rsidRPr="005321D7">
        <w:rPr>
          <w:sz w:val="26"/>
          <w:rtl/>
        </w:rPr>
        <w:t xml:space="preserve"> יש לעודד את הרכיבה על אופניים ואת הבטיחות ברכיבה</w:t>
      </w:r>
      <w:r w:rsidRPr="005321D7">
        <w:rPr>
          <w:rFonts w:hint="cs"/>
          <w:sz w:val="26"/>
          <w:rtl/>
        </w:rPr>
        <w:t>,</w:t>
      </w:r>
      <w:r w:rsidRPr="005321D7">
        <w:rPr>
          <w:sz w:val="26"/>
          <w:rtl/>
        </w:rPr>
        <w:t xml:space="preserve"> כ</w:t>
      </w:r>
      <w:r w:rsidRPr="005321D7">
        <w:rPr>
          <w:rFonts w:hint="cs"/>
          <w:sz w:val="26"/>
          <w:rtl/>
        </w:rPr>
        <w:t>מוצע</w:t>
      </w:r>
      <w:r w:rsidRPr="005321D7">
        <w:rPr>
          <w:sz w:val="26"/>
          <w:rtl/>
        </w:rPr>
        <w:t xml:space="preserve"> בחוק זה.</w:t>
      </w:r>
      <w:r w:rsidRPr="005321D7">
        <w:rPr>
          <w:rFonts w:hint="cs"/>
          <w:sz w:val="26"/>
          <w:rtl/>
        </w:rPr>
        <w:t xml:space="preserve"> למרבה הצער, ניסיון השנים האחרונות מלמד שהסיכון לחיי אדם ברכיבה על אופניים בדרך בין עירונית גובר על היתרונות שברכיבה על אופניים באותן דרכים ואנו עדים לעליה במספר התאונות בהן נפגעים רוכבי האופניים.</w:t>
      </w:r>
    </w:p>
    <w:p w14:paraId="33C65C52" w14:textId="77777777" w:rsidR="0090647A" w:rsidRPr="005321D7" w:rsidRDefault="0090647A" w:rsidP="0090647A">
      <w:pPr>
        <w:pStyle w:val="Hesber"/>
        <w:rPr>
          <w:sz w:val="26"/>
          <w:rtl/>
        </w:rPr>
      </w:pPr>
      <w:r w:rsidRPr="005321D7">
        <w:rPr>
          <w:rFonts w:hint="cs"/>
          <w:sz w:val="26"/>
          <w:rtl/>
        </w:rPr>
        <w:t>בשל התאונות הרבות שאירעו, יש להבטיח את שלומם ובטיחותם של רוכבי האופניים. לשם כך מוצע להקים מערך של כבישים מוסדרים לרוכבי האופניים באופן הבא: בדרכים אותן ניתן לחסום בשעות בהן התנועה דלילה, שר התחבורה והבטיחות בדרכים בהסכמת השר לביטחון פנים, ידאג לחסימת הכניסה אליהן לכלי רכב שאינם אופניים והם יוקצו לרוכבי אופניים בלבד, למעט רכבי ליווי שיוסמכו על ידי איגוד האופניים.</w:t>
      </w:r>
    </w:p>
    <w:p w14:paraId="5BD07CBF" w14:textId="77777777" w:rsidR="0090647A" w:rsidRPr="005321D7" w:rsidRDefault="0090647A" w:rsidP="0090647A">
      <w:pPr>
        <w:pStyle w:val="Hesber"/>
        <w:rPr>
          <w:sz w:val="26"/>
          <w:rtl/>
        </w:rPr>
      </w:pPr>
      <w:r w:rsidRPr="005321D7">
        <w:rPr>
          <w:rFonts w:hint="cs"/>
          <w:sz w:val="26"/>
          <w:rtl/>
        </w:rPr>
        <w:t xml:space="preserve">כמו כן, מוצע בחוק להגדיר את הריווח בין רכב לבין רוכב אופניים, תוך </w:t>
      </w:r>
      <w:r w:rsidRPr="005321D7">
        <w:rPr>
          <w:sz w:val="26"/>
          <w:rtl/>
        </w:rPr>
        <w:t>הגברת המודעות והזהירות ביחס לרוכבי האופניים בדרכים עירוניות ובין-עירוניות וחיזוק ההכרה בכך שרוכבי האופניים הם משתמשי דרך לגיטימיים. חוקים ברוח הצעת חוק זו נחקקו במדינות רבות בשל ההרג הרב של רוכבי האופניים בדרכים שנגר</w:t>
      </w:r>
      <w:r w:rsidRPr="005321D7">
        <w:rPr>
          <w:rFonts w:hint="cs"/>
          <w:sz w:val="26"/>
          <w:rtl/>
        </w:rPr>
        <w:t>ם</w:t>
      </w:r>
      <w:r w:rsidRPr="005321D7">
        <w:rPr>
          <w:sz w:val="26"/>
          <w:rtl/>
        </w:rPr>
        <w:t xml:space="preserve"> על ידי התנגשות עם נהג רכב חולף. חוקים דומים קיימים ביותר מ-20 מדינות בארצות הברית</w:t>
      </w:r>
      <w:r w:rsidRPr="005321D7">
        <w:rPr>
          <w:rFonts w:hint="cs"/>
          <w:sz w:val="26"/>
          <w:rtl/>
        </w:rPr>
        <w:t>,</w:t>
      </w:r>
      <w:r w:rsidRPr="005321D7">
        <w:rPr>
          <w:sz w:val="26"/>
          <w:rtl/>
        </w:rPr>
        <w:t xml:space="preserve"> ביניהן קליפורניה, פלורידה ומיזורי, כמו גם באוסטרליה, בריטניה וגרמניה.</w:t>
      </w:r>
    </w:p>
    <w:p w14:paraId="684E85C0" w14:textId="77777777" w:rsidR="0090647A" w:rsidRPr="005321D7" w:rsidRDefault="0090647A" w:rsidP="0090647A">
      <w:pPr>
        <w:pStyle w:val="Hesber"/>
        <w:rPr>
          <w:sz w:val="26"/>
          <w:rtl/>
        </w:rPr>
      </w:pPr>
      <w:r w:rsidRPr="005321D7">
        <w:rPr>
          <w:sz w:val="26"/>
          <w:rtl/>
        </w:rPr>
        <w:t xml:space="preserve">הסיבה העיקרית לתאונות היא אי שמירת מרחק המהווה </w:t>
      </w:r>
      <w:r w:rsidRPr="005321D7">
        <w:rPr>
          <w:rFonts w:hint="cs"/>
          <w:sz w:val="26"/>
          <w:rtl/>
        </w:rPr>
        <w:t>את הסיבה ל</w:t>
      </w:r>
      <w:r w:rsidRPr="005321D7">
        <w:rPr>
          <w:sz w:val="26"/>
          <w:rtl/>
        </w:rPr>
        <w:t xml:space="preserve">כ-38% מכלל התאונות. הממצאים מראים עוד כי הגורם האנושי, קרי הנהג, אחראי </w:t>
      </w:r>
      <w:r w:rsidRPr="005321D7">
        <w:rPr>
          <w:rFonts w:hint="cs"/>
          <w:sz w:val="26"/>
          <w:rtl/>
        </w:rPr>
        <w:t>ל</w:t>
      </w:r>
      <w:r w:rsidRPr="005321D7">
        <w:rPr>
          <w:sz w:val="26"/>
          <w:rtl/>
        </w:rPr>
        <w:t>מרבית התאונות. הבטחת מרחק בטוח בין רכב ממונע לאופניים בזמן עקיפה מבטיחה את זכותו של רוכב האופניים לרכיבה בטוחה. קביעת מרחק מינימאלי לעקיפה בחוק, המלווה בהגברת המודעות לחשיבות שבשמירת מרחק, יכולה להציל חיים. הניסיון בעולם מראה כי קיומם של חוקים כאמור עוזרים להעלות את המודעות בקרב רשויות אכיפת החוק לבטיחות רוכבי האופניים. על כן, מוצע לקבוע הוראה דומה גם בחקיקה הישראלית</w:t>
      </w:r>
      <w:r w:rsidRPr="005321D7">
        <w:rPr>
          <w:rFonts w:hint="cs"/>
          <w:sz w:val="26"/>
          <w:rtl/>
        </w:rPr>
        <w:t xml:space="preserve">. </w:t>
      </w:r>
    </w:p>
    <w:p w14:paraId="4009DEA6" w14:textId="0D6CEB3B" w:rsidR="0090647A" w:rsidRPr="005321D7" w:rsidRDefault="0090647A" w:rsidP="004C2696">
      <w:pPr>
        <w:pStyle w:val="Hesber"/>
        <w:rPr>
          <w:sz w:val="26"/>
          <w:rtl/>
        </w:rPr>
      </w:pPr>
      <w:r w:rsidRPr="005321D7">
        <w:rPr>
          <w:rFonts w:hint="cs"/>
          <w:sz w:val="26"/>
          <w:rtl/>
        </w:rPr>
        <w:t xml:space="preserve">הצעות חוק דומות הונחו על שולחן הכנסת השבע-עשרה, השמונה עשרה, העשרים ושתיים, והעשרים ושלוש על ידי חברי הכנסת גלעד ארדן, גדעון סער, דני דנון, תמר זנדברג, זאב </w:t>
      </w:r>
      <w:proofErr w:type="spellStart"/>
      <w:r w:rsidRPr="005321D7">
        <w:rPr>
          <w:rFonts w:hint="cs"/>
          <w:sz w:val="26"/>
          <w:rtl/>
        </w:rPr>
        <w:t>בילסקי</w:t>
      </w:r>
      <w:proofErr w:type="spellEnd"/>
      <w:r w:rsidRPr="005321D7">
        <w:rPr>
          <w:rFonts w:hint="cs"/>
          <w:sz w:val="26"/>
          <w:rtl/>
        </w:rPr>
        <w:t xml:space="preserve"> ויריב לוין  (פ/3066/17, פ/3004/18, פ/3802/18, פ/537/22 פ/1694/23).</w:t>
      </w:r>
      <w:bookmarkStart w:id="99" w:name="_Toc67921289"/>
      <w:bookmarkStart w:id="100" w:name="_Toc68018846"/>
      <w:bookmarkStart w:id="101" w:name="_Toc68018974"/>
      <w:bookmarkEnd w:id="99"/>
      <w:bookmarkEnd w:id="100"/>
      <w:bookmarkEnd w:id="101"/>
      <w:r w:rsidRPr="00C00BC6">
        <w:rPr>
          <w:rFonts w:ascii="David" w:hAnsi="David" w:hint="cs"/>
          <w:sz w:val="26"/>
          <w:rtl/>
        </w:rPr>
        <w:t xml:space="preserve"> </w:t>
      </w:r>
      <w:r>
        <w:rPr>
          <w:rFonts w:ascii="David" w:hAnsi="David" w:hint="cs"/>
          <w:sz w:val="26"/>
          <w:rtl/>
        </w:rPr>
        <w:t>נוסח זה של הצעת החוק הוכן ע״י צוות התחבורה בקליניקת הכנסת של הפקולטה למשפטים באוניברסיטת תל אביב.</w:t>
      </w:r>
    </w:p>
    <w:p w14:paraId="55AF5727" w14:textId="77777777" w:rsidR="0090647A" w:rsidRPr="005321D7" w:rsidRDefault="0090647A" w:rsidP="0090647A">
      <w:pPr>
        <w:rPr>
          <w:rFonts w:ascii="David" w:hAnsi="David" w:cs="David"/>
          <w:b/>
          <w:bCs/>
          <w:sz w:val="26"/>
          <w:szCs w:val="26"/>
          <w:u w:val="single"/>
          <w:rtl/>
        </w:rPr>
      </w:pPr>
      <w:r w:rsidRPr="005321D7">
        <w:rPr>
          <w:rFonts w:ascii="David" w:hAnsi="David" w:cs="David" w:hint="cs"/>
          <w:b/>
          <w:bCs/>
          <w:sz w:val="26"/>
          <w:szCs w:val="26"/>
          <w:u w:val="single"/>
          <w:rtl/>
        </w:rPr>
        <w:lastRenderedPageBreak/>
        <w:t>הערה אודות הצעת חוק זו:</w:t>
      </w:r>
    </w:p>
    <w:p w14:paraId="42AF4CA2" w14:textId="77777777" w:rsidR="0090647A" w:rsidRPr="005321D7" w:rsidRDefault="0090647A" w:rsidP="0090647A">
      <w:pPr>
        <w:pStyle w:val="Hesber"/>
        <w:ind w:firstLine="0"/>
        <w:rPr>
          <w:rFonts w:ascii="David" w:hAnsi="David"/>
          <w:sz w:val="26"/>
          <w:rtl/>
        </w:rPr>
      </w:pPr>
      <w:r w:rsidRPr="005321D7">
        <w:rPr>
          <w:rFonts w:ascii="David" w:hAnsi="David" w:hint="cs"/>
          <w:sz w:val="26"/>
          <w:rtl/>
        </w:rPr>
        <w:t>הצעה זו היא שילוב של הצעות החוק שהזכרתי בדברי ההסבר, תוך השמטה של חלקים מסויימים, והתאמה לתיק חקיקה זה ע״פ עקרונות שינוי כיוון. מהצעות החוק המקוריות הסרתי את החלקים שמטילים הגבלות נוספות על רוכבי אופניים (כגון לבישת אפוד זוהר). הריווח בין רוכב אופניים נלקח מהצעתה של ח״כ זנדברג והוא מרחיב את הריווח גם לדרכים עירוניות, ולא לדרכים בין עירוניות בלבד.</w:t>
      </w:r>
      <w:r>
        <w:rPr>
          <w:rFonts w:ascii="David" w:hAnsi="David" w:hint="cs"/>
          <w:sz w:val="26"/>
          <w:rtl/>
        </w:rPr>
        <w:t xml:space="preserve"> כמו כן, הרחבתי את הגדרת האופניים להגדרה רחבה יותר של כלי תחבורה זעירים נוספים, על מנת להעניק גם להם הגנה בכבישים ולאפשר להם ליהנות מהדרכים המוקצות לרוכבי אופניים.</w:t>
      </w:r>
    </w:p>
    <w:p w14:paraId="5A1BB80B" w14:textId="77777777" w:rsidR="0090647A" w:rsidRPr="005321D7" w:rsidRDefault="0090647A" w:rsidP="0090647A">
      <w:pPr>
        <w:rPr>
          <w:rFonts w:ascii="David" w:hAnsi="David" w:cs="David"/>
          <w:sz w:val="26"/>
          <w:szCs w:val="26"/>
          <w:rtl/>
        </w:rPr>
      </w:pPr>
    </w:p>
    <w:p w14:paraId="74706BFD" w14:textId="77777777" w:rsidR="0090647A" w:rsidRPr="005321D7" w:rsidRDefault="0090647A" w:rsidP="0090647A">
      <w:pPr>
        <w:rPr>
          <w:rFonts w:ascii="David" w:hAnsi="David" w:cs="David"/>
          <w:sz w:val="26"/>
          <w:szCs w:val="26"/>
          <w:rtl/>
        </w:rPr>
      </w:pPr>
      <w:r w:rsidRPr="005321D7">
        <w:rPr>
          <w:rFonts w:ascii="David" w:hAnsi="David" w:cs="David"/>
          <w:sz w:val="26"/>
          <w:szCs w:val="26"/>
          <w:u w:val="single"/>
          <w:rtl/>
        </w:rPr>
        <w:t>הצעת חוק לעידוד הרכיבה הבין-עירונית על אופניים (תיקוני חקיקה)</w:t>
      </w:r>
      <w:r w:rsidRPr="005321D7">
        <w:rPr>
          <w:rFonts w:ascii="David" w:hAnsi="David" w:cs="David"/>
          <w:sz w:val="26"/>
          <w:szCs w:val="26"/>
          <w:rtl/>
        </w:rPr>
        <w:t xml:space="preserve"> ו</w:t>
      </w:r>
      <w:r w:rsidRPr="005321D7">
        <w:rPr>
          <w:rFonts w:ascii="David" w:hAnsi="David" w:cs="David"/>
          <w:sz w:val="26"/>
          <w:szCs w:val="26"/>
          <w:u w:val="single"/>
          <w:rtl/>
        </w:rPr>
        <w:t xml:space="preserve">הצעת </w:t>
      </w:r>
      <w:r w:rsidRPr="005321D7">
        <w:rPr>
          <w:rFonts w:ascii="David" w:hAnsi="David" w:cs="David" w:hint="cs"/>
          <w:sz w:val="26"/>
          <w:szCs w:val="26"/>
          <w:u w:val="single"/>
          <w:rtl/>
        </w:rPr>
        <w:t>החוק</w:t>
      </w:r>
      <w:r w:rsidRPr="005321D7">
        <w:rPr>
          <w:rFonts w:ascii="David" w:hAnsi="David" w:cs="David"/>
          <w:sz w:val="26"/>
          <w:szCs w:val="26"/>
          <w:u w:val="single"/>
          <w:rtl/>
        </w:rPr>
        <w:t xml:space="preserve"> לתיקון פקודת התעבורה (שמירת מרחק בעת עקיפת רוכבי אופניים), </w:t>
      </w:r>
      <w:r w:rsidRPr="005321D7">
        <w:rPr>
          <w:rFonts w:ascii="David" w:hAnsi="David" w:cs="David"/>
          <w:sz w:val="26"/>
          <w:szCs w:val="26"/>
          <w:rtl/>
        </w:rPr>
        <w:t xml:space="preserve">לא </w:t>
      </w:r>
      <w:r w:rsidRPr="005321D7">
        <w:rPr>
          <w:rFonts w:ascii="David" w:hAnsi="David" w:cs="David" w:hint="cs"/>
          <w:sz w:val="26"/>
          <w:szCs w:val="26"/>
          <w:rtl/>
        </w:rPr>
        <w:t>עלו</w:t>
      </w:r>
      <w:r w:rsidRPr="005321D7">
        <w:rPr>
          <w:rFonts w:ascii="David" w:hAnsi="David" w:cs="David"/>
          <w:sz w:val="26"/>
          <w:szCs w:val="26"/>
          <w:rtl/>
        </w:rPr>
        <w:t xml:space="preserve"> להצבעה</w:t>
      </w:r>
      <w:r w:rsidRPr="005321D7">
        <w:rPr>
          <w:rFonts w:ascii="David" w:hAnsi="David" w:cs="David" w:hint="cs"/>
          <w:sz w:val="26"/>
          <w:szCs w:val="26"/>
          <w:rtl/>
        </w:rPr>
        <w:t xml:space="preserve"> ולא הגיעו לדיון</w:t>
      </w:r>
      <w:r w:rsidRPr="005321D7">
        <w:rPr>
          <w:rFonts w:ascii="David" w:hAnsi="David" w:cs="David"/>
          <w:sz w:val="26"/>
          <w:szCs w:val="26"/>
          <w:rtl/>
        </w:rPr>
        <w:t xml:space="preserve"> במליאה</w:t>
      </w:r>
      <w:r w:rsidRPr="005321D7">
        <w:rPr>
          <w:rFonts w:ascii="David" w:hAnsi="David" w:cs="David" w:hint="cs"/>
          <w:sz w:val="26"/>
          <w:szCs w:val="26"/>
          <w:rtl/>
        </w:rPr>
        <w:t>, אלא רק הונחו על שולחן הכנסת לדיון מקדים</w:t>
      </w:r>
      <w:r w:rsidRPr="005321D7">
        <w:rPr>
          <w:rFonts w:ascii="David" w:hAnsi="David" w:cs="David"/>
          <w:sz w:val="26"/>
          <w:szCs w:val="26"/>
          <w:rtl/>
        </w:rPr>
        <w:t xml:space="preserve">. לעומת זאת, </w:t>
      </w:r>
      <w:r w:rsidRPr="005321D7">
        <w:rPr>
          <w:rFonts w:ascii="David" w:hAnsi="David" w:cs="David"/>
          <w:sz w:val="26"/>
          <w:szCs w:val="26"/>
          <w:u w:val="single"/>
          <w:rtl/>
        </w:rPr>
        <w:t>הצעת חוק לתיקון פקודת התעבורה (הסדרת רכיבת אופניים בדרכים בין עירוניות),</w:t>
      </w:r>
      <w:r w:rsidRPr="005321D7">
        <w:rPr>
          <w:rFonts w:ascii="David" w:hAnsi="David" w:cs="David" w:hint="cs"/>
          <w:sz w:val="26"/>
          <w:szCs w:val="26"/>
          <w:rtl/>
        </w:rPr>
        <w:t xml:space="preserve"> </w:t>
      </w:r>
      <w:r w:rsidRPr="005321D7">
        <w:rPr>
          <w:rFonts w:ascii="David" w:hAnsi="David" w:cs="David"/>
          <w:sz w:val="26"/>
          <w:szCs w:val="26"/>
          <w:rtl/>
        </w:rPr>
        <w:t xml:space="preserve">עברה בקריאה טרומית, על אף התנגדויות של גורמים בממשלה. ההתנגדויות נבעו מההגבלות על רוכבי אופניים אותן כאמור השמטתי בהצעה זו, ומפגיעה בנוסעי רכבים פרטיים. פגיעה שכזו, הייתה כנראה פחות מקובלת לפני למעלה מעשור בעת הדיון, וכעת לאור המצב ההולך והמחמיר בכבישים, אני מאמין שתהיה הבנה גדולה יותר לצמצום כלי הרכב על הכבישים. ההצעה עברה לדיון בועדת הכלכלה, אך מעולם לא נדונה בה. </w:t>
      </w:r>
    </w:p>
    <w:p w14:paraId="17EBBBA1" w14:textId="77777777" w:rsidR="0090647A" w:rsidRPr="005321D7" w:rsidRDefault="0090647A" w:rsidP="0090647A">
      <w:pPr>
        <w:rPr>
          <w:rFonts w:ascii="David" w:hAnsi="David" w:cs="David"/>
          <w:sz w:val="26"/>
          <w:szCs w:val="26"/>
          <w:rtl/>
        </w:rPr>
      </w:pPr>
    </w:p>
    <w:p w14:paraId="4989C68F" w14:textId="77777777" w:rsidR="0090647A" w:rsidRPr="005321D7" w:rsidRDefault="0090647A" w:rsidP="0090647A">
      <w:pPr>
        <w:rPr>
          <w:rFonts w:ascii="David" w:hAnsi="David" w:cs="David"/>
          <w:sz w:val="26"/>
          <w:szCs w:val="26"/>
          <w:rtl/>
        </w:rPr>
      </w:pPr>
    </w:p>
    <w:p w14:paraId="45934932" w14:textId="77777777" w:rsidR="0090647A" w:rsidRPr="005321D7" w:rsidRDefault="0090647A" w:rsidP="0090647A">
      <w:pPr>
        <w:pStyle w:val="Hesber"/>
        <w:ind w:firstLine="0"/>
        <w:rPr>
          <w:rFonts w:ascii="David" w:hAnsi="David"/>
          <w:b/>
          <w:bCs/>
          <w:sz w:val="26"/>
          <w:rtl/>
        </w:rPr>
      </w:pPr>
    </w:p>
    <w:p w14:paraId="3E6BD68F" w14:textId="77777777" w:rsidR="0090647A" w:rsidRPr="005321D7" w:rsidRDefault="0090647A" w:rsidP="0090647A">
      <w:pPr>
        <w:pStyle w:val="Hesber"/>
        <w:rPr>
          <w:rFonts w:ascii="David" w:hAnsi="David"/>
          <w:b/>
          <w:bCs/>
          <w:sz w:val="26"/>
          <w:rtl/>
        </w:rPr>
      </w:pPr>
    </w:p>
    <w:p w14:paraId="4A130C28" w14:textId="77777777" w:rsidR="0090647A" w:rsidRPr="005321D7" w:rsidRDefault="0090647A" w:rsidP="0090647A">
      <w:pPr>
        <w:pStyle w:val="Hesber"/>
        <w:ind w:firstLine="0"/>
        <w:rPr>
          <w:rFonts w:ascii="David" w:hAnsi="David"/>
          <w:b/>
          <w:bCs/>
          <w:sz w:val="26"/>
          <w:rtl/>
        </w:rPr>
      </w:pPr>
    </w:p>
    <w:p w14:paraId="57C63D10" w14:textId="77777777" w:rsidR="0090647A" w:rsidRPr="005321D7" w:rsidRDefault="0090647A" w:rsidP="0090647A">
      <w:pPr>
        <w:pStyle w:val="Hesber"/>
        <w:rPr>
          <w:rFonts w:ascii="David" w:hAnsi="David"/>
          <w:b/>
          <w:bCs/>
          <w:sz w:val="26"/>
          <w:rtl/>
        </w:rPr>
      </w:pPr>
    </w:p>
    <w:p w14:paraId="6B21632E" w14:textId="77777777" w:rsidR="0090647A" w:rsidRPr="005321D7" w:rsidRDefault="0090647A" w:rsidP="0090647A">
      <w:pPr>
        <w:pStyle w:val="Hesber"/>
        <w:rPr>
          <w:rFonts w:ascii="David" w:hAnsi="David"/>
          <w:b/>
          <w:bCs/>
          <w:sz w:val="26"/>
          <w:rtl/>
        </w:rPr>
      </w:pPr>
    </w:p>
    <w:p w14:paraId="7AE6C9C7" w14:textId="77777777" w:rsidR="0090647A" w:rsidRPr="005321D7" w:rsidRDefault="0090647A" w:rsidP="0090647A">
      <w:pPr>
        <w:pStyle w:val="Hesber"/>
        <w:rPr>
          <w:rFonts w:ascii="David" w:hAnsi="David"/>
          <w:b/>
          <w:bCs/>
          <w:sz w:val="26"/>
          <w:rtl/>
        </w:rPr>
      </w:pPr>
    </w:p>
    <w:p w14:paraId="02D7D10E" w14:textId="77777777" w:rsidR="0090647A" w:rsidRPr="005321D7" w:rsidRDefault="0090647A" w:rsidP="0090647A">
      <w:pPr>
        <w:pStyle w:val="Hesber"/>
        <w:rPr>
          <w:rFonts w:ascii="David" w:hAnsi="David"/>
          <w:b/>
          <w:bCs/>
          <w:sz w:val="26"/>
          <w:rtl/>
        </w:rPr>
      </w:pPr>
    </w:p>
    <w:p w14:paraId="2C7BC002" w14:textId="77777777" w:rsidR="0090647A" w:rsidRPr="005321D7" w:rsidRDefault="0090647A" w:rsidP="0090647A">
      <w:pPr>
        <w:pStyle w:val="Hesber"/>
        <w:rPr>
          <w:rFonts w:ascii="David" w:hAnsi="David"/>
          <w:b/>
          <w:bCs/>
          <w:sz w:val="26"/>
          <w:rtl/>
        </w:rPr>
      </w:pPr>
    </w:p>
    <w:p w14:paraId="2281CFDE" w14:textId="77777777" w:rsidR="0090647A" w:rsidRPr="005321D7" w:rsidRDefault="0090647A" w:rsidP="0090647A">
      <w:pPr>
        <w:pStyle w:val="Hesber"/>
        <w:rPr>
          <w:rFonts w:ascii="David" w:hAnsi="David"/>
          <w:b/>
          <w:bCs/>
          <w:sz w:val="26"/>
          <w:rtl/>
        </w:rPr>
      </w:pPr>
    </w:p>
    <w:p w14:paraId="69103889" w14:textId="77777777" w:rsidR="0090647A" w:rsidRPr="005321D7" w:rsidRDefault="0090647A" w:rsidP="0090647A">
      <w:pPr>
        <w:pStyle w:val="Hesber"/>
        <w:rPr>
          <w:rFonts w:ascii="David" w:hAnsi="David"/>
          <w:b/>
          <w:bCs/>
          <w:sz w:val="26"/>
          <w:rtl/>
        </w:rPr>
      </w:pPr>
    </w:p>
    <w:p w14:paraId="2E55C526" w14:textId="77777777" w:rsidR="0090647A" w:rsidRPr="005321D7" w:rsidRDefault="0090647A" w:rsidP="0090647A">
      <w:pPr>
        <w:pStyle w:val="Hesber"/>
        <w:rPr>
          <w:rFonts w:ascii="David" w:hAnsi="David"/>
          <w:b/>
          <w:bCs/>
          <w:sz w:val="26"/>
          <w:rtl/>
        </w:rPr>
      </w:pPr>
    </w:p>
    <w:p w14:paraId="2B79136E" w14:textId="77777777" w:rsidR="0090647A" w:rsidRPr="005321D7" w:rsidRDefault="0090647A" w:rsidP="0090647A">
      <w:pPr>
        <w:pStyle w:val="Hesber"/>
        <w:rPr>
          <w:rFonts w:ascii="David" w:hAnsi="David"/>
          <w:b/>
          <w:bCs/>
          <w:sz w:val="26"/>
          <w:rtl/>
        </w:rPr>
      </w:pPr>
    </w:p>
    <w:p w14:paraId="5EEB2785" w14:textId="77777777" w:rsidR="0090647A" w:rsidRPr="005321D7" w:rsidRDefault="0090647A" w:rsidP="0090647A">
      <w:pPr>
        <w:pStyle w:val="Hesber"/>
        <w:rPr>
          <w:rFonts w:ascii="David" w:hAnsi="David"/>
          <w:b/>
          <w:bCs/>
          <w:sz w:val="26"/>
          <w:rtl/>
        </w:rPr>
      </w:pPr>
    </w:p>
    <w:p w14:paraId="7E57FADF" w14:textId="77777777" w:rsidR="0090647A" w:rsidRPr="005321D7" w:rsidRDefault="0090647A" w:rsidP="0090647A">
      <w:pPr>
        <w:pStyle w:val="Hesber"/>
        <w:rPr>
          <w:rFonts w:ascii="David" w:hAnsi="David"/>
          <w:b/>
          <w:bCs/>
          <w:sz w:val="26"/>
          <w:rtl/>
        </w:rPr>
      </w:pPr>
    </w:p>
    <w:p w14:paraId="104029E3" w14:textId="77777777" w:rsidR="0090647A" w:rsidRPr="005321D7" w:rsidRDefault="0090647A" w:rsidP="0090647A">
      <w:pPr>
        <w:pStyle w:val="Hesber"/>
        <w:rPr>
          <w:rFonts w:ascii="David" w:hAnsi="David"/>
          <w:b/>
          <w:bCs/>
          <w:sz w:val="26"/>
          <w:rtl/>
        </w:rPr>
      </w:pPr>
    </w:p>
    <w:p w14:paraId="08939A19" w14:textId="68909447" w:rsidR="0090647A" w:rsidRDefault="0090647A" w:rsidP="0090647A">
      <w:pPr>
        <w:pStyle w:val="Hesber"/>
        <w:rPr>
          <w:rFonts w:ascii="David" w:hAnsi="David"/>
          <w:b/>
          <w:bCs/>
          <w:sz w:val="26"/>
          <w:rtl/>
        </w:rPr>
      </w:pPr>
    </w:p>
    <w:p w14:paraId="0D955C9C" w14:textId="77777777" w:rsidR="006D7F49" w:rsidRPr="005321D7" w:rsidRDefault="006D7F49" w:rsidP="0090647A">
      <w:pPr>
        <w:pStyle w:val="Hesber"/>
        <w:rPr>
          <w:rFonts w:ascii="David" w:hAnsi="David"/>
          <w:b/>
          <w:bCs/>
          <w:sz w:val="26"/>
          <w:rtl/>
        </w:rPr>
      </w:pPr>
    </w:p>
    <w:p w14:paraId="218B6024" w14:textId="77777777" w:rsidR="0090647A" w:rsidRDefault="0090647A" w:rsidP="0090647A">
      <w:pPr>
        <w:pStyle w:val="Hesber"/>
        <w:rPr>
          <w:rFonts w:ascii="David" w:hAnsi="David"/>
          <w:b/>
          <w:bCs/>
          <w:sz w:val="26"/>
          <w:rtl/>
        </w:rPr>
      </w:pPr>
    </w:p>
    <w:p w14:paraId="7AF3FB3F" w14:textId="77777777" w:rsidR="0090647A" w:rsidRPr="005321D7" w:rsidRDefault="0090647A" w:rsidP="0090647A">
      <w:pPr>
        <w:pStyle w:val="Hesber"/>
        <w:rPr>
          <w:rFonts w:ascii="David" w:hAnsi="David"/>
          <w:b/>
          <w:bCs/>
          <w:sz w:val="26"/>
          <w:rtl/>
        </w:rPr>
      </w:pPr>
    </w:p>
    <w:p w14:paraId="7CFAAC99" w14:textId="77777777" w:rsidR="0090647A" w:rsidRPr="005321D7" w:rsidRDefault="0090647A" w:rsidP="0090647A">
      <w:pPr>
        <w:pStyle w:val="Hesber"/>
        <w:ind w:firstLine="0"/>
        <w:rPr>
          <w:rFonts w:ascii="David" w:hAnsi="David"/>
          <w:b/>
          <w:bCs/>
          <w:sz w:val="26"/>
          <w:rtl/>
        </w:rPr>
      </w:pPr>
    </w:p>
    <w:p w14:paraId="37BC6E95" w14:textId="77777777" w:rsidR="0090647A" w:rsidRPr="00801FD6" w:rsidRDefault="0090647A" w:rsidP="004A2751">
      <w:pPr>
        <w:pStyle w:val="afd"/>
        <w:rPr>
          <w:rtl/>
        </w:rPr>
      </w:pPr>
      <w:bookmarkStart w:id="102" w:name="_Toc68018847"/>
      <w:bookmarkStart w:id="103" w:name="_Toc71882037"/>
      <w:bookmarkStart w:id="104" w:name="_Toc72672951"/>
      <w:r w:rsidRPr="00801FD6">
        <w:rPr>
          <w:rtl/>
        </w:rPr>
        <w:lastRenderedPageBreak/>
        <w:t>הצעת חוק לתיקון פקודת התעבורה (הקמת מאגר לרישום אופניים)</w:t>
      </w:r>
      <w:bookmarkEnd w:id="102"/>
      <w:bookmarkEnd w:id="103"/>
      <w:bookmarkEnd w:id="104"/>
    </w:p>
    <w:p w14:paraId="52EB0D7D" w14:textId="77777777" w:rsidR="0090647A" w:rsidRPr="005321D7" w:rsidRDefault="0090647A" w:rsidP="0090647A">
      <w:pPr>
        <w:pStyle w:val="HeadHatzaotHok"/>
        <w:jc w:val="both"/>
        <w:rPr>
          <w:rFonts w:ascii="David" w:hAnsi="David"/>
          <w:sz w:val="26"/>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8"/>
        <w:gridCol w:w="624"/>
        <w:gridCol w:w="624"/>
        <w:gridCol w:w="624"/>
        <w:gridCol w:w="624"/>
        <w:gridCol w:w="624"/>
        <w:gridCol w:w="4648"/>
      </w:tblGrid>
      <w:tr w:rsidR="0090647A" w:rsidRPr="005321D7" w14:paraId="64491177" w14:textId="77777777" w:rsidTr="007443B6">
        <w:trPr>
          <w:cantSplit/>
          <w:trHeight w:val="60"/>
        </w:trPr>
        <w:tc>
          <w:tcPr>
            <w:tcW w:w="1868" w:type="dxa"/>
          </w:tcPr>
          <w:p w14:paraId="1E715991" w14:textId="77777777" w:rsidR="0090647A" w:rsidRPr="005321D7" w:rsidRDefault="0090647A" w:rsidP="007443B6">
            <w:pPr>
              <w:pStyle w:val="TableSideHeading"/>
              <w:keepLines w:val="0"/>
              <w:rPr>
                <w:rFonts w:ascii="David" w:hAnsi="David"/>
                <w:sz w:val="26"/>
              </w:rPr>
            </w:pPr>
            <w:r w:rsidRPr="005321D7">
              <w:rPr>
                <w:rFonts w:ascii="David" w:hAnsi="David"/>
                <w:sz w:val="26"/>
                <w:rtl/>
              </w:rPr>
              <w:t>מטרות החוק</w:t>
            </w:r>
          </w:p>
        </w:tc>
        <w:tc>
          <w:tcPr>
            <w:tcW w:w="624" w:type="dxa"/>
          </w:tcPr>
          <w:p w14:paraId="7D85CB64" w14:textId="77777777" w:rsidR="0090647A" w:rsidRPr="005321D7" w:rsidRDefault="0090647A" w:rsidP="007443B6">
            <w:pPr>
              <w:pStyle w:val="TableText"/>
              <w:keepLines w:val="0"/>
              <w:rPr>
                <w:rFonts w:ascii="David" w:hAnsi="David"/>
                <w:sz w:val="26"/>
              </w:rPr>
            </w:pPr>
            <w:r w:rsidRPr="005321D7">
              <w:rPr>
                <w:rFonts w:ascii="David" w:hAnsi="David"/>
                <w:sz w:val="26"/>
                <w:rtl/>
              </w:rPr>
              <w:t>1.</w:t>
            </w:r>
          </w:p>
        </w:tc>
        <w:tc>
          <w:tcPr>
            <w:tcW w:w="7144" w:type="dxa"/>
            <w:gridSpan w:val="5"/>
          </w:tcPr>
          <w:p w14:paraId="10D8B29E" w14:textId="77777777" w:rsidR="0090647A" w:rsidRPr="005321D7" w:rsidRDefault="0090647A" w:rsidP="007443B6">
            <w:pPr>
              <w:pStyle w:val="TableBlock"/>
              <w:keepLines w:val="0"/>
              <w:rPr>
                <w:rFonts w:ascii="David" w:hAnsi="David"/>
                <w:sz w:val="26"/>
              </w:rPr>
            </w:pPr>
            <w:r w:rsidRPr="005321D7">
              <w:rPr>
                <w:rFonts w:ascii="David" w:hAnsi="David"/>
                <w:sz w:val="26"/>
                <w:rtl/>
              </w:rPr>
              <w:t>מטרת חוק זה להפחית את מקרי הגניבה של אופניים, ולייצר שיתוף פעולה בין המשטרה לרשות הרישוי, בהשבת אופניים גנובים לבעליהן.</w:t>
            </w:r>
          </w:p>
        </w:tc>
      </w:tr>
      <w:tr w:rsidR="0090647A" w:rsidRPr="005321D7" w14:paraId="76A0580B" w14:textId="77777777" w:rsidTr="007443B6">
        <w:trPr>
          <w:cantSplit/>
          <w:trHeight w:val="60"/>
        </w:trPr>
        <w:tc>
          <w:tcPr>
            <w:tcW w:w="1868" w:type="dxa"/>
          </w:tcPr>
          <w:p w14:paraId="622FF9AA" w14:textId="77777777" w:rsidR="0090647A" w:rsidRPr="005321D7" w:rsidRDefault="0090647A" w:rsidP="007443B6">
            <w:pPr>
              <w:pStyle w:val="TableSideHeading"/>
              <w:keepLines w:val="0"/>
              <w:rPr>
                <w:rFonts w:ascii="David" w:hAnsi="David"/>
                <w:sz w:val="26"/>
              </w:rPr>
            </w:pPr>
            <w:r w:rsidRPr="005321D7">
              <w:rPr>
                <w:rFonts w:ascii="David" w:hAnsi="David"/>
                <w:sz w:val="26"/>
                <w:rtl/>
              </w:rPr>
              <w:t>תיקון סעיף 1</w:t>
            </w:r>
          </w:p>
        </w:tc>
        <w:tc>
          <w:tcPr>
            <w:tcW w:w="624" w:type="dxa"/>
          </w:tcPr>
          <w:p w14:paraId="6589DD20" w14:textId="77777777" w:rsidR="0090647A" w:rsidRPr="005321D7" w:rsidRDefault="0090647A" w:rsidP="007443B6">
            <w:pPr>
              <w:pStyle w:val="TableText"/>
              <w:keepLines w:val="0"/>
              <w:rPr>
                <w:rFonts w:ascii="David" w:hAnsi="David"/>
                <w:sz w:val="26"/>
              </w:rPr>
            </w:pPr>
            <w:r w:rsidRPr="005321D7">
              <w:rPr>
                <w:rFonts w:ascii="David" w:hAnsi="David"/>
                <w:sz w:val="26"/>
                <w:rtl/>
              </w:rPr>
              <w:t xml:space="preserve">2. </w:t>
            </w:r>
          </w:p>
        </w:tc>
        <w:tc>
          <w:tcPr>
            <w:tcW w:w="7144" w:type="dxa"/>
            <w:gridSpan w:val="5"/>
          </w:tcPr>
          <w:p w14:paraId="74F503D1" w14:textId="77777777" w:rsidR="0090647A" w:rsidRPr="005321D7" w:rsidRDefault="0090647A" w:rsidP="007443B6">
            <w:pPr>
              <w:pStyle w:val="TableBlock"/>
              <w:keepLines w:val="0"/>
              <w:rPr>
                <w:rFonts w:ascii="David" w:hAnsi="David"/>
                <w:sz w:val="26"/>
              </w:rPr>
            </w:pPr>
            <w:r w:rsidRPr="005321D7">
              <w:rPr>
                <w:rFonts w:ascii="David" w:hAnsi="David"/>
                <w:sz w:val="26"/>
                <w:rtl/>
              </w:rPr>
              <w:t>בפקודת התעבורה</w:t>
            </w:r>
            <w:r w:rsidRPr="005321D7">
              <w:rPr>
                <w:rStyle w:val="a6"/>
                <w:rFonts w:ascii="David" w:hAnsi="David"/>
                <w:sz w:val="26"/>
                <w:rtl/>
              </w:rPr>
              <w:footnoteReference w:id="45"/>
            </w:r>
            <w:r w:rsidRPr="005321D7">
              <w:rPr>
                <w:rFonts w:ascii="David" w:hAnsi="David" w:hint="cs"/>
                <w:sz w:val="26"/>
                <w:rtl/>
              </w:rPr>
              <w:t xml:space="preserve"> </w:t>
            </w:r>
            <w:r w:rsidRPr="005321D7">
              <w:rPr>
                <w:rFonts w:ascii="David" w:hAnsi="David"/>
                <w:sz w:val="26"/>
                <w:rtl/>
              </w:rPr>
              <w:t>(להלן – הפקודה), בסעיף 1, לפני ההגדרה "בוחן נהיגה" ו"בוחן רכב" יבוא:</w:t>
            </w:r>
          </w:p>
        </w:tc>
      </w:tr>
      <w:tr w:rsidR="0090647A" w:rsidRPr="005321D7" w14:paraId="5A8961FD" w14:textId="77777777" w:rsidTr="007443B6">
        <w:trPr>
          <w:cantSplit/>
          <w:trHeight w:val="60"/>
        </w:trPr>
        <w:tc>
          <w:tcPr>
            <w:tcW w:w="1868" w:type="dxa"/>
          </w:tcPr>
          <w:p w14:paraId="005E863A" w14:textId="77777777" w:rsidR="0090647A" w:rsidRPr="005321D7" w:rsidRDefault="0090647A" w:rsidP="007443B6">
            <w:pPr>
              <w:pStyle w:val="TableSideHeading"/>
              <w:keepLines w:val="0"/>
              <w:rPr>
                <w:rFonts w:ascii="David" w:hAnsi="David"/>
                <w:sz w:val="26"/>
                <w:rtl/>
              </w:rPr>
            </w:pPr>
          </w:p>
        </w:tc>
        <w:tc>
          <w:tcPr>
            <w:tcW w:w="624" w:type="dxa"/>
          </w:tcPr>
          <w:p w14:paraId="455005A9" w14:textId="77777777" w:rsidR="0090647A" w:rsidRPr="005321D7" w:rsidRDefault="0090647A" w:rsidP="007443B6">
            <w:pPr>
              <w:pStyle w:val="TableText"/>
              <w:keepLines w:val="0"/>
              <w:rPr>
                <w:rFonts w:ascii="David" w:hAnsi="David"/>
                <w:sz w:val="26"/>
                <w:rtl/>
              </w:rPr>
            </w:pPr>
          </w:p>
        </w:tc>
        <w:tc>
          <w:tcPr>
            <w:tcW w:w="7144" w:type="dxa"/>
            <w:gridSpan w:val="5"/>
          </w:tcPr>
          <w:p w14:paraId="29F5ECC7" w14:textId="77777777" w:rsidR="0090647A" w:rsidRPr="005321D7" w:rsidRDefault="0090647A" w:rsidP="007443B6">
            <w:pPr>
              <w:pStyle w:val="TableBlock"/>
              <w:keepLines w:val="0"/>
              <w:rPr>
                <w:rFonts w:ascii="David" w:hAnsi="David"/>
                <w:sz w:val="26"/>
                <w:rtl/>
              </w:rPr>
            </w:pPr>
            <w:r w:rsidRPr="005321D7">
              <w:rPr>
                <w:rFonts w:ascii="David" w:hAnsi="David"/>
                <w:sz w:val="26"/>
                <w:rtl/>
              </w:rPr>
              <w:t>""אופניים" – כהגדרתם בסעיף 65</w:t>
            </w:r>
            <w:r w:rsidRPr="005321D7">
              <w:rPr>
                <w:rFonts w:ascii="David" w:hAnsi="David" w:hint="cs"/>
                <w:sz w:val="26"/>
                <w:rtl/>
              </w:rPr>
              <w:t>ג(ד) לפקודה זו</w:t>
            </w:r>
            <w:r w:rsidRPr="005321D7">
              <w:rPr>
                <w:rFonts w:ascii="David" w:hAnsi="David"/>
                <w:sz w:val="26"/>
                <w:rtl/>
              </w:rPr>
              <w:t>."</w:t>
            </w:r>
          </w:p>
        </w:tc>
      </w:tr>
      <w:tr w:rsidR="0090647A" w:rsidRPr="005321D7" w14:paraId="79230432" w14:textId="77777777" w:rsidTr="007443B6">
        <w:trPr>
          <w:cantSplit/>
          <w:trHeight w:val="60"/>
        </w:trPr>
        <w:tc>
          <w:tcPr>
            <w:tcW w:w="1868" w:type="dxa"/>
          </w:tcPr>
          <w:p w14:paraId="6380FCA0" w14:textId="77777777" w:rsidR="0090647A" w:rsidRPr="005321D7" w:rsidRDefault="0090647A" w:rsidP="007443B6">
            <w:pPr>
              <w:pStyle w:val="TableSideHeading"/>
              <w:keepLines w:val="0"/>
              <w:rPr>
                <w:rFonts w:ascii="David" w:hAnsi="David"/>
                <w:sz w:val="26"/>
              </w:rPr>
            </w:pPr>
            <w:r w:rsidRPr="005321D7">
              <w:rPr>
                <w:rFonts w:ascii="David" w:hAnsi="David"/>
                <w:sz w:val="26"/>
                <w:rtl/>
              </w:rPr>
              <w:t>הוספת סעיף 9ב</w:t>
            </w:r>
          </w:p>
        </w:tc>
        <w:tc>
          <w:tcPr>
            <w:tcW w:w="624" w:type="dxa"/>
          </w:tcPr>
          <w:p w14:paraId="66687E88" w14:textId="77777777" w:rsidR="0090647A" w:rsidRPr="005321D7" w:rsidRDefault="0090647A" w:rsidP="007443B6">
            <w:pPr>
              <w:pStyle w:val="TableText"/>
              <w:keepLines w:val="0"/>
              <w:rPr>
                <w:rFonts w:ascii="David" w:hAnsi="David"/>
                <w:sz w:val="26"/>
              </w:rPr>
            </w:pPr>
            <w:r w:rsidRPr="005321D7">
              <w:rPr>
                <w:rFonts w:ascii="David" w:hAnsi="David"/>
                <w:sz w:val="26"/>
                <w:rtl/>
              </w:rPr>
              <w:t>3.</w:t>
            </w:r>
          </w:p>
        </w:tc>
        <w:tc>
          <w:tcPr>
            <w:tcW w:w="7144" w:type="dxa"/>
            <w:gridSpan w:val="5"/>
          </w:tcPr>
          <w:p w14:paraId="51CB23A3" w14:textId="77777777" w:rsidR="0090647A" w:rsidRPr="005321D7" w:rsidRDefault="0090647A" w:rsidP="007443B6">
            <w:pPr>
              <w:pStyle w:val="TableBlock"/>
              <w:keepLines w:val="0"/>
              <w:rPr>
                <w:rFonts w:ascii="David" w:hAnsi="David"/>
                <w:sz w:val="26"/>
              </w:rPr>
            </w:pPr>
            <w:r w:rsidRPr="005321D7">
              <w:rPr>
                <w:rFonts w:ascii="David" w:hAnsi="David"/>
                <w:sz w:val="26"/>
                <w:rtl/>
              </w:rPr>
              <w:t>בפקוד</w:t>
            </w:r>
            <w:r w:rsidRPr="005321D7">
              <w:rPr>
                <w:rFonts w:ascii="David" w:hAnsi="David" w:hint="cs"/>
                <w:sz w:val="26"/>
                <w:rtl/>
              </w:rPr>
              <w:t>ה</w:t>
            </w:r>
            <w:r w:rsidRPr="005321D7">
              <w:rPr>
                <w:rFonts w:ascii="David" w:hAnsi="David"/>
                <w:sz w:val="26"/>
                <w:rtl/>
              </w:rPr>
              <w:t>, אחרי סעיף 9א יבוא:</w:t>
            </w:r>
          </w:p>
        </w:tc>
      </w:tr>
      <w:tr w:rsidR="0090647A" w:rsidRPr="005321D7" w14:paraId="5D21980F" w14:textId="77777777" w:rsidTr="007443B6">
        <w:trPr>
          <w:cantSplit/>
          <w:trHeight w:val="60"/>
        </w:trPr>
        <w:tc>
          <w:tcPr>
            <w:tcW w:w="1868" w:type="dxa"/>
          </w:tcPr>
          <w:p w14:paraId="4F64E627" w14:textId="77777777" w:rsidR="0090647A" w:rsidRPr="005321D7" w:rsidRDefault="0090647A" w:rsidP="007443B6">
            <w:pPr>
              <w:pStyle w:val="TableSideHeading"/>
              <w:keepLines w:val="0"/>
              <w:rPr>
                <w:rFonts w:ascii="David" w:hAnsi="David"/>
                <w:sz w:val="26"/>
              </w:rPr>
            </w:pPr>
          </w:p>
        </w:tc>
        <w:tc>
          <w:tcPr>
            <w:tcW w:w="624" w:type="dxa"/>
          </w:tcPr>
          <w:p w14:paraId="6CDE46E6" w14:textId="77777777" w:rsidR="0090647A" w:rsidRPr="005321D7" w:rsidRDefault="0090647A" w:rsidP="007443B6">
            <w:pPr>
              <w:pStyle w:val="TableText"/>
              <w:keepLines w:val="0"/>
              <w:rPr>
                <w:rFonts w:ascii="David" w:hAnsi="David"/>
                <w:sz w:val="26"/>
              </w:rPr>
            </w:pPr>
          </w:p>
        </w:tc>
        <w:tc>
          <w:tcPr>
            <w:tcW w:w="1872" w:type="dxa"/>
            <w:gridSpan w:val="3"/>
          </w:tcPr>
          <w:p w14:paraId="2652D281" w14:textId="77777777" w:rsidR="0090647A" w:rsidRPr="005321D7" w:rsidRDefault="0090647A" w:rsidP="007443B6">
            <w:pPr>
              <w:pStyle w:val="TableInnerSideHeading"/>
              <w:rPr>
                <w:rFonts w:ascii="David" w:hAnsi="David"/>
                <w:sz w:val="26"/>
              </w:rPr>
            </w:pPr>
            <w:r w:rsidRPr="005321D7">
              <w:rPr>
                <w:rFonts w:ascii="David" w:hAnsi="David"/>
                <w:sz w:val="26"/>
                <w:rtl/>
              </w:rPr>
              <w:t>"מאגר אופניים ממונעים</w:t>
            </w:r>
            <w:r w:rsidRPr="005321D7">
              <w:rPr>
                <w:rFonts w:ascii="David" w:hAnsi="David" w:hint="cs"/>
                <w:sz w:val="26"/>
                <w:rtl/>
              </w:rPr>
              <w:t>״</w:t>
            </w:r>
          </w:p>
        </w:tc>
        <w:tc>
          <w:tcPr>
            <w:tcW w:w="624" w:type="dxa"/>
          </w:tcPr>
          <w:p w14:paraId="52625689" w14:textId="77777777" w:rsidR="0090647A" w:rsidRPr="005321D7" w:rsidRDefault="0090647A" w:rsidP="007443B6">
            <w:pPr>
              <w:pStyle w:val="TableText"/>
              <w:rPr>
                <w:rFonts w:ascii="David" w:hAnsi="David"/>
                <w:sz w:val="26"/>
              </w:rPr>
            </w:pPr>
            <w:r w:rsidRPr="005321D7">
              <w:rPr>
                <w:rFonts w:ascii="David" w:hAnsi="David"/>
                <w:sz w:val="26"/>
                <w:rtl/>
              </w:rPr>
              <w:t>9ב.</w:t>
            </w:r>
          </w:p>
        </w:tc>
        <w:tc>
          <w:tcPr>
            <w:tcW w:w="4648" w:type="dxa"/>
          </w:tcPr>
          <w:p w14:paraId="219E9E0A" w14:textId="77777777" w:rsidR="0090647A" w:rsidRPr="005321D7" w:rsidRDefault="0090647A" w:rsidP="007443B6">
            <w:pPr>
              <w:pStyle w:val="TableBlock"/>
              <w:rPr>
                <w:rFonts w:ascii="David" w:hAnsi="David"/>
                <w:sz w:val="26"/>
              </w:rPr>
            </w:pPr>
            <w:r w:rsidRPr="005321D7">
              <w:rPr>
                <w:rFonts w:ascii="David" w:hAnsi="David"/>
                <w:sz w:val="26"/>
                <w:rtl/>
              </w:rPr>
              <w:t>(א)</w:t>
            </w:r>
            <w:r w:rsidRPr="005321D7">
              <w:rPr>
                <w:rFonts w:ascii="David" w:hAnsi="David"/>
                <w:sz w:val="26"/>
                <w:rtl/>
              </w:rPr>
              <w:tab/>
              <w:t>בעל אופניים רשאי לרשום את האופניים שבבעלותו בלשכת רשות הרישוי.</w:t>
            </w:r>
          </w:p>
        </w:tc>
      </w:tr>
      <w:tr w:rsidR="0090647A" w:rsidRPr="005321D7" w14:paraId="5FED8F05" w14:textId="77777777" w:rsidTr="007443B6">
        <w:trPr>
          <w:cantSplit/>
          <w:trHeight w:val="60"/>
        </w:trPr>
        <w:tc>
          <w:tcPr>
            <w:tcW w:w="1868" w:type="dxa"/>
          </w:tcPr>
          <w:p w14:paraId="6CD35AA7" w14:textId="77777777" w:rsidR="0090647A" w:rsidRPr="005321D7" w:rsidRDefault="0090647A" w:rsidP="007443B6">
            <w:pPr>
              <w:pStyle w:val="TableSideHeading"/>
              <w:rPr>
                <w:rFonts w:ascii="David" w:hAnsi="David"/>
                <w:sz w:val="26"/>
              </w:rPr>
            </w:pPr>
          </w:p>
        </w:tc>
        <w:tc>
          <w:tcPr>
            <w:tcW w:w="624" w:type="dxa"/>
          </w:tcPr>
          <w:p w14:paraId="0349A565" w14:textId="77777777" w:rsidR="0090647A" w:rsidRPr="005321D7" w:rsidRDefault="0090647A" w:rsidP="007443B6">
            <w:pPr>
              <w:pStyle w:val="TableText"/>
              <w:rPr>
                <w:rFonts w:ascii="David" w:hAnsi="David"/>
                <w:sz w:val="26"/>
              </w:rPr>
            </w:pPr>
          </w:p>
        </w:tc>
        <w:tc>
          <w:tcPr>
            <w:tcW w:w="624" w:type="dxa"/>
          </w:tcPr>
          <w:p w14:paraId="3B5AB662" w14:textId="77777777" w:rsidR="0090647A" w:rsidRPr="005321D7" w:rsidRDefault="0090647A" w:rsidP="007443B6">
            <w:pPr>
              <w:pStyle w:val="TableText"/>
              <w:rPr>
                <w:rFonts w:ascii="David" w:hAnsi="David"/>
                <w:sz w:val="26"/>
              </w:rPr>
            </w:pPr>
          </w:p>
        </w:tc>
        <w:tc>
          <w:tcPr>
            <w:tcW w:w="624" w:type="dxa"/>
          </w:tcPr>
          <w:p w14:paraId="2213AB44" w14:textId="77777777" w:rsidR="0090647A" w:rsidRPr="005321D7" w:rsidRDefault="0090647A" w:rsidP="007443B6">
            <w:pPr>
              <w:pStyle w:val="TableText"/>
              <w:rPr>
                <w:rFonts w:ascii="David" w:hAnsi="David"/>
                <w:sz w:val="26"/>
              </w:rPr>
            </w:pPr>
          </w:p>
        </w:tc>
        <w:tc>
          <w:tcPr>
            <w:tcW w:w="624" w:type="dxa"/>
          </w:tcPr>
          <w:p w14:paraId="679E1C21" w14:textId="77777777" w:rsidR="0090647A" w:rsidRPr="005321D7" w:rsidRDefault="0090647A" w:rsidP="007443B6">
            <w:pPr>
              <w:pStyle w:val="TableText"/>
              <w:rPr>
                <w:rFonts w:ascii="David" w:hAnsi="David"/>
                <w:sz w:val="26"/>
              </w:rPr>
            </w:pPr>
          </w:p>
        </w:tc>
        <w:tc>
          <w:tcPr>
            <w:tcW w:w="624" w:type="dxa"/>
          </w:tcPr>
          <w:p w14:paraId="37AA0251" w14:textId="77777777" w:rsidR="0090647A" w:rsidRPr="005321D7" w:rsidRDefault="0090647A" w:rsidP="007443B6">
            <w:pPr>
              <w:pStyle w:val="TableText"/>
              <w:rPr>
                <w:rFonts w:ascii="David" w:hAnsi="David"/>
                <w:sz w:val="26"/>
              </w:rPr>
            </w:pPr>
          </w:p>
        </w:tc>
        <w:tc>
          <w:tcPr>
            <w:tcW w:w="4648" w:type="dxa"/>
          </w:tcPr>
          <w:p w14:paraId="1027BF96" w14:textId="77777777" w:rsidR="0090647A" w:rsidRPr="005321D7" w:rsidRDefault="0090647A" w:rsidP="007443B6">
            <w:pPr>
              <w:pStyle w:val="TableBlock"/>
              <w:rPr>
                <w:rFonts w:ascii="David" w:hAnsi="David"/>
                <w:sz w:val="26"/>
              </w:rPr>
            </w:pPr>
            <w:r w:rsidRPr="005321D7">
              <w:rPr>
                <w:rFonts w:ascii="David" w:hAnsi="David"/>
                <w:sz w:val="26"/>
                <w:rtl/>
              </w:rPr>
              <w:t>(ב)</w:t>
            </w:r>
            <w:r w:rsidRPr="005321D7">
              <w:rPr>
                <w:rFonts w:ascii="David" w:hAnsi="David"/>
                <w:sz w:val="26"/>
                <w:rtl/>
              </w:rPr>
              <w:tab/>
              <w:t>רשות הרישוי תייחד לאופניים הרשומים אצלה מספר ותו המציינים את מספר הרישום.</w:t>
            </w:r>
          </w:p>
        </w:tc>
      </w:tr>
      <w:tr w:rsidR="0090647A" w:rsidRPr="005321D7" w14:paraId="298CD9A7" w14:textId="77777777" w:rsidTr="007443B6">
        <w:trPr>
          <w:cantSplit/>
          <w:trHeight w:val="60"/>
        </w:trPr>
        <w:tc>
          <w:tcPr>
            <w:tcW w:w="1868" w:type="dxa"/>
          </w:tcPr>
          <w:p w14:paraId="37948F21" w14:textId="77777777" w:rsidR="0090647A" w:rsidRPr="005321D7" w:rsidRDefault="0090647A" w:rsidP="007443B6">
            <w:pPr>
              <w:pStyle w:val="TableSideHeading"/>
              <w:rPr>
                <w:rFonts w:ascii="David" w:hAnsi="David"/>
                <w:sz w:val="26"/>
              </w:rPr>
            </w:pPr>
          </w:p>
        </w:tc>
        <w:tc>
          <w:tcPr>
            <w:tcW w:w="624" w:type="dxa"/>
          </w:tcPr>
          <w:p w14:paraId="5943B66F" w14:textId="77777777" w:rsidR="0090647A" w:rsidRPr="005321D7" w:rsidRDefault="0090647A" w:rsidP="007443B6">
            <w:pPr>
              <w:pStyle w:val="TableText"/>
              <w:rPr>
                <w:rFonts w:ascii="David" w:hAnsi="David"/>
                <w:sz w:val="26"/>
              </w:rPr>
            </w:pPr>
          </w:p>
        </w:tc>
        <w:tc>
          <w:tcPr>
            <w:tcW w:w="624" w:type="dxa"/>
          </w:tcPr>
          <w:p w14:paraId="15BAAB2D" w14:textId="77777777" w:rsidR="0090647A" w:rsidRPr="005321D7" w:rsidRDefault="0090647A" w:rsidP="007443B6">
            <w:pPr>
              <w:pStyle w:val="TableText"/>
              <w:rPr>
                <w:rFonts w:ascii="David" w:hAnsi="David"/>
                <w:sz w:val="26"/>
              </w:rPr>
            </w:pPr>
          </w:p>
        </w:tc>
        <w:tc>
          <w:tcPr>
            <w:tcW w:w="624" w:type="dxa"/>
          </w:tcPr>
          <w:p w14:paraId="35459193" w14:textId="77777777" w:rsidR="0090647A" w:rsidRPr="005321D7" w:rsidRDefault="0090647A" w:rsidP="007443B6">
            <w:pPr>
              <w:pStyle w:val="TableText"/>
              <w:rPr>
                <w:rFonts w:ascii="David" w:hAnsi="David"/>
                <w:sz w:val="26"/>
              </w:rPr>
            </w:pPr>
          </w:p>
        </w:tc>
        <w:tc>
          <w:tcPr>
            <w:tcW w:w="624" w:type="dxa"/>
          </w:tcPr>
          <w:p w14:paraId="48EE7F08" w14:textId="77777777" w:rsidR="0090647A" w:rsidRPr="005321D7" w:rsidRDefault="0090647A" w:rsidP="007443B6">
            <w:pPr>
              <w:pStyle w:val="TableText"/>
              <w:rPr>
                <w:rFonts w:ascii="David" w:hAnsi="David"/>
                <w:sz w:val="26"/>
              </w:rPr>
            </w:pPr>
          </w:p>
        </w:tc>
        <w:tc>
          <w:tcPr>
            <w:tcW w:w="624" w:type="dxa"/>
          </w:tcPr>
          <w:p w14:paraId="008C2C74" w14:textId="77777777" w:rsidR="0090647A" w:rsidRPr="005321D7" w:rsidRDefault="0090647A" w:rsidP="007443B6">
            <w:pPr>
              <w:pStyle w:val="TableText"/>
              <w:rPr>
                <w:rFonts w:ascii="David" w:hAnsi="David"/>
                <w:sz w:val="26"/>
              </w:rPr>
            </w:pPr>
          </w:p>
        </w:tc>
        <w:tc>
          <w:tcPr>
            <w:tcW w:w="4648" w:type="dxa"/>
          </w:tcPr>
          <w:p w14:paraId="1C9209C0" w14:textId="77777777" w:rsidR="0090647A" w:rsidRPr="005321D7" w:rsidRDefault="0090647A" w:rsidP="007443B6">
            <w:pPr>
              <w:pStyle w:val="TableBlock"/>
              <w:rPr>
                <w:rFonts w:ascii="David" w:hAnsi="David"/>
                <w:sz w:val="26"/>
              </w:rPr>
            </w:pPr>
            <w:r w:rsidRPr="005321D7">
              <w:rPr>
                <w:rFonts w:ascii="David" w:hAnsi="David"/>
                <w:sz w:val="26"/>
                <w:rtl/>
              </w:rPr>
              <w:t>(ג)</w:t>
            </w:r>
            <w:r w:rsidRPr="005321D7">
              <w:rPr>
                <w:rFonts w:ascii="David" w:hAnsi="David"/>
                <w:sz w:val="26"/>
                <w:rtl/>
              </w:rPr>
              <w:tab/>
              <w:t xml:space="preserve">תו הרישום כאמור בסעיף קטן (ב) </w:t>
            </w:r>
            <w:r>
              <w:rPr>
                <w:rFonts w:ascii="David" w:hAnsi="David" w:hint="cs"/>
                <w:sz w:val="26"/>
                <w:rtl/>
              </w:rPr>
              <w:t>יוטבע</w:t>
            </w:r>
            <w:r w:rsidRPr="005321D7">
              <w:rPr>
                <w:rFonts w:ascii="David" w:hAnsi="David"/>
                <w:sz w:val="26"/>
                <w:rtl/>
              </w:rPr>
              <w:t xml:space="preserve"> על האופניים.</w:t>
            </w:r>
          </w:p>
        </w:tc>
      </w:tr>
      <w:tr w:rsidR="0090647A" w:rsidRPr="005321D7" w14:paraId="34AB2105" w14:textId="77777777" w:rsidTr="007443B6">
        <w:trPr>
          <w:cantSplit/>
          <w:trHeight w:val="60"/>
        </w:trPr>
        <w:tc>
          <w:tcPr>
            <w:tcW w:w="1868" w:type="dxa"/>
          </w:tcPr>
          <w:p w14:paraId="1B86A4EA" w14:textId="77777777" w:rsidR="0090647A" w:rsidRPr="005321D7" w:rsidRDefault="0090647A" w:rsidP="007443B6">
            <w:pPr>
              <w:pStyle w:val="TableSideHeading"/>
              <w:rPr>
                <w:rFonts w:ascii="David" w:hAnsi="David"/>
                <w:sz w:val="26"/>
              </w:rPr>
            </w:pPr>
          </w:p>
        </w:tc>
        <w:tc>
          <w:tcPr>
            <w:tcW w:w="624" w:type="dxa"/>
          </w:tcPr>
          <w:p w14:paraId="17715A8C" w14:textId="77777777" w:rsidR="0090647A" w:rsidRPr="005321D7" w:rsidRDefault="0090647A" w:rsidP="007443B6">
            <w:pPr>
              <w:pStyle w:val="TableText"/>
              <w:rPr>
                <w:rFonts w:ascii="David" w:hAnsi="David"/>
                <w:sz w:val="26"/>
              </w:rPr>
            </w:pPr>
          </w:p>
        </w:tc>
        <w:tc>
          <w:tcPr>
            <w:tcW w:w="624" w:type="dxa"/>
          </w:tcPr>
          <w:p w14:paraId="72AB6B29" w14:textId="77777777" w:rsidR="0090647A" w:rsidRPr="005321D7" w:rsidRDefault="0090647A" w:rsidP="007443B6">
            <w:pPr>
              <w:pStyle w:val="TableText"/>
              <w:rPr>
                <w:rFonts w:ascii="David" w:hAnsi="David"/>
                <w:sz w:val="26"/>
              </w:rPr>
            </w:pPr>
          </w:p>
        </w:tc>
        <w:tc>
          <w:tcPr>
            <w:tcW w:w="624" w:type="dxa"/>
          </w:tcPr>
          <w:p w14:paraId="353AF23A" w14:textId="77777777" w:rsidR="0090647A" w:rsidRPr="005321D7" w:rsidRDefault="0090647A" w:rsidP="007443B6">
            <w:pPr>
              <w:pStyle w:val="TableText"/>
              <w:rPr>
                <w:rFonts w:ascii="David" w:hAnsi="David"/>
                <w:sz w:val="26"/>
              </w:rPr>
            </w:pPr>
          </w:p>
        </w:tc>
        <w:tc>
          <w:tcPr>
            <w:tcW w:w="624" w:type="dxa"/>
          </w:tcPr>
          <w:p w14:paraId="316B73B6" w14:textId="77777777" w:rsidR="0090647A" w:rsidRPr="005321D7" w:rsidRDefault="0090647A" w:rsidP="007443B6">
            <w:pPr>
              <w:pStyle w:val="TableText"/>
              <w:rPr>
                <w:rFonts w:ascii="David" w:hAnsi="David"/>
                <w:sz w:val="26"/>
              </w:rPr>
            </w:pPr>
          </w:p>
        </w:tc>
        <w:tc>
          <w:tcPr>
            <w:tcW w:w="624" w:type="dxa"/>
          </w:tcPr>
          <w:p w14:paraId="0242E264" w14:textId="77777777" w:rsidR="0090647A" w:rsidRPr="005321D7" w:rsidRDefault="0090647A" w:rsidP="007443B6">
            <w:pPr>
              <w:pStyle w:val="TableText"/>
              <w:rPr>
                <w:rFonts w:ascii="David" w:hAnsi="David"/>
                <w:sz w:val="26"/>
              </w:rPr>
            </w:pPr>
          </w:p>
        </w:tc>
        <w:tc>
          <w:tcPr>
            <w:tcW w:w="4648" w:type="dxa"/>
          </w:tcPr>
          <w:p w14:paraId="5AF3BE90" w14:textId="77777777" w:rsidR="0090647A" w:rsidRPr="005321D7" w:rsidRDefault="0090647A" w:rsidP="007443B6">
            <w:pPr>
              <w:pStyle w:val="TableBlock"/>
              <w:rPr>
                <w:rFonts w:ascii="David" w:hAnsi="David"/>
                <w:sz w:val="26"/>
                <w:rtl/>
              </w:rPr>
            </w:pPr>
            <w:r w:rsidRPr="005321D7">
              <w:rPr>
                <w:rFonts w:ascii="David" w:hAnsi="David"/>
                <w:sz w:val="26"/>
                <w:rtl/>
              </w:rPr>
              <w:t>(ד)</w:t>
            </w:r>
            <w:r w:rsidRPr="005321D7">
              <w:rPr>
                <w:rFonts w:ascii="David" w:hAnsi="David"/>
                <w:sz w:val="26"/>
                <w:rtl/>
              </w:rPr>
              <w:tab/>
              <w:t>רשות הרישוי תקים ותנהל מאגר מידע ובו יירשמו פרטים אלה בלבד: שמותיהם של רוכבים שבבעלותם אופניים ומספר הרישום של האופניים הממונעים שבבעלותם.</w:t>
            </w:r>
          </w:p>
          <w:p w14:paraId="53E288E8" w14:textId="77777777" w:rsidR="0090647A" w:rsidRPr="005321D7" w:rsidRDefault="0090647A" w:rsidP="007443B6">
            <w:pPr>
              <w:pStyle w:val="TableBlock"/>
              <w:rPr>
                <w:rFonts w:ascii="David" w:hAnsi="David"/>
                <w:sz w:val="26"/>
              </w:rPr>
            </w:pPr>
            <w:r w:rsidRPr="005321D7">
              <w:rPr>
                <w:rFonts w:ascii="David" w:hAnsi="David"/>
                <w:sz w:val="26"/>
                <w:rtl/>
              </w:rPr>
              <w:t>(ה)</w:t>
            </w:r>
            <w:r w:rsidRPr="005321D7">
              <w:rPr>
                <w:rFonts w:ascii="David" w:hAnsi="David"/>
                <w:sz w:val="26"/>
              </w:rPr>
              <w:t xml:space="preserve"> </w:t>
            </w:r>
            <w:r w:rsidRPr="005321D7">
              <w:rPr>
                <w:rFonts w:ascii="David" w:hAnsi="David"/>
                <w:sz w:val="26"/>
                <w:rtl/>
              </w:rPr>
              <w:t xml:space="preserve"> </w:t>
            </w:r>
            <w:r w:rsidRPr="005321D7">
              <w:rPr>
                <w:rFonts w:ascii="David" w:hAnsi="David" w:hint="cs"/>
                <w:sz w:val="26"/>
                <w:rtl/>
              </w:rPr>
              <w:t>משטרת ישראל</w:t>
            </w:r>
            <w:r w:rsidRPr="005321D7">
              <w:rPr>
                <w:rFonts w:ascii="David" w:hAnsi="David"/>
                <w:sz w:val="26"/>
                <w:rtl/>
              </w:rPr>
              <w:t xml:space="preserve"> </w:t>
            </w:r>
            <w:r w:rsidRPr="005321D7">
              <w:rPr>
                <w:rFonts w:ascii="David" w:hAnsi="David" w:hint="cs"/>
                <w:sz w:val="26"/>
                <w:rtl/>
              </w:rPr>
              <w:t>תיעזר</w:t>
            </w:r>
            <w:r w:rsidRPr="005321D7">
              <w:rPr>
                <w:rFonts w:ascii="David" w:hAnsi="David"/>
                <w:sz w:val="26"/>
                <w:rtl/>
              </w:rPr>
              <w:t xml:space="preserve"> במאגר שהקימה רשות הרישוי לצורך השבת אופניים גנובים לבעליהן.</w:t>
            </w:r>
          </w:p>
        </w:tc>
      </w:tr>
    </w:tbl>
    <w:p w14:paraId="241E9682" w14:textId="77777777" w:rsidR="0090647A" w:rsidRPr="005321D7" w:rsidRDefault="0090647A" w:rsidP="0090647A">
      <w:pPr>
        <w:pStyle w:val="HeadDivreiHesber"/>
        <w:rPr>
          <w:rFonts w:ascii="David" w:hAnsi="David"/>
          <w:sz w:val="26"/>
          <w:rtl/>
        </w:rPr>
      </w:pPr>
      <w:bookmarkStart w:id="105" w:name="_Toc68018848"/>
      <w:r w:rsidRPr="005321D7">
        <w:rPr>
          <w:rFonts w:ascii="David" w:hAnsi="David"/>
          <w:sz w:val="26"/>
          <w:rtl/>
        </w:rPr>
        <w:t>דברי הסבר</w:t>
      </w:r>
      <w:bookmarkEnd w:id="105"/>
    </w:p>
    <w:p w14:paraId="4480BCF6" w14:textId="77777777" w:rsidR="0090647A" w:rsidRPr="005321D7" w:rsidRDefault="0090647A" w:rsidP="0090647A">
      <w:pPr>
        <w:pStyle w:val="Hesber"/>
        <w:rPr>
          <w:sz w:val="26"/>
          <w:rtl/>
        </w:rPr>
      </w:pPr>
      <w:r w:rsidRPr="005321D7">
        <w:rPr>
          <w:rFonts w:hint="cs"/>
          <w:sz w:val="26"/>
          <w:rtl/>
        </w:rPr>
        <w:t xml:space="preserve">מדינת ישראל סובלת בשנים האחרונות מריבוי כלי רכב הנעים בכבישיה, אשר גורמים לעומסי תנועה וזיהומי אוויר בקנה מידה חריג. הדרך המרכזית להתמודד עם התוצאות הסביבתיות הקשות של תופעה זו, הינה ביצירת חלופה ראויה שאיננה מכבידה על התחבורה ועל איכות האוויר, וזאת על ידי עידוד השימוש באופניים וכלי תחבורה זעירים אחרים. אמנם גם כיום </w:t>
      </w:r>
      <w:r w:rsidRPr="005321D7">
        <w:rPr>
          <w:sz w:val="26"/>
          <w:rtl/>
        </w:rPr>
        <w:t>רוכבים רבים מדוושים על אופניהם למקומות עבודה, למוסדות חינוך ולשאר עיסוקים</w:t>
      </w:r>
      <w:r w:rsidRPr="005321D7">
        <w:rPr>
          <w:rFonts w:hint="cs"/>
          <w:sz w:val="26"/>
          <w:rtl/>
        </w:rPr>
        <w:t>,</w:t>
      </w:r>
      <w:r w:rsidRPr="005321D7">
        <w:rPr>
          <w:sz w:val="26"/>
          <w:rtl/>
        </w:rPr>
        <w:t xml:space="preserve"> אולם מספר הרוכבים היה גדול בהרבה ומספר האוחזים בהגה היה קטן יותר, אילו </w:t>
      </w:r>
      <w:r w:rsidRPr="005321D7">
        <w:rPr>
          <w:rFonts w:hint="cs"/>
          <w:sz w:val="26"/>
          <w:rtl/>
        </w:rPr>
        <w:t>גניבות האופניים וכלי התחבורה הזעירים היה פוחת</w:t>
      </w:r>
      <w:r>
        <w:rPr>
          <w:rFonts w:hint="cs"/>
          <w:sz w:val="26"/>
          <w:rtl/>
        </w:rPr>
        <w:t>ות</w:t>
      </w:r>
      <w:r w:rsidRPr="005321D7">
        <w:rPr>
          <w:rFonts w:hint="cs"/>
          <w:sz w:val="26"/>
          <w:rtl/>
        </w:rPr>
        <w:t xml:space="preserve"> משמעותית.</w:t>
      </w:r>
    </w:p>
    <w:p w14:paraId="19DE0B00" w14:textId="77777777" w:rsidR="0090647A" w:rsidRPr="005321D7" w:rsidRDefault="0090647A" w:rsidP="0090647A">
      <w:pPr>
        <w:pStyle w:val="Hesber"/>
        <w:rPr>
          <w:rFonts w:ascii="David" w:hAnsi="David"/>
          <w:sz w:val="26"/>
          <w:rtl/>
        </w:rPr>
      </w:pPr>
      <w:r w:rsidRPr="005321D7">
        <w:rPr>
          <w:rFonts w:ascii="David" w:hAnsi="David"/>
          <w:sz w:val="26"/>
          <w:rtl/>
        </w:rPr>
        <w:t>תופעת גניבת אופניים</w:t>
      </w:r>
      <w:r w:rsidRPr="005321D7">
        <w:rPr>
          <w:rFonts w:ascii="David" w:hAnsi="David" w:hint="cs"/>
          <w:sz w:val="26"/>
          <w:rtl/>
        </w:rPr>
        <w:t xml:space="preserve"> וכלי תחבורה זעירים אחרים</w:t>
      </w:r>
      <w:r w:rsidRPr="005321D7">
        <w:rPr>
          <w:rFonts w:ascii="David" w:hAnsi="David"/>
          <w:sz w:val="26"/>
          <w:rtl/>
        </w:rPr>
        <w:t xml:space="preserve">, מתרחבת הן במרכז הארץ והן בפריפריה. אלפי שקלים מושקעים ברכישת </w:t>
      </w:r>
      <w:r w:rsidRPr="005321D7">
        <w:rPr>
          <w:rFonts w:ascii="David" w:hAnsi="David" w:hint="cs"/>
          <w:sz w:val="26"/>
          <w:rtl/>
        </w:rPr>
        <w:t>כלים אלו,</w:t>
      </w:r>
      <w:r w:rsidRPr="005321D7">
        <w:rPr>
          <w:rFonts w:ascii="David" w:hAnsi="David"/>
          <w:sz w:val="26"/>
          <w:rtl/>
        </w:rPr>
        <w:t xml:space="preserve"> ואזרחים רבים לא מספיקים ליהנות מהם משום שבמקרים רבים הם נגנבים בתוך זמן קצר. הגנבים משתכללים בשיטותיהם ומצליחים לשחרר </w:t>
      </w:r>
      <w:r w:rsidRPr="005321D7">
        <w:rPr>
          <w:rFonts w:ascii="David" w:hAnsi="David" w:hint="cs"/>
          <w:sz w:val="26"/>
          <w:rtl/>
        </w:rPr>
        <w:t>כלים אלו,</w:t>
      </w:r>
      <w:r w:rsidRPr="005321D7">
        <w:rPr>
          <w:rFonts w:ascii="David" w:hAnsi="David"/>
          <w:sz w:val="26"/>
          <w:rtl/>
        </w:rPr>
        <w:t xml:space="preserve"> מכל מנעול.</w:t>
      </w:r>
    </w:p>
    <w:p w14:paraId="7658CC79" w14:textId="77777777" w:rsidR="0090647A" w:rsidRPr="005321D7" w:rsidRDefault="0090647A" w:rsidP="0090647A">
      <w:pPr>
        <w:pStyle w:val="Hesber"/>
        <w:rPr>
          <w:rFonts w:ascii="David" w:hAnsi="David"/>
          <w:sz w:val="26"/>
          <w:rtl/>
        </w:rPr>
      </w:pPr>
      <w:r w:rsidRPr="005321D7">
        <w:rPr>
          <w:rFonts w:ascii="David" w:hAnsi="David"/>
          <w:sz w:val="26"/>
          <w:rtl/>
        </w:rPr>
        <w:t xml:space="preserve">לפני </w:t>
      </w:r>
      <w:r w:rsidRPr="005321D7">
        <w:rPr>
          <w:rFonts w:ascii="David" w:hAnsi="David" w:hint="cs"/>
          <w:sz w:val="26"/>
          <w:rtl/>
        </w:rPr>
        <w:t>מספר שנים</w:t>
      </w:r>
      <w:r w:rsidRPr="005321D7">
        <w:rPr>
          <w:rFonts w:ascii="David" w:hAnsi="David"/>
          <w:sz w:val="26"/>
          <w:rtl/>
        </w:rPr>
        <w:t xml:space="preserve">, משטרת ישראל השיקה אפליקציה בשם "האופניים". באפליקציה הוצגו תמונות של אופניים שנתפסו על-ידי המשטרה והציבור הוזמן להגיע לתחנות המשטרה ולזהות את האופניים הגנובים. </w:t>
      </w:r>
      <w:r w:rsidRPr="005321D7">
        <w:rPr>
          <w:rFonts w:ascii="David" w:hAnsi="David"/>
          <w:sz w:val="26"/>
          <w:rtl/>
        </w:rPr>
        <w:lastRenderedPageBreak/>
        <w:t>הבעיה בשיטה זו היא שלא בהכרח ניתן לזהות את האופניים, בייחוד אם אין עליהם סימנים מיוחדים. בנוסף, אין באפשרותה של משטרת ישראל לאתר את בעליהם של אופניים חשמליים גנובים שנמצאו</w:t>
      </w:r>
      <w:r>
        <w:rPr>
          <w:rFonts w:ascii="David" w:hAnsi="David" w:hint="cs"/>
          <w:sz w:val="26"/>
          <w:rtl/>
        </w:rPr>
        <w:t>, ואין אפשרות לאתר כלי תחבורה זעירים אחרים שנגנבים</w:t>
      </w:r>
      <w:r w:rsidRPr="005321D7">
        <w:rPr>
          <w:rFonts w:ascii="David" w:hAnsi="David"/>
          <w:sz w:val="26"/>
          <w:rtl/>
        </w:rPr>
        <w:t>.</w:t>
      </w:r>
      <w:r w:rsidRPr="005321D7">
        <w:rPr>
          <w:rFonts w:ascii="David" w:hAnsi="David"/>
          <w:sz w:val="26"/>
          <w:rtl/>
        </w:rPr>
        <w:tab/>
      </w:r>
    </w:p>
    <w:p w14:paraId="47A9371E" w14:textId="77777777" w:rsidR="0090647A" w:rsidRPr="005321D7" w:rsidRDefault="0090647A" w:rsidP="0090647A">
      <w:pPr>
        <w:pStyle w:val="Hesber"/>
        <w:rPr>
          <w:rFonts w:ascii="David" w:hAnsi="David"/>
          <w:sz w:val="26"/>
          <w:rtl/>
        </w:rPr>
      </w:pPr>
      <w:r w:rsidRPr="005321D7">
        <w:rPr>
          <w:rFonts w:ascii="David" w:hAnsi="David"/>
          <w:sz w:val="26"/>
          <w:rtl/>
        </w:rPr>
        <w:t xml:space="preserve">לפיכך, מוצע </w:t>
      </w:r>
      <w:r>
        <w:rPr>
          <w:rFonts w:ascii="David" w:hAnsi="David" w:hint="cs"/>
          <w:sz w:val="26"/>
          <w:rtl/>
        </w:rPr>
        <w:t>לאפשר</w:t>
      </w:r>
      <w:r w:rsidRPr="005321D7">
        <w:rPr>
          <w:rFonts w:ascii="David" w:hAnsi="David"/>
          <w:sz w:val="26"/>
          <w:rtl/>
        </w:rPr>
        <w:t xml:space="preserve"> </w:t>
      </w:r>
      <w:r>
        <w:rPr>
          <w:rFonts w:ascii="David" w:hAnsi="David" w:hint="cs"/>
          <w:sz w:val="26"/>
          <w:rtl/>
        </w:rPr>
        <w:t>ל</w:t>
      </w:r>
      <w:r w:rsidRPr="005321D7">
        <w:rPr>
          <w:rFonts w:ascii="David" w:hAnsi="David"/>
          <w:sz w:val="26"/>
          <w:rtl/>
        </w:rPr>
        <w:t>בעל</w:t>
      </w:r>
      <w:r>
        <w:rPr>
          <w:rFonts w:ascii="David" w:hAnsi="David" w:hint="cs"/>
          <w:sz w:val="26"/>
          <w:rtl/>
        </w:rPr>
        <w:t xml:space="preserve">י אופניים וכלי תחבורה זעירים נוספים </w:t>
      </w:r>
      <w:r w:rsidRPr="005321D7">
        <w:rPr>
          <w:rFonts w:ascii="David" w:hAnsi="David"/>
          <w:sz w:val="26"/>
          <w:rtl/>
        </w:rPr>
        <w:t>לרשום אותם במאגר מידע שתקים ותנהל רשות הרישוי. לפי המוצע, מאגר כאמור יכלול את מספרי הרישום של</w:t>
      </w:r>
      <w:r>
        <w:rPr>
          <w:rFonts w:ascii="David" w:hAnsi="David" w:hint="cs"/>
          <w:sz w:val="26"/>
          <w:rtl/>
        </w:rPr>
        <w:t xml:space="preserve">הם ואת </w:t>
      </w:r>
      <w:r w:rsidRPr="005321D7">
        <w:rPr>
          <w:rFonts w:ascii="David" w:hAnsi="David"/>
          <w:sz w:val="26"/>
          <w:rtl/>
        </w:rPr>
        <w:t xml:space="preserve">שמות בעליהם. כמו כן, מוצע לקבוע כי תו המעיד על מספר הרישום </w:t>
      </w:r>
      <w:r>
        <w:rPr>
          <w:rFonts w:ascii="David" w:hAnsi="David" w:hint="cs"/>
          <w:sz w:val="26"/>
          <w:rtl/>
        </w:rPr>
        <w:t>יוטבע</w:t>
      </w:r>
      <w:r w:rsidRPr="005321D7">
        <w:rPr>
          <w:rFonts w:ascii="David" w:hAnsi="David"/>
          <w:sz w:val="26"/>
          <w:rtl/>
        </w:rPr>
        <w:t xml:space="preserve"> </w:t>
      </w:r>
      <w:r>
        <w:rPr>
          <w:rFonts w:ascii="David" w:hAnsi="David" w:hint="cs"/>
          <w:sz w:val="26"/>
          <w:rtl/>
        </w:rPr>
        <w:t>עליהם</w:t>
      </w:r>
      <w:r w:rsidRPr="005321D7">
        <w:rPr>
          <w:rFonts w:ascii="David" w:hAnsi="David"/>
          <w:sz w:val="26"/>
          <w:rtl/>
        </w:rPr>
        <w:t>, כך שמשטרת ישראל תוכל לאתר את בעליהם, בין אם הגישו תלונה על גניבת האופניים ובין אם לאו.</w:t>
      </w:r>
    </w:p>
    <w:p w14:paraId="41B448CC" w14:textId="77777777" w:rsidR="0090647A" w:rsidRPr="005321D7" w:rsidRDefault="0090647A" w:rsidP="0090647A">
      <w:pPr>
        <w:pStyle w:val="Hesber"/>
        <w:rPr>
          <w:rFonts w:ascii="David" w:hAnsi="David"/>
          <w:sz w:val="26"/>
          <w:rtl/>
        </w:rPr>
      </w:pPr>
      <w:r w:rsidRPr="005321D7">
        <w:rPr>
          <w:rFonts w:ascii="David" w:hAnsi="David" w:hint="cs"/>
          <w:sz w:val="26"/>
          <w:rtl/>
        </w:rPr>
        <w:t>הצעת חוק דומה בעיקרה הונחה על שולחן הכנסת העשרים ושלוש על ידי אלכס קושניר וחברי כנסת נוספים (פ/2036/23)</w:t>
      </w:r>
      <w:r>
        <w:rPr>
          <w:rFonts w:ascii="David" w:hAnsi="David" w:hint="cs"/>
          <w:sz w:val="26"/>
          <w:rtl/>
        </w:rPr>
        <w:t>. נוסח זה של הצעת החוק הוכן ע״י צוות התחבורה בקליניקת הכנסת של הפקולטה למשפטים באוניברסיטת תל אביב.</w:t>
      </w:r>
    </w:p>
    <w:p w14:paraId="5517713B" w14:textId="77777777" w:rsidR="0090647A" w:rsidRPr="005321D7" w:rsidRDefault="0090647A" w:rsidP="0090647A">
      <w:pPr>
        <w:rPr>
          <w:rFonts w:ascii="David" w:hAnsi="David" w:cs="David"/>
          <w:sz w:val="26"/>
          <w:szCs w:val="26"/>
          <w:rtl/>
        </w:rPr>
      </w:pPr>
    </w:p>
    <w:p w14:paraId="7F5FC8AF" w14:textId="77777777" w:rsidR="0090647A" w:rsidRPr="005321D7" w:rsidRDefault="0090647A" w:rsidP="0090647A">
      <w:pPr>
        <w:rPr>
          <w:rFonts w:ascii="David" w:hAnsi="David" w:cs="David"/>
          <w:b/>
          <w:bCs/>
          <w:sz w:val="26"/>
          <w:szCs w:val="26"/>
          <w:u w:val="single"/>
          <w:rtl/>
        </w:rPr>
      </w:pPr>
      <w:r w:rsidRPr="005321D7">
        <w:rPr>
          <w:rFonts w:ascii="David" w:hAnsi="David" w:cs="David" w:hint="cs"/>
          <w:b/>
          <w:bCs/>
          <w:sz w:val="26"/>
          <w:szCs w:val="26"/>
          <w:u w:val="single"/>
          <w:rtl/>
        </w:rPr>
        <w:t>הערה אודות הצעת חוק זו:</w:t>
      </w:r>
    </w:p>
    <w:p w14:paraId="18A2E321" w14:textId="77777777" w:rsidR="0090647A" w:rsidRPr="005321D7" w:rsidRDefault="0090647A" w:rsidP="0090647A">
      <w:pPr>
        <w:rPr>
          <w:rFonts w:ascii="David" w:hAnsi="David" w:cs="David"/>
          <w:sz w:val="26"/>
          <w:szCs w:val="26"/>
          <w:rtl/>
        </w:rPr>
      </w:pPr>
      <w:r w:rsidRPr="005321D7">
        <w:rPr>
          <w:rFonts w:ascii="David" w:hAnsi="David" w:cs="David" w:hint="cs"/>
          <w:sz w:val="26"/>
          <w:szCs w:val="26"/>
          <w:rtl/>
        </w:rPr>
        <w:t>הצעת חוק זו מתבססת על הצעת החוק עליה המוזכרת בדברי הסבר (הצעה שהונחה על שולחן הכנסת ה</w:t>
      </w:r>
      <w:r>
        <w:rPr>
          <w:rFonts w:ascii="David" w:hAnsi="David" w:cs="David" w:hint="cs"/>
          <w:sz w:val="26"/>
          <w:szCs w:val="26"/>
          <w:rtl/>
        </w:rPr>
        <w:t>-</w:t>
      </w:r>
      <w:r w:rsidRPr="005321D7">
        <w:rPr>
          <w:rFonts w:ascii="David" w:hAnsi="David" w:cs="David" w:hint="cs"/>
          <w:sz w:val="26"/>
          <w:szCs w:val="26"/>
          <w:rtl/>
        </w:rPr>
        <w:t xml:space="preserve">23, אך לא עלתה לדיון והצבעה במליאה). בהצעה שלעיל, ערכתי מספר שינויים: ראשית, הוספתי את מטרת החוק. שנית, היא מרחיבה את אופי המאגר </w:t>
      </w:r>
      <w:r w:rsidRPr="005321D7">
        <w:rPr>
          <w:rFonts w:ascii="David" w:hAnsi="David" w:cs="David"/>
          <w:sz w:val="26"/>
          <w:szCs w:val="26"/>
          <w:rtl/>
        </w:rPr>
        <w:t>–</w:t>
      </w:r>
      <w:r w:rsidRPr="005321D7">
        <w:rPr>
          <w:rFonts w:ascii="David" w:hAnsi="David" w:cs="David" w:hint="cs"/>
          <w:sz w:val="26"/>
          <w:szCs w:val="26"/>
          <w:rtl/>
        </w:rPr>
        <w:t xml:space="preserve"> ממאגר שרשומים בו רק אופניים ממונעים, למאגר שרשומים בו כלי תחבורה זעירים נוספים, שננעלים במרחב הציבורי ונגנבים אף הם בדומה לאופניים ממונעים. עשיתי זאת באמצעות הרחבת הגדרת אופניים בפקודת התעבורה. כמו כן, הוספתי את המילה ״רשאי״ לסעיף 9ב(א), ובכך הצעת החוק מאפשרת לבעל האופניים לבחור האם הוא רוצה לרשום את אופניו במאגר או לא, ולא מטילה עליו חובה לרשום אותם. סעיף נוסף שהוספתי, סעיף 9(ב)ה, מחייב את המשטרה להיעזר במאגר זה על מנת להשיב אופניים גנובים לבעליהם. </w:t>
      </w:r>
    </w:p>
    <w:p w14:paraId="3BF01EB6" w14:textId="77777777" w:rsidR="0090647A" w:rsidRPr="005321D7" w:rsidRDefault="0090647A" w:rsidP="0090647A">
      <w:pPr>
        <w:rPr>
          <w:rFonts w:ascii="David" w:hAnsi="David" w:cs="David"/>
          <w:color w:val="FF0000"/>
          <w:sz w:val="26"/>
          <w:szCs w:val="26"/>
          <w:rtl/>
        </w:rPr>
      </w:pPr>
    </w:p>
    <w:p w14:paraId="05D70F07" w14:textId="77777777" w:rsidR="0090647A" w:rsidRPr="005321D7" w:rsidRDefault="0090647A" w:rsidP="0090647A">
      <w:pPr>
        <w:rPr>
          <w:rFonts w:ascii="David" w:hAnsi="David" w:cs="David"/>
          <w:sz w:val="26"/>
          <w:szCs w:val="26"/>
          <w:rtl/>
        </w:rPr>
      </w:pPr>
    </w:p>
    <w:p w14:paraId="26682A07" w14:textId="77777777" w:rsidR="0090647A" w:rsidRPr="005321D7" w:rsidRDefault="0090647A" w:rsidP="0090647A">
      <w:pPr>
        <w:rPr>
          <w:rFonts w:ascii="David" w:hAnsi="David" w:cs="David"/>
          <w:sz w:val="26"/>
          <w:szCs w:val="26"/>
          <w:rtl/>
        </w:rPr>
      </w:pPr>
    </w:p>
    <w:p w14:paraId="05212803" w14:textId="77777777" w:rsidR="0090647A" w:rsidRPr="005321D7" w:rsidRDefault="0090647A" w:rsidP="0090647A">
      <w:pPr>
        <w:rPr>
          <w:rFonts w:ascii="David" w:hAnsi="David" w:cs="David"/>
          <w:sz w:val="26"/>
          <w:szCs w:val="26"/>
          <w:rtl/>
        </w:rPr>
      </w:pPr>
    </w:p>
    <w:p w14:paraId="6408A9EB" w14:textId="77777777" w:rsidR="0090647A" w:rsidRPr="005321D7" w:rsidRDefault="0090647A" w:rsidP="0090647A">
      <w:pPr>
        <w:rPr>
          <w:rFonts w:ascii="David" w:hAnsi="David" w:cs="David"/>
          <w:sz w:val="26"/>
          <w:szCs w:val="26"/>
          <w:rtl/>
        </w:rPr>
      </w:pPr>
    </w:p>
    <w:p w14:paraId="3B6B8A5E" w14:textId="77777777" w:rsidR="0090647A" w:rsidRPr="005321D7" w:rsidRDefault="0090647A" w:rsidP="0090647A">
      <w:pPr>
        <w:rPr>
          <w:rFonts w:ascii="David" w:hAnsi="David" w:cs="David"/>
          <w:sz w:val="26"/>
          <w:szCs w:val="26"/>
          <w:rtl/>
        </w:rPr>
      </w:pPr>
    </w:p>
    <w:p w14:paraId="27A80481" w14:textId="77777777" w:rsidR="0090647A" w:rsidRPr="005321D7" w:rsidRDefault="0090647A" w:rsidP="0090647A">
      <w:pPr>
        <w:rPr>
          <w:rFonts w:ascii="David" w:hAnsi="David" w:cs="David"/>
          <w:sz w:val="26"/>
          <w:szCs w:val="26"/>
          <w:rtl/>
        </w:rPr>
      </w:pPr>
    </w:p>
    <w:p w14:paraId="73C17FDC" w14:textId="77777777" w:rsidR="0090647A" w:rsidRPr="005321D7" w:rsidRDefault="0090647A" w:rsidP="0090647A">
      <w:pPr>
        <w:rPr>
          <w:rFonts w:ascii="David" w:hAnsi="David" w:cs="David"/>
          <w:sz w:val="26"/>
          <w:szCs w:val="26"/>
          <w:rtl/>
        </w:rPr>
      </w:pPr>
    </w:p>
    <w:p w14:paraId="61530133" w14:textId="77777777" w:rsidR="0090647A" w:rsidRPr="005321D7" w:rsidRDefault="0090647A" w:rsidP="0090647A">
      <w:pPr>
        <w:rPr>
          <w:rFonts w:ascii="David" w:hAnsi="David" w:cs="David"/>
          <w:sz w:val="26"/>
          <w:szCs w:val="26"/>
          <w:rtl/>
        </w:rPr>
      </w:pPr>
    </w:p>
    <w:p w14:paraId="4861D91E" w14:textId="77777777" w:rsidR="0090647A" w:rsidRPr="005321D7" w:rsidRDefault="0090647A" w:rsidP="0090647A">
      <w:pPr>
        <w:rPr>
          <w:rFonts w:ascii="David" w:hAnsi="David" w:cs="David"/>
          <w:sz w:val="26"/>
          <w:szCs w:val="26"/>
          <w:rtl/>
        </w:rPr>
      </w:pPr>
    </w:p>
    <w:p w14:paraId="6CD33AB3" w14:textId="77777777" w:rsidR="0090647A" w:rsidRPr="005321D7" w:rsidRDefault="0090647A" w:rsidP="0090647A">
      <w:pPr>
        <w:rPr>
          <w:rFonts w:ascii="David" w:hAnsi="David" w:cs="David"/>
          <w:sz w:val="26"/>
          <w:szCs w:val="26"/>
          <w:rtl/>
        </w:rPr>
      </w:pPr>
    </w:p>
    <w:p w14:paraId="7E7FC6F5" w14:textId="11E2A6B3" w:rsidR="0090647A" w:rsidRDefault="0090647A" w:rsidP="0090647A">
      <w:pPr>
        <w:rPr>
          <w:rFonts w:ascii="David" w:hAnsi="David" w:cs="David"/>
          <w:sz w:val="26"/>
          <w:szCs w:val="26"/>
          <w:rtl/>
        </w:rPr>
      </w:pPr>
    </w:p>
    <w:p w14:paraId="3F21D075" w14:textId="0F46F186" w:rsidR="001167F3" w:rsidRDefault="001167F3" w:rsidP="0090647A">
      <w:pPr>
        <w:rPr>
          <w:rFonts w:ascii="David" w:hAnsi="David" w:cs="David"/>
          <w:sz w:val="26"/>
          <w:szCs w:val="26"/>
          <w:rtl/>
        </w:rPr>
      </w:pPr>
    </w:p>
    <w:p w14:paraId="2FAC4D11" w14:textId="77777777" w:rsidR="001167F3" w:rsidRPr="005321D7" w:rsidRDefault="001167F3" w:rsidP="0090647A">
      <w:pPr>
        <w:rPr>
          <w:rFonts w:ascii="David" w:hAnsi="David" w:cs="David"/>
          <w:sz w:val="26"/>
          <w:szCs w:val="26"/>
          <w:rtl/>
        </w:rPr>
      </w:pPr>
    </w:p>
    <w:p w14:paraId="07008E6F" w14:textId="77777777" w:rsidR="0090647A" w:rsidRPr="005321D7" w:rsidRDefault="0090647A" w:rsidP="0090647A">
      <w:pPr>
        <w:rPr>
          <w:rFonts w:ascii="David" w:hAnsi="David" w:cs="David"/>
          <w:sz w:val="26"/>
          <w:szCs w:val="26"/>
          <w:rtl/>
        </w:rPr>
      </w:pPr>
    </w:p>
    <w:p w14:paraId="3B64DB51" w14:textId="77777777" w:rsidR="0090647A" w:rsidRPr="005321D7" w:rsidRDefault="0090647A" w:rsidP="0090647A">
      <w:pPr>
        <w:pStyle w:val="HeadHatzaotHok"/>
        <w:jc w:val="both"/>
        <w:rPr>
          <w:rFonts w:ascii="David" w:hAnsi="David"/>
          <w:sz w:val="26"/>
          <w:rtl/>
        </w:rPr>
      </w:pPr>
    </w:p>
    <w:p w14:paraId="249809E3" w14:textId="77777777" w:rsidR="0090647A" w:rsidRPr="005321D7" w:rsidRDefault="0090647A" w:rsidP="0090647A">
      <w:pPr>
        <w:pStyle w:val="HeadDivreiHesber"/>
        <w:spacing w:before="0" w:after="0"/>
        <w:jc w:val="both"/>
        <w:rPr>
          <w:rFonts w:ascii="David" w:hAnsi="David"/>
          <w:sz w:val="26"/>
          <w:rtl/>
        </w:rPr>
      </w:pPr>
    </w:p>
    <w:p w14:paraId="77C011FE" w14:textId="77777777" w:rsidR="0090647A" w:rsidRPr="00801FD6" w:rsidRDefault="0090647A" w:rsidP="004A2751">
      <w:pPr>
        <w:pStyle w:val="afd"/>
        <w:rPr>
          <w:rtl/>
        </w:rPr>
      </w:pPr>
      <w:bookmarkStart w:id="106" w:name="_Toc68018850"/>
      <w:bookmarkStart w:id="107" w:name="_Toc71882038"/>
      <w:bookmarkStart w:id="108" w:name="_Toc72672952"/>
      <w:r w:rsidRPr="00801FD6">
        <w:rPr>
          <w:rtl/>
        </w:rPr>
        <w:lastRenderedPageBreak/>
        <w:t>הצעת חוק לתיקון פקודת התעבורה (</w:t>
      </w:r>
      <w:r w:rsidRPr="00801FD6">
        <w:rPr>
          <w:rFonts w:hint="cs"/>
          <w:rtl/>
        </w:rPr>
        <w:t>בטיחות</w:t>
      </w:r>
      <w:r w:rsidRPr="00801FD6">
        <w:rPr>
          <w:rtl/>
        </w:rPr>
        <w:t xml:space="preserve"> הולכי רגל בקרבת בתי ספר ובתי אבות)</w:t>
      </w:r>
      <w:bookmarkEnd w:id="106"/>
      <w:bookmarkEnd w:id="107"/>
      <w:bookmarkEnd w:id="108"/>
    </w:p>
    <w:p w14:paraId="1E7F36E2" w14:textId="77777777" w:rsidR="0090647A" w:rsidRPr="005321D7" w:rsidRDefault="0090647A" w:rsidP="0090647A">
      <w:pPr>
        <w:pStyle w:val="HeadDivreiHesber"/>
        <w:spacing w:before="0" w:after="0"/>
        <w:jc w:val="both"/>
        <w:rPr>
          <w:rFonts w:ascii="David" w:hAnsi="David"/>
          <w:sz w:val="26"/>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1048"/>
        <w:gridCol w:w="567"/>
        <w:gridCol w:w="5528"/>
      </w:tblGrid>
      <w:tr w:rsidR="0090647A" w:rsidRPr="005321D7" w14:paraId="5033DD08" w14:textId="77777777" w:rsidTr="007443B6">
        <w:trPr>
          <w:cantSplit/>
        </w:trPr>
        <w:tc>
          <w:tcPr>
            <w:tcW w:w="1871" w:type="dxa"/>
          </w:tcPr>
          <w:p w14:paraId="11694E73" w14:textId="77777777" w:rsidR="0090647A" w:rsidRPr="005321D7" w:rsidRDefault="0090647A" w:rsidP="007443B6">
            <w:pPr>
              <w:pStyle w:val="TableSideHeading"/>
              <w:keepLines w:val="0"/>
              <w:rPr>
                <w:rFonts w:ascii="David" w:hAnsi="David"/>
                <w:sz w:val="26"/>
              </w:rPr>
            </w:pPr>
            <w:r w:rsidRPr="005321D7">
              <w:rPr>
                <w:rFonts w:ascii="David" w:hAnsi="David"/>
                <w:sz w:val="26"/>
                <w:rtl/>
              </w:rPr>
              <w:t>תיקון סעיף 70ד</w:t>
            </w:r>
          </w:p>
        </w:tc>
        <w:tc>
          <w:tcPr>
            <w:tcW w:w="624" w:type="dxa"/>
          </w:tcPr>
          <w:p w14:paraId="0FF35D29" w14:textId="77777777" w:rsidR="0090647A" w:rsidRPr="005321D7" w:rsidRDefault="0090647A" w:rsidP="007443B6">
            <w:pPr>
              <w:pStyle w:val="TableText"/>
              <w:keepLines w:val="0"/>
              <w:rPr>
                <w:rFonts w:ascii="David" w:hAnsi="David"/>
                <w:sz w:val="26"/>
              </w:rPr>
            </w:pPr>
            <w:r w:rsidRPr="005321D7">
              <w:rPr>
                <w:rFonts w:ascii="David" w:hAnsi="David"/>
                <w:sz w:val="26"/>
                <w:rtl/>
              </w:rPr>
              <w:t>1.</w:t>
            </w:r>
          </w:p>
        </w:tc>
        <w:tc>
          <w:tcPr>
            <w:tcW w:w="7143" w:type="dxa"/>
            <w:gridSpan w:val="3"/>
          </w:tcPr>
          <w:p w14:paraId="06499709" w14:textId="77777777" w:rsidR="0090647A" w:rsidRPr="005321D7" w:rsidRDefault="0090647A" w:rsidP="007443B6">
            <w:pPr>
              <w:pStyle w:val="TableHead"/>
              <w:outlineLvl w:val="9"/>
              <w:rPr>
                <w:rFonts w:ascii="David" w:hAnsi="David"/>
                <w:b w:val="0"/>
                <w:bCs w:val="0"/>
                <w:sz w:val="26"/>
              </w:rPr>
            </w:pPr>
            <w:r w:rsidRPr="005321D7">
              <w:rPr>
                <w:rFonts w:ascii="David" w:hAnsi="David"/>
                <w:b w:val="0"/>
                <w:bCs w:val="0"/>
                <w:sz w:val="26"/>
                <w:rtl/>
              </w:rPr>
              <w:t>בפקודת התעבורה</w:t>
            </w:r>
            <w:r w:rsidRPr="005321D7">
              <w:rPr>
                <w:rStyle w:val="a6"/>
                <w:rFonts w:ascii="David" w:hAnsi="David"/>
                <w:b w:val="0"/>
                <w:bCs w:val="0"/>
                <w:sz w:val="26"/>
                <w:rtl/>
              </w:rPr>
              <w:footnoteReference w:id="46"/>
            </w:r>
            <w:r w:rsidRPr="005321D7">
              <w:rPr>
                <w:rFonts w:ascii="David" w:hAnsi="David"/>
                <w:b w:val="0"/>
                <w:bCs w:val="0"/>
                <w:sz w:val="26"/>
                <w:rtl/>
              </w:rPr>
              <w:t xml:space="preserve"> (להלן – הפקודה), בסעיף 70ד, אחרי סעיף קטן (א) יבוא:</w:t>
            </w:r>
          </w:p>
        </w:tc>
      </w:tr>
      <w:tr w:rsidR="0090647A" w:rsidRPr="005321D7" w14:paraId="08B637D0" w14:textId="77777777" w:rsidTr="007443B6">
        <w:trPr>
          <w:cantSplit/>
        </w:trPr>
        <w:tc>
          <w:tcPr>
            <w:tcW w:w="1871" w:type="dxa"/>
          </w:tcPr>
          <w:p w14:paraId="70B34E8D" w14:textId="77777777" w:rsidR="0090647A" w:rsidRPr="005321D7" w:rsidRDefault="0090647A" w:rsidP="007443B6">
            <w:pPr>
              <w:pStyle w:val="TableSideHeading"/>
              <w:keepLines w:val="0"/>
              <w:rPr>
                <w:rFonts w:ascii="David" w:hAnsi="David"/>
                <w:sz w:val="26"/>
                <w:rtl/>
              </w:rPr>
            </w:pPr>
          </w:p>
          <w:p w14:paraId="29D95E7A" w14:textId="77777777" w:rsidR="0090647A" w:rsidRPr="005321D7" w:rsidRDefault="0090647A" w:rsidP="007443B6">
            <w:pPr>
              <w:pStyle w:val="TableSideHeading"/>
              <w:keepLines w:val="0"/>
              <w:rPr>
                <w:rFonts w:ascii="David" w:hAnsi="David"/>
                <w:sz w:val="26"/>
                <w:rtl/>
              </w:rPr>
            </w:pPr>
          </w:p>
          <w:p w14:paraId="130A2D7D" w14:textId="77777777" w:rsidR="0090647A" w:rsidRPr="005321D7" w:rsidRDefault="0090647A" w:rsidP="007443B6">
            <w:pPr>
              <w:pStyle w:val="TableSideHeading"/>
              <w:keepLines w:val="0"/>
              <w:rPr>
                <w:rFonts w:ascii="David" w:hAnsi="David"/>
                <w:sz w:val="26"/>
                <w:rtl/>
              </w:rPr>
            </w:pPr>
          </w:p>
        </w:tc>
        <w:tc>
          <w:tcPr>
            <w:tcW w:w="624" w:type="dxa"/>
          </w:tcPr>
          <w:p w14:paraId="087FCC9C" w14:textId="77777777" w:rsidR="0090647A" w:rsidRPr="005321D7" w:rsidRDefault="0090647A" w:rsidP="007443B6">
            <w:pPr>
              <w:pStyle w:val="TableText"/>
              <w:keepLines w:val="0"/>
              <w:rPr>
                <w:rFonts w:ascii="David" w:hAnsi="David"/>
                <w:sz w:val="26"/>
                <w:rtl/>
              </w:rPr>
            </w:pPr>
          </w:p>
        </w:tc>
        <w:tc>
          <w:tcPr>
            <w:tcW w:w="7143" w:type="dxa"/>
            <w:gridSpan w:val="3"/>
          </w:tcPr>
          <w:p w14:paraId="29D938FE" w14:textId="77777777" w:rsidR="0090647A" w:rsidRPr="005321D7" w:rsidRDefault="0090647A" w:rsidP="007443B6">
            <w:pPr>
              <w:pStyle w:val="TableBlock"/>
              <w:rPr>
                <w:rFonts w:ascii="David" w:hAnsi="David"/>
                <w:b/>
                <w:bCs/>
                <w:sz w:val="26"/>
                <w:rtl/>
              </w:rPr>
            </w:pPr>
            <w:r w:rsidRPr="005321D7">
              <w:rPr>
                <w:rFonts w:ascii="David" w:hAnsi="David"/>
                <w:sz w:val="26"/>
                <w:rtl/>
              </w:rPr>
              <w:t>"(א1)</w:t>
            </w:r>
            <w:r w:rsidRPr="005321D7">
              <w:rPr>
                <w:rFonts w:ascii="David" w:hAnsi="David"/>
                <w:sz w:val="26"/>
                <w:rtl/>
              </w:rPr>
              <w:tab/>
              <w:t xml:space="preserve">בהסדרי תנועה לפי סעיף קטן (א), רשות </w:t>
            </w:r>
            <w:proofErr w:type="spellStart"/>
            <w:r w:rsidRPr="005321D7">
              <w:rPr>
                <w:rFonts w:ascii="David" w:hAnsi="David"/>
                <w:sz w:val="26"/>
                <w:rtl/>
              </w:rPr>
              <w:t>תימרור</w:t>
            </w:r>
            <w:proofErr w:type="spellEnd"/>
            <w:r w:rsidRPr="005321D7">
              <w:rPr>
                <w:rFonts w:ascii="David" w:hAnsi="David"/>
                <w:sz w:val="26"/>
                <w:rtl/>
              </w:rPr>
              <w:t xml:space="preserve"> מקומית תתאים את מערכת הרמזורים המיועדים לחציית הולכי רגל, כך שמשך הופעת האור הירוק יתאים לקצב חצייה של 1 מטר לשנייה."</w:t>
            </w:r>
          </w:p>
          <w:p w14:paraId="0D6C2438" w14:textId="77777777" w:rsidR="0090647A" w:rsidRPr="005321D7" w:rsidRDefault="0090647A" w:rsidP="007443B6">
            <w:pPr>
              <w:pStyle w:val="TableBlock"/>
              <w:rPr>
                <w:rFonts w:ascii="David" w:hAnsi="David"/>
                <w:sz w:val="26"/>
                <w:rtl/>
              </w:rPr>
            </w:pPr>
            <w:r w:rsidRPr="005321D7">
              <w:rPr>
                <w:rFonts w:ascii="David" w:hAnsi="David" w:hint="cs"/>
                <w:sz w:val="26"/>
                <w:rtl/>
              </w:rPr>
              <w:t>״(א2) רשות מקומית אחראית להגבהת מעברי חציה הנמצאים בסמיכות לבית ספר.</w:t>
            </w:r>
          </w:p>
        </w:tc>
      </w:tr>
      <w:tr w:rsidR="0090647A" w:rsidRPr="005321D7" w14:paraId="40762E2F" w14:textId="77777777" w:rsidTr="007443B6">
        <w:trPr>
          <w:cantSplit/>
        </w:trPr>
        <w:tc>
          <w:tcPr>
            <w:tcW w:w="1871" w:type="dxa"/>
          </w:tcPr>
          <w:p w14:paraId="5187D445" w14:textId="77777777" w:rsidR="0090647A" w:rsidRPr="005321D7" w:rsidRDefault="0090647A" w:rsidP="007443B6">
            <w:pPr>
              <w:pStyle w:val="TableSideHeading"/>
              <w:keepLines w:val="0"/>
              <w:rPr>
                <w:rFonts w:ascii="David" w:hAnsi="David"/>
                <w:sz w:val="26"/>
              </w:rPr>
            </w:pPr>
            <w:r w:rsidRPr="005321D7">
              <w:rPr>
                <w:rFonts w:ascii="David" w:hAnsi="David"/>
                <w:sz w:val="26"/>
                <w:rtl/>
              </w:rPr>
              <w:t xml:space="preserve">הוספת סעיף 70ו </w:t>
            </w:r>
          </w:p>
        </w:tc>
        <w:tc>
          <w:tcPr>
            <w:tcW w:w="624" w:type="dxa"/>
          </w:tcPr>
          <w:p w14:paraId="62E72D43" w14:textId="77777777" w:rsidR="0090647A" w:rsidRPr="005321D7" w:rsidRDefault="0090647A" w:rsidP="007443B6">
            <w:pPr>
              <w:pStyle w:val="TableText"/>
              <w:keepLines w:val="0"/>
              <w:rPr>
                <w:rFonts w:ascii="David" w:hAnsi="David"/>
                <w:sz w:val="26"/>
              </w:rPr>
            </w:pPr>
            <w:r w:rsidRPr="005321D7">
              <w:rPr>
                <w:rFonts w:ascii="David" w:hAnsi="David"/>
                <w:sz w:val="26"/>
                <w:rtl/>
              </w:rPr>
              <w:t>2.</w:t>
            </w:r>
          </w:p>
        </w:tc>
        <w:tc>
          <w:tcPr>
            <w:tcW w:w="7143" w:type="dxa"/>
            <w:gridSpan w:val="3"/>
          </w:tcPr>
          <w:p w14:paraId="59C04725" w14:textId="77777777" w:rsidR="0090647A" w:rsidRPr="005321D7" w:rsidRDefault="0090647A" w:rsidP="007443B6">
            <w:pPr>
              <w:pStyle w:val="TableBlock"/>
              <w:rPr>
                <w:rFonts w:ascii="David" w:hAnsi="David"/>
                <w:sz w:val="26"/>
              </w:rPr>
            </w:pPr>
            <w:r w:rsidRPr="005321D7">
              <w:rPr>
                <w:rFonts w:ascii="David" w:hAnsi="David"/>
                <w:sz w:val="26"/>
                <w:rtl/>
              </w:rPr>
              <w:t>אחרי סעיף 70ה לפקודה יבוא:</w:t>
            </w:r>
          </w:p>
        </w:tc>
      </w:tr>
      <w:tr w:rsidR="0090647A" w:rsidRPr="005321D7" w14:paraId="4A970766" w14:textId="77777777" w:rsidTr="007443B6">
        <w:trPr>
          <w:cantSplit/>
        </w:trPr>
        <w:tc>
          <w:tcPr>
            <w:tcW w:w="1871" w:type="dxa"/>
          </w:tcPr>
          <w:p w14:paraId="10D68F74" w14:textId="77777777" w:rsidR="0090647A" w:rsidRPr="005321D7" w:rsidRDefault="0090647A" w:rsidP="007443B6">
            <w:pPr>
              <w:pStyle w:val="TableSideHeading"/>
              <w:rPr>
                <w:rFonts w:ascii="David" w:hAnsi="David"/>
                <w:sz w:val="26"/>
                <w:rtl/>
              </w:rPr>
            </w:pPr>
          </w:p>
          <w:p w14:paraId="124A0878" w14:textId="77777777" w:rsidR="0090647A" w:rsidRPr="005321D7" w:rsidRDefault="0090647A" w:rsidP="007443B6">
            <w:pPr>
              <w:pStyle w:val="TableSideHeading"/>
              <w:rPr>
                <w:rFonts w:ascii="David" w:hAnsi="David"/>
                <w:sz w:val="26"/>
                <w:rtl/>
              </w:rPr>
            </w:pPr>
          </w:p>
          <w:p w14:paraId="3D33A754" w14:textId="77777777" w:rsidR="0090647A" w:rsidRPr="005321D7" w:rsidRDefault="0090647A" w:rsidP="007443B6">
            <w:pPr>
              <w:pStyle w:val="TableSideHeading"/>
              <w:rPr>
                <w:rFonts w:ascii="David" w:hAnsi="David"/>
                <w:sz w:val="26"/>
                <w:rtl/>
              </w:rPr>
            </w:pPr>
          </w:p>
          <w:p w14:paraId="01A72327" w14:textId="77777777" w:rsidR="0090647A" w:rsidRPr="005321D7" w:rsidRDefault="0090647A" w:rsidP="007443B6">
            <w:pPr>
              <w:pStyle w:val="TableSideHeading"/>
              <w:rPr>
                <w:rFonts w:ascii="David" w:hAnsi="David"/>
                <w:sz w:val="26"/>
                <w:rtl/>
              </w:rPr>
            </w:pPr>
          </w:p>
          <w:p w14:paraId="03FC3649" w14:textId="77777777" w:rsidR="0090647A" w:rsidRPr="005321D7" w:rsidRDefault="0090647A" w:rsidP="007443B6">
            <w:pPr>
              <w:pStyle w:val="TableSideHeading"/>
              <w:rPr>
                <w:rFonts w:ascii="David" w:hAnsi="David"/>
                <w:sz w:val="26"/>
              </w:rPr>
            </w:pPr>
          </w:p>
        </w:tc>
        <w:tc>
          <w:tcPr>
            <w:tcW w:w="624" w:type="dxa"/>
          </w:tcPr>
          <w:p w14:paraId="7DBB3AF3" w14:textId="77777777" w:rsidR="0090647A" w:rsidRPr="005321D7" w:rsidRDefault="0090647A" w:rsidP="007443B6">
            <w:pPr>
              <w:pStyle w:val="TableText"/>
              <w:rPr>
                <w:rFonts w:ascii="David" w:hAnsi="David"/>
                <w:sz w:val="26"/>
              </w:rPr>
            </w:pPr>
          </w:p>
        </w:tc>
        <w:tc>
          <w:tcPr>
            <w:tcW w:w="1048" w:type="dxa"/>
          </w:tcPr>
          <w:p w14:paraId="12D17CF7" w14:textId="77777777" w:rsidR="0090647A" w:rsidRPr="005321D7" w:rsidRDefault="0090647A" w:rsidP="007443B6">
            <w:pPr>
              <w:pStyle w:val="TableText"/>
              <w:rPr>
                <w:rFonts w:ascii="David" w:hAnsi="David"/>
                <w:sz w:val="26"/>
              </w:rPr>
            </w:pPr>
            <w:r w:rsidRPr="005321D7">
              <w:rPr>
                <w:rFonts w:ascii="David" w:hAnsi="David"/>
                <w:sz w:val="26"/>
                <w:rtl/>
              </w:rPr>
              <w:t xml:space="preserve">"בטיחות בקרבת בתי אבות </w:t>
            </w:r>
          </w:p>
        </w:tc>
        <w:tc>
          <w:tcPr>
            <w:tcW w:w="567" w:type="dxa"/>
          </w:tcPr>
          <w:p w14:paraId="09B3CD8D" w14:textId="77777777" w:rsidR="0090647A" w:rsidRPr="005321D7" w:rsidRDefault="0090647A" w:rsidP="007443B6">
            <w:pPr>
              <w:pStyle w:val="TableText"/>
              <w:rPr>
                <w:rFonts w:ascii="David" w:hAnsi="David"/>
                <w:sz w:val="26"/>
              </w:rPr>
            </w:pPr>
            <w:r w:rsidRPr="005321D7">
              <w:rPr>
                <w:rFonts w:ascii="David" w:hAnsi="David"/>
                <w:sz w:val="26"/>
                <w:rtl/>
              </w:rPr>
              <w:t>70ו</w:t>
            </w:r>
          </w:p>
        </w:tc>
        <w:tc>
          <w:tcPr>
            <w:tcW w:w="5528" w:type="dxa"/>
          </w:tcPr>
          <w:p w14:paraId="51E14814" w14:textId="77777777" w:rsidR="0090647A" w:rsidRPr="005321D7" w:rsidRDefault="0090647A" w:rsidP="007443B6">
            <w:pPr>
              <w:pStyle w:val="TableBlock"/>
              <w:rPr>
                <w:rFonts w:ascii="David" w:hAnsi="David"/>
                <w:sz w:val="26"/>
                <w:rtl/>
              </w:rPr>
            </w:pPr>
            <w:r w:rsidRPr="005321D7">
              <w:rPr>
                <w:rFonts w:ascii="David" w:hAnsi="David"/>
                <w:sz w:val="26"/>
                <w:rtl/>
              </w:rPr>
              <w:t>(א</w:t>
            </w:r>
            <w:r w:rsidRPr="005321D7">
              <w:rPr>
                <w:rFonts w:ascii="David" w:hAnsi="David"/>
                <w:sz w:val="26"/>
              </w:rPr>
              <w:t>(</w:t>
            </w:r>
            <w:r w:rsidRPr="005321D7">
              <w:rPr>
                <w:rFonts w:ascii="David" w:hAnsi="David"/>
                <w:sz w:val="26"/>
                <w:rtl/>
              </w:rPr>
              <w:t xml:space="preserve"> רשות </w:t>
            </w:r>
            <w:proofErr w:type="spellStart"/>
            <w:r w:rsidRPr="005321D7">
              <w:rPr>
                <w:rFonts w:ascii="David" w:hAnsi="David"/>
                <w:sz w:val="26"/>
                <w:rtl/>
              </w:rPr>
              <w:t>תימרור</w:t>
            </w:r>
            <w:proofErr w:type="spellEnd"/>
            <w:r w:rsidRPr="005321D7">
              <w:rPr>
                <w:rFonts w:ascii="David" w:hAnsi="David"/>
                <w:sz w:val="26"/>
                <w:rtl/>
              </w:rPr>
              <w:t xml:space="preserve"> מקומית, באישור רשות </w:t>
            </w:r>
            <w:proofErr w:type="spellStart"/>
            <w:r w:rsidRPr="005321D7">
              <w:rPr>
                <w:rFonts w:ascii="David" w:hAnsi="David"/>
                <w:sz w:val="26"/>
                <w:rtl/>
              </w:rPr>
              <w:t>תימרור</w:t>
            </w:r>
            <w:proofErr w:type="spellEnd"/>
            <w:r w:rsidRPr="005321D7">
              <w:rPr>
                <w:rFonts w:ascii="David" w:hAnsi="David"/>
                <w:sz w:val="26"/>
                <w:rtl/>
              </w:rPr>
              <w:t xml:space="preserve"> מרכזית, תקבע הסדרי תנועה בדרך שבקרבת בית אבות; בסעיף זה, "בית אבות" – מעון לזקנים כמשמעותו בחוק הפיקוח על מעונות, </w:t>
            </w:r>
            <w:proofErr w:type="spellStart"/>
            <w:r w:rsidRPr="005321D7">
              <w:rPr>
                <w:rFonts w:ascii="David" w:hAnsi="David"/>
                <w:sz w:val="26"/>
                <w:rtl/>
              </w:rPr>
              <w:t>התשכ"ה</w:t>
            </w:r>
            <w:proofErr w:type="spellEnd"/>
            <w:r w:rsidRPr="005321D7">
              <w:rPr>
                <w:rFonts w:ascii="David" w:hAnsi="David"/>
                <w:sz w:val="26"/>
                <w:rtl/>
              </w:rPr>
              <w:t>–1965</w:t>
            </w:r>
            <w:r w:rsidRPr="005321D7">
              <w:rPr>
                <w:rStyle w:val="a6"/>
                <w:rFonts w:ascii="David" w:hAnsi="David"/>
                <w:sz w:val="26"/>
                <w:rtl/>
              </w:rPr>
              <w:footnoteReference w:id="47"/>
            </w:r>
            <w:r w:rsidRPr="005321D7">
              <w:rPr>
                <w:rFonts w:ascii="David" w:hAnsi="David"/>
                <w:sz w:val="26"/>
                <w:rtl/>
              </w:rPr>
              <w:t xml:space="preserve">, ובית דיור מוגן כהגדרתו בחוק הדיור המוגן, </w:t>
            </w:r>
            <w:proofErr w:type="spellStart"/>
            <w:r w:rsidRPr="005321D7">
              <w:rPr>
                <w:rFonts w:ascii="David" w:hAnsi="David"/>
                <w:sz w:val="26"/>
                <w:rtl/>
              </w:rPr>
              <w:t>התשע"ב</w:t>
            </w:r>
            <w:proofErr w:type="spellEnd"/>
            <w:r w:rsidRPr="005321D7">
              <w:rPr>
                <w:rFonts w:ascii="David" w:hAnsi="David"/>
                <w:sz w:val="26"/>
                <w:rtl/>
              </w:rPr>
              <w:t>–2012</w:t>
            </w:r>
            <w:r w:rsidRPr="005321D7">
              <w:rPr>
                <w:rStyle w:val="a6"/>
                <w:rFonts w:ascii="David" w:hAnsi="David"/>
                <w:sz w:val="26"/>
                <w:rtl/>
              </w:rPr>
              <w:footnoteReference w:id="48"/>
            </w:r>
            <w:r w:rsidRPr="005321D7">
              <w:rPr>
                <w:rFonts w:ascii="David" w:hAnsi="David"/>
                <w:sz w:val="26"/>
                <w:rtl/>
              </w:rPr>
              <w:t>.</w:t>
            </w:r>
          </w:p>
        </w:tc>
      </w:tr>
      <w:tr w:rsidR="0090647A" w:rsidRPr="005321D7" w14:paraId="10EA5E91" w14:textId="77777777" w:rsidTr="007443B6">
        <w:trPr>
          <w:cantSplit/>
        </w:trPr>
        <w:tc>
          <w:tcPr>
            <w:tcW w:w="1871" w:type="dxa"/>
          </w:tcPr>
          <w:p w14:paraId="1F03AF9F" w14:textId="77777777" w:rsidR="0090647A" w:rsidRPr="005321D7" w:rsidRDefault="0090647A" w:rsidP="007443B6">
            <w:pPr>
              <w:pStyle w:val="TableSideHeading"/>
              <w:rPr>
                <w:rFonts w:ascii="David" w:hAnsi="David"/>
                <w:sz w:val="26"/>
                <w:rtl/>
              </w:rPr>
            </w:pPr>
          </w:p>
          <w:p w14:paraId="6B7518E3" w14:textId="77777777" w:rsidR="0090647A" w:rsidRPr="005321D7" w:rsidRDefault="0090647A" w:rsidP="007443B6">
            <w:pPr>
              <w:pStyle w:val="TableSideHeading"/>
              <w:rPr>
                <w:rFonts w:ascii="David" w:hAnsi="David"/>
                <w:sz w:val="26"/>
                <w:rtl/>
              </w:rPr>
            </w:pPr>
          </w:p>
          <w:p w14:paraId="0648AA2A" w14:textId="77777777" w:rsidR="0090647A" w:rsidRPr="005321D7" w:rsidRDefault="0090647A" w:rsidP="007443B6">
            <w:pPr>
              <w:pStyle w:val="TableSideHeading"/>
              <w:rPr>
                <w:rFonts w:ascii="David" w:hAnsi="David"/>
                <w:sz w:val="26"/>
                <w:rtl/>
              </w:rPr>
            </w:pPr>
          </w:p>
          <w:p w14:paraId="2CB4BDBD" w14:textId="77777777" w:rsidR="0090647A" w:rsidRPr="005321D7" w:rsidRDefault="0090647A" w:rsidP="007443B6">
            <w:pPr>
              <w:pStyle w:val="TableSideHeading"/>
              <w:rPr>
                <w:rFonts w:ascii="David" w:hAnsi="David"/>
                <w:sz w:val="26"/>
              </w:rPr>
            </w:pPr>
          </w:p>
        </w:tc>
        <w:tc>
          <w:tcPr>
            <w:tcW w:w="624" w:type="dxa"/>
          </w:tcPr>
          <w:p w14:paraId="2CDFC325" w14:textId="77777777" w:rsidR="0090647A" w:rsidRPr="005321D7" w:rsidRDefault="0090647A" w:rsidP="007443B6">
            <w:pPr>
              <w:pStyle w:val="TableText"/>
              <w:rPr>
                <w:rFonts w:ascii="David" w:hAnsi="David"/>
                <w:sz w:val="26"/>
                <w:rtl/>
              </w:rPr>
            </w:pPr>
          </w:p>
          <w:p w14:paraId="1F4E20DC" w14:textId="77777777" w:rsidR="0090647A" w:rsidRPr="005321D7" w:rsidRDefault="0090647A" w:rsidP="007443B6">
            <w:pPr>
              <w:pStyle w:val="TableText"/>
              <w:rPr>
                <w:rFonts w:ascii="David" w:hAnsi="David"/>
                <w:sz w:val="26"/>
                <w:rtl/>
              </w:rPr>
            </w:pPr>
          </w:p>
          <w:p w14:paraId="134F572A" w14:textId="77777777" w:rsidR="0090647A" w:rsidRPr="005321D7" w:rsidRDefault="0090647A" w:rsidP="007443B6">
            <w:pPr>
              <w:pStyle w:val="TableText"/>
              <w:rPr>
                <w:rFonts w:ascii="David" w:hAnsi="David"/>
                <w:sz w:val="26"/>
                <w:rtl/>
              </w:rPr>
            </w:pPr>
          </w:p>
          <w:p w14:paraId="65CFA56C" w14:textId="77777777" w:rsidR="0090647A" w:rsidRPr="005321D7" w:rsidRDefault="0090647A" w:rsidP="007443B6">
            <w:pPr>
              <w:pStyle w:val="TableText"/>
              <w:rPr>
                <w:rFonts w:ascii="David" w:hAnsi="David"/>
                <w:sz w:val="26"/>
                <w:rtl/>
              </w:rPr>
            </w:pPr>
          </w:p>
          <w:p w14:paraId="6A09FECB" w14:textId="77777777" w:rsidR="0090647A" w:rsidRPr="005321D7" w:rsidRDefault="0090647A" w:rsidP="007443B6">
            <w:pPr>
              <w:pStyle w:val="TableText"/>
              <w:rPr>
                <w:rFonts w:ascii="David" w:hAnsi="David"/>
                <w:sz w:val="26"/>
                <w:rtl/>
              </w:rPr>
            </w:pPr>
          </w:p>
          <w:p w14:paraId="1C80946E" w14:textId="77777777" w:rsidR="0090647A" w:rsidRPr="005321D7" w:rsidRDefault="0090647A" w:rsidP="007443B6">
            <w:pPr>
              <w:pStyle w:val="TableText"/>
              <w:rPr>
                <w:rFonts w:ascii="David" w:hAnsi="David"/>
                <w:sz w:val="26"/>
                <w:rtl/>
              </w:rPr>
            </w:pPr>
          </w:p>
          <w:p w14:paraId="0BCAFBE8" w14:textId="77777777" w:rsidR="0090647A" w:rsidRPr="005321D7" w:rsidRDefault="0090647A" w:rsidP="007443B6">
            <w:pPr>
              <w:pStyle w:val="TableText"/>
              <w:rPr>
                <w:rFonts w:ascii="David" w:hAnsi="David"/>
                <w:sz w:val="26"/>
              </w:rPr>
            </w:pPr>
          </w:p>
        </w:tc>
        <w:tc>
          <w:tcPr>
            <w:tcW w:w="1048" w:type="dxa"/>
          </w:tcPr>
          <w:p w14:paraId="052EB2C0" w14:textId="77777777" w:rsidR="0090647A" w:rsidRPr="005321D7" w:rsidRDefault="0090647A" w:rsidP="007443B6">
            <w:pPr>
              <w:pStyle w:val="TableText"/>
              <w:rPr>
                <w:rFonts w:ascii="David" w:hAnsi="David"/>
                <w:sz w:val="26"/>
                <w:rtl/>
              </w:rPr>
            </w:pPr>
          </w:p>
          <w:p w14:paraId="6B8C1D74" w14:textId="77777777" w:rsidR="0090647A" w:rsidRPr="005321D7" w:rsidRDefault="0090647A" w:rsidP="007443B6">
            <w:pPr>
              <w:pStyle w:val="TableText"/>
              <w:rPr>
                <w:rFonts w:ascii="David" w:hAnsi="David"/>
                <w:sz w:val="26"/>
                <w:rtl/>
              </w:rPr>
            </w:pPr>
          </w:p>
          <w:p w14:paraId="7952E3B2" w14:textId="77777777" w:rsidR="0090647A" w:rsidRPr="005321D7" w:rsidRDefault="0090647A" w:rsidP="007443B6">
            <w:pPr>
              <w:pStyle w:val="TableText"/>
              <w:rPr>
                <w:rFonts w:ascii="David" w:hAnsi="David"/>
                <w:sz w:val="26"/>
                <w:rtl/>
              </w:rPr>
            </w:pPr>
          </w:p>
          <w:p w14:paraId="7BF62DE7" w14:textId="77777777" w:rsidR="0090647A" w:rsidRPr="005321D7" w:rsidRDefault="0090647A" w:rsidP="007443B6">
            <w:pPr>
              <w:pStyle w:val="TableText"/>
              <w:rPr>
                <w:rFonts w:ascii="David" w:hAnsi="David"/>
                <w:sz w:val="26"/>
                <w:rtl/>
              </w:rPr>
            </w:pPr>
          </w:p>
          <w:p w14:paraId="2E4BFC11" w14:textId="77777777" w:rsidR="0090647A" w:rsidRPr="005321D7" w:rsidRDefault="0090647A" w:rsidP="007443B6">
            <w:pPr>
              <w:pStyle w:val="TableText"/>
              <w:rPr>
                <w:rFonts w:ascii="David" w:hAnsi="David"/>
                <w:sz w:val="26"/>
                <w:rtl/>
              </w:rPr>
            </w:pPr>
          </w:p>
        </w:tc>
        <w:tc>
          <w:tcPr>
            <w:tcW w:w="567" w:type="dxa"/>
          </w:tcPr>
          <w:p w14:paraId="3411E979" w14:textId="77777777" w:rsidR="0090647A" w:rsidRPr="005321D7" w:rsidRDefault="0090647A" w:rsidP="007443B6">
            <w:pPr>
              <w:pStyle w:val="TableText"/>
              <w:rPr>
                <w:rFonts w:ascii="David" w:hAnsi="David"/>
                <w:sz w:val="26"/>
                <w:rtl/>
              </w:rPr>
            </w:pPr>
          </w:p>
        </w:tc>
        <w:tc>
          <w:tcPr>
            <w:tcW w:w="5528" w:type="dxa"/>
          </w:tcPr>
          <w:p w14:paraId="2E36A3DF" w14:textId="77777777" w:rsidR="0090647A" w:rsidRPr="005321D7" w:rsidRDefault="0090647A" w:rsidP="007443B6">
            <w:pPr>
              <w:pStyle w:val="TableBlock"/>
              <w:rPr>
                <w:rFonts w:ascii="David" w:hAnsi="David"/>
                <w:sz w:val="26"/>
                <w:rtl/>
              </w:rPr>
            </w:pPr>
            <w:r w:rsidRPr="005321D7">
              <w:rPr>
                <w:rFonts w:ascii="David" w:hAnsi="David"/>
                <w:sz w:val="26"/>
                <w:rtl/>
              </w:rPr>
              <w:t xml:space="preserve">(ב) בהסדרי תנועה לפי סעיף קטן (א), רשות </w:t>
            </w:r>
            <w:proofErr w:type="spellStart"/>
            <w:r w:rsidRPr="005321D7">
              <w:rPr>
                <w:rFonts w:ascii="David" w:hAnsi="David"/>
                <w:sz w:val="26"/>
                <w:rtl/>
              </w:rPr>
              <w:t>תימרור</w:t>
            </w:r>
            <w:proofErr w:type="spellEnd"/>
            <w:r w:rsidRPr="005321D7">
              <w:rPr>
                <w:rFonts w:ascii="David" w:hAnsi="David"/>
                <w:sz w:val="26"/>
                <w:rtl/>
              </w:rPr>
              <w:t xml:space="preserve"> מקומית תתאים את מערכת הרמזורים המיועדים לחציית הולכי רגל, כך שמשך הופעת האור הירוק יתאים לקצב חצייה של 1 מטר לשנייה."</w:t>
            </w:r>
          </w:p>
          <w:p w14:paraId="01395E7C" w14:textId="77777777" w:rsidR="0090647A" w:rsidRPr="005321D7" w:rsidRDefault="0090647A" w:rsidP="007443B6">
            <w:pPr>
              <w:pStyle w:val="TableBlock"/>
              <w:rPr>
                <w:rFonts w:ascii="David" w:hAnsi="David"/>
                <w:sz w:val="26"/>
                <w:rtl/>
              </w:rPr>
            </w:pPr>
            <w:r w:rsidRPr="005321D7">
              <w:rPr>
                <w:rFonts w:ascii="David" w:hAnsi="David" w:hint="cs"/>
                <w:sz w:val="26"/>
                <w:rtl/>
              </w:rPr>
              <w:t>(ג) רשות מקומית אחראית להגבהת מעברי חציה בסמיכות לבית אבות.</w:t>
            </w:r>
          </w:p>
        </w:tc>
      </w:tr>
    </w:tbl>
    <w:p w14:paraId="0A3A97E7" w14:textId="77777777" w:rsidR="0090647A" w:rsidRPr="005321D7" w:rsidRDefault="0090647A" w:rsidP="0090647A">
      <w:pPr>
        <w:pStyle w:val="HeadDivreiHesber"/>
        <w:rPr>
          <w:rFonts w:ascii="David" w:hAnsi="David"/>
          <w:sz w:val="26"/>
          <w:rtl/>
        </w:rPr>
      </w:pPr>
      <w:bookmarkStart w:id="109" w:name="_Toc68018851"/>
      <w:r w:rsidRPr="005321D7">
        <w:rPr>
          <w:rFonts w:ascii="David" w:hAnsi="David"/>
          <w:sz w:val="26"/>
          <w:rtl/>
        </w:rPr>
        <w:t>דברי הסבר</w:t>
      </w:r>
      <w:bookmarkEnd w:id="109"/>
    </w:p>
    <w:p w14:paraId="04E232E1" w14:textId="77777777" w:rsidR="0090647A" w:rsidRPr="005321D7" w:rsidRDefault="0090647A" w:rsidP="0090647A">
      <w:pPr>
        <w:pStyle w:val="Hesber"/>
        <w:rPr>
          <w:rFonts w:ascii="David" w:hAnsi="David"/>
          <w:sz w:val="26"/>
          <w:rtl/>
        </w:rPr>
      </w:pPr>
      <w:r w:rsidRPr="005321D7">
        <w:rPr>
          <w:rFonts w:ascii="David" w:hAnsi="David"/>
          <w:sz w:val="26"/>
          <w:rtl/>
        </w:rPr>
        <w:t>הולכי רגל נחשבים כא</w:t>
      </w:r>
      <w:r w:rsidRPr="005321D7">
        <w:rPr>
          <w:rFonts w:ascii="David" w:hAnsi="David" w:hint="cs"/>
          <w:sz w:val="26"/>
          <w:rtl/>
        </w:rPr>
        <w:t>ח</w:t>
      </w:r>
      <w:r w:rsidRPr="005321D7">
        <w:rPr>
          <w:rFonts w:ascii="David" w:hAnsi="David"/>
          <w:sz w:val="26"/>
          <w:rtl/>
        </w:rPr>
        <w:t>ת מהאוכלוסיות הפגיעות ביותר בתאונות דרכים</w:t>
      </w:r>
      <w:r w:rsidRPr="005321D7">
        <w:rPr>
          <w:rFonts w:ascii="David" w:hAnsi="David" w:hint="cs"/>
          <w:sz w:val="26"/>
          <w:rtl/>
        </w:rPr>
        <w:t>,</w:t>
      </w:r>
      <w:r w:rsidRPr="005321D7">
        <w:rPr>
          <w:rFonts w:ascii="David" w:hAnsi="David"/>
          <w:sz w:val="26"/>
          <w:rtl/>
        </w:rPr>
        <w:t xml:space="preserve"> לפי נתוני עמותת אור ירוק</w:t>
      </w:r>
      <w:r w:rsidRPr="005321D7">
        <w:rPr>
          <w:rFonts w:ascii="David" w:hAnsi="David" w:hint="cs"/>
          <w:sz w:val="26"/>
          <w:rtl/>
        </w:rPr>
        <w:t xml:space="preserve">. </w:t>
      </w:r>
      <w:r w:rsidRPr="005321D7">
        <w:rPr>
          <w:rFonts w:ascii="David" w:hAnsi="David"/>
          <w:sz w:val="26"/>
          <w:rtl/>
        </w:rPr>
        <w:t>שיעור הקשישים שנהרגים</w:t>
      </w:r>
      <w:r w:rsidRPr="005321D7">
        <w:rPr>
          <w:rFonts w:ascii="David" w:hAnsi="David" w:hint="cs"/>
          <w:sz w:val="26"/>
          <w:rtl/>
        </w:rPr>
        <w:t xml:space="preserve"> </w:t>
      </w:r>
      <w:r w:rsidRPr="005321D7">
        <w:rPr>
          <w:rFonts w:ascii="David" w:hAnsi="David"/>
          <w:sz w:val="26"/>
          <w:rtl/>
        </w:rPr>
        <w:t xml:space="preserve">תאונות דרכים גבוה פי שניים מחלקם באוכלוסייה. יצוין כי בקרב הקשישים עיקר הנפגעים הם הולכי הרגל, זאת בשל המגבלות הגופניות הנובעות מגילם המתקדם. </w:t>
      </w:r>
      <w:r w:rsidRPr="005321D7">
        <w:rPr>
          <w:rFonts w:ascii="David" w:hAnsi="David" w:hint="cs"/>
          <w:sz w:val="26"/>
          <w:rtl/>
        </w:rPr>
        <w:t xml:space="preserve">כמו כן, ראוי להחיל הסדרים אלו גם בקרבת בתי ספר ולתעדף תנועת הולכי רגל, מפאת פגיעותם הרבה הנובעת מגילם הצעיר, וגודלם הפיזי. </w:t>
      </w:r>
    </w:p>
    <w:p w14:paraId="74C6952C" w14:textId="77777777" w:rsidR="0090647A" w:rsidRPr="005321D7" w:rsidRDefault="0090647A" w:rsidP="0090647A">
      <w:pPr>
        <w:pStyle w:val="Hesber"/>
        <w:rPr>
          <w:sz w:val="26"/>
          <w:rtl/>
        </w:rPr>
      </w:pPr>
      <w:r w:rsidRPr="005321D7">
        <w:rPr>
          <w:sz w:val="26"/>
          <w:rtl/>
        </w:rPr>
        <w:t xml:space="preserve">ישראל נמנית על המדינות שבהן חלקם של הולכי הרגל מכלל ההרוגים הוא הגבוה ביותר. </w:t>
      </w:r>
      <w:r w:rsidRPr="005321D7">
        <w:rPr>
          <w:rFonts w:hint="cs"/>
          <w:sz w:val="26"/>
          <w:rtl/>
        </w:rPr>
        <w:t>כ-34%</w:t>
      </w:r>
      <w:r w:rsidRPr="005321D7">
        <w:rPr>
          <w:sz w:val="26"/>
          <w:rtl/>
        </w:rPr>
        <w:t xml:space="preserve"> מההרוגים </w:t>
      </w:r>
      <w:r w:rsidRPr="005321D7">
        <w:rPr>
          <w:rFonts w:hint="cs"/>
          <w:sz w:val="26"/>
          <w:rtl/>
        </w:rPr>
        <w:t>ב</w:t>
      </w:r>
      <w:r w:rsidRPr="005321D7">
        <w:rPr>
          <w:sz w:val="26"/>
          <w:rtl/>
        </w:rPr>
        <w:t>תאונות דרכים הם הולכי רגל ואילו הממוצע בקרב המדינות המתקדמות עומד על 19%. מקרב קבוצת המדינות המתקדמות מדינות ישראל שלישית רק לקוריאה (38%) וליפן (36%)</w:t>
      </w:r>
      <w:r w:rsidRPr="005321D7">
        <w:rPr>
          <w:rFonts w:hint="cs"/>
          <w:sz w:val="26"/>
          <w:rtl/>
        </w:rPr>
        <w:t>.</w:t>
      </w:r>
    </w:p>
    <w:p w14:paraId="0155C0B9" w14:textId="77777777" w:rsidR="0090647A" w:rsidRPr="005321D7" w:rsidRDefault="0090647A" w:rsidP="0090647A">
      <w:pPr>
        <w:pStyle w:val="Hesber"/>
        <w:rPr>
          <w:rFonts w:ascii="David" w:hAnsi="David"/>
          <w:sz w:val="26"/>
          <w:rtl/>
        </w:rPr>
      </w:pPr>
      <w:r w:rsidRPr="005321D7">
        <w:rPr>
          <w:rFonts w:ascii="David" w:hAnsi="David"/>
          <w:sz w:val="26"/>
          <w:rtl/>
        </w:rPr>
        <w:t>היום, משך הופעתו של האור הירוק בצומת מרומזר נקבע לפי קצב חצייה של אדם צעיר, קרי 1.32 מטר לשנייה. לפיכך, מוצע לקבוע כי בצמתים מרומזרים, במקומות שבהם יש ריכוז של אזרחים קשישים</w:t>
      </w:r>
      <w:r w:rsidRPr="005321D7">
        <w:rPr>
          <w:rFonts w:ascii="David" w:hAnsi="David" w:hint="cs"/>
          <w:sz w:val="26"/>
          <w:rtl/>
        </w:rPr>
        <w:t xml:space="preserve"> </w:t>
      </w:r>
      <w:r w:rsidRPr="005321D7">
        <w:rPr>
          <w:rFonts w:ascii="David" w:hAnsi="David" w:hint="cs"/>
          <w:sz w:val="26"/>
          <w:rtl/>
        </w:rPr>
        <w:lastRenderedPageBreak/>
        <w:t>ותלמידי בתי ספר</w:t>
      </w:r>
      <w:r w:rsidRPr="005321D7">
        <w:rPr>
          <w:rFonts w:ascii="David" w:hAnsi="David"/>
          <w:sz w:val="26"/>
          <w:rtl/>
        </w:rPr>
        <w:t xml:space="preserve">, יותאם זמן האור הירוק לקצב </w:t>
      </w:r>
      <w:r w:rsidRPr="005321D7">
        <w:rPr>
          <w:rFonts w:ascii="David" w:hAnsi="David" w:hint="cs"/>
          <w:sz w:val="26"/>
          <w:rtl/>
        </w:rPr>
        <w:t>חצייה איטי יותר שיאפשר חצייה בטוחה</w:t>
      </w:r>
      <w:r w:rsidRPr="005321D7">
        <w:rPr>
          <w:rFonts w:ascii="David" w:hAnsi="David"/>
          <w:sz w:val="26"/>
          <w:rtl/>
        </w:rPr>
        <w:t>, קרי 1 מטר לשנייה.</w:t>
      </w:r>
    </w:p>
    <w:p w14:paraId="51CF1B26" w14:textId="77777777" w:rsidR="0090647A" w:rsidRPr="005321D7" w:rsidRDefault="0090647A" w:rsidP="0090647A">
      <w:pPr>
        <w:pStyle w:val="Hesber"/>
        <w:rPr>
          <w:sz w:val="26"/>
          <w:rtl/>
        </w:rPr>
      </w:pPr>
      <w:r w:rsidRPr="005321D7">
        <w:rPr>
          <w:rFonts w:hint="cs"/>
          <w:sz w:val="26"/>
          <w:rtl/>
        </w:rPr>
        <w:t>ב</w:t>
      </w:r>
      <w:r w:rsidRPr="005321D7">
        <w:rPr>
          <w:sz w:val="26"/>
          <w:rtl/>
        </w:rPr>
        <w:t xml:space="preserve">דוח ועדת </w:t>
      </w:r>
      <w:proofErr w:type="spellStart"/>
      <w:r w:rsidRPr="005321D7">
        <w:rPr>
          <w:sz w:val="26"/>
          <w:rtl/>
        </w:rPr>
        <w:t>שיינין</w:t>
      </w:r>
      <w:proofErr w:type="spellEnd"/>
      <w:r w:rsidRPr="005321D7">
        <w:rPr>
          <w:sz w:val="26"/>
          <w:rtl/>
        </w:rPr>
        <w:t xml:space="preserve"> להכנת תוכנית לאומית רב-שנתית לבטיחות בדרכים</w:t>
      </w:r>
      <w:r w:rsidRPr="005321D7">
        <w:rPr>
          <w:rFonts w:hint="cs"/>
          <w:sz w:val="26"/>
          <w:rtl/>
        </w:rPr>
        <w:t>,</w:t>
      </w:r>
      <w:r w:rsidRPr="005321D7">
        <w:rPr>
          <w:sz w:val="26"/>
          <w:rtl/>
        </w:rPr>
        <w:t xml:space="preserve"> אשר אושר על ידי הממשלה</w:t>
      </w:r>
      <w:r w:rsidRPr="005321D7">
        <w:rPr>
          <w:rFonts w:hint="cs"/>
          <w:sz w:val="26"/>
          <w:rtl/>
        </w:rPr>
        <w:t xml:space="preserve"> </w:t>
      </w:r>
      <w:r w:rsidRPr="005321D7">
        <w:rPr>
          <w:sz w:val="26"/>
          <w:rtl/>
        </w:rPr>
        <w:t>ב</w:t>
      </w:r>
      <w:r w:rsidRPr="005321D7">
        <w:rPr>
          <w:rFonts w:hint="cs"/>
          <w:sz w:val="26"/>
          <w:rtl/>
        </w:rPr>
        <w:t xml:space="preserve">שנת </w:t>
      </w:r>
      <w:r w:rsidRPr="005321D7">
        <w:rPr>
          <w:sz w:val="26"/>
          <w:rtl/>
        </w:rPr>
        <w:t>2005</w:t>
      </w:r>
      <w:r w:rsidRPr="005321D7">
        <w:rPr>
          <w:rFonts w:hint="cs"/>
          <w:sz w:val="26"/>
          <w:rtl/>
        </w:rPr>
        <w:t>,</w:t>
      </w:r>
      <w:r w:rsidRPr="005321D7">
        <w:rPr>
          <w:sz w:val="26"/>
          <w:rtl/>
        </w:rPr>
        <w:t xml:space="preserve"> </w:t>
      </w:r>
      <w:r w:rsidRPr="005321D7">
        <w:rPr>
          <w:rFonts w:hint="cs"/>
          <w:sz w:val="26"/>
          <w:rtl/>
        </w:rPr>
        <w:t>הומלץ</w:t>
      </w:r>
      <w:r w:rsidRPr="005321D7">
        <w:rPr>
          <w:sz w:val="26"/>
          <w:rtl/>
        </w:rPr>
        <w:t xml:space="preserve"> לבנות מעברי חציה שיבליטו את נראות הולכי הרגל במרחב ולהגביה את מעבר החציה. </w:t>
      </w:r>
      <w:r w:rsidRPr="005321D7">
        <w:rPr>
          <w:rFonts w:hint="cs"/>
          <w:sz w:val="26"/>
          <w:rtl/>
        </w:rPr>
        <w:t>כמו כן</w:t>
      </w:r>
      <w:r w:rsidRPr="005321D7">
        <w:rPr>
          <w:sz w:val="26"/>
          <w:rtl/>
        </w:rPr>
        <w:t>, דוח מבקר המדינה המליץ לבנות תשתית למיתון מהירות הנסיעה</w:t>
      </w:r>
      <w:r w:rsidRPr="005321D7">
        <w:rPr>
          <w:rFonts w:hint="cs"/>
          <w:sz w:val="26"/>
          <w:rtl/>
        </w:rPr>
        <w:t xml:space="preserve"> לפני </w:t>
      </w:r>
      <w:r w:rsidRPr="005321D7">
        <w:rPr>
          <w:sz w:val="26"/>
          <w:rtl/>
        </w:rPr>
        <w:t>מעבר חציה, כגון הגבהת שטח מעבר החציה.</w:t>
      </w:r>
    </w:p>
    <w:p w14:paraId="11516583" w14:textId="77777777" w:rsidR="0090647A" w:rsidRPr="005321D7" w:rsidRDefault="0090647A" w:rsidP="0090647A">
      <w:pPr>
        <w:pStyle w:val="Hesber"/>
        <w:rPr>
          <w:sz w:val="26"/>
          <w:rtl/>
        </w:rPr>
      </w:pPr>
      <w:r w:rsidRPr="005321D7">
        <w:rPr>
          <w:rFonts w:ascii="David" w:hAnsi="David" w:hint="cs"/>
          <w:sz w:val="26"/>
          <w:rtl/>
        </w:rPr>
        <w:t xml:space="preserve">בנוסף להארכת משך האור הירוק, </w:t>
      </w:r>
      <w:r w:rsidRPr="005321D7">
        <w:rPr>
          <w:sz w:val="26"/>
          <w:rtl/>
        </w:rPr>
        <w:t>הצעת חוק זו נועדה לגרום להאטת רכבים בקרב מעברי החציה הנמצאים בסמוך למוסדות חינוך</w:t>
      </w:r>
      <w:r w:rsidRPr="005321D7">
        <w:rPr>
          <w:rFonts w:hint="cs"/>
          <w:sz w:val="26"/>
          <w:rtl/>
        </w:rPr>
        <w:t xml:space="preserve"> ובתי אבות</w:t>
      </w:r>
      <w:r w:rsidRPr="005321D7">
        <w:rPr>
          <w:sz w:val="26"/>
          <w:rtl/>
        </w:rPr>
        <w:t>.</w:t>
      </w:r>
      <w:r w:rsidRPr="005321D7">
        <w:rPr>
          <w:rFonts w:hint="cs"/>
          <w:sz w:val="26"/>
          <w:rtl/>
        </w:rPr>
        <w:t xml:space="preserve"> </w:t>
      </w:r>
      <w:r w:rsidRPr="005321D7">
        <w:rPr>
          <w:rFonts w:hint="eastAsia"/>
          <w:sz w:val="26"/>
          <w:rtl/>
        </w:rPr>
        <w:t>ה</w:t>
      </w:r>
      <w:r w:rsidRPr="005321D7">
        <w:rPr>
          <w:sz w:val="26"/>
          <w:rtl/>
        </w:rPr>
        <w:t xml:space="preserve">נתונים האמורים חמורים </w:t>
      </w:r>
      <w:r w:rsidRPr="005321D7">
        <w:rPr>
          <w:rFonts w:hint="eastAsia"/>
          <w:sz w:val="26"/>
          <w:rtl/>
        </w:rPr>
        <w:t>ויש</w:t>
      </w:r>
      <w:r w:rsidRPr="005321D7">
        <w:rPr>
          <w:sz w:val="26"/>
          <w:rtl/>
        </w:rPr>
        <w:t xml:space="preserve"> להידרש אליהם ולבצע שינוי חקיקה באופן מידי. במקרים רבים, המכוניות מסכנות את הילדים</w:t>
      </w:r>
      <w:r w:rsidRPr="005321D7">
        <w:rPr>
          <w:rFonts w:hint="cs"/>
          <w:sz w:val="26"/>
          <w:rtl/>
        </w:rPr>
        <w:t xml:space="preserve"> והקשישים</w:t>
      </w:r>
      <w:r w:rsidRPr="005321D7">
        <w:rPr>
          <w:sz w:val="26"/>
          <w:rtl/>
        </w:rPr>
        <w:t>. מדובר בעניין חיוני ממש לאור נתוני ההיפגעות הקשים במעברי החציה, ובבחינת רפואה מונעת לעתיד.</w:t>
      </w:r>
      <w:r w:rsidRPr="005321D7">
        <w:rPr>
          <w:rFonts w:hint="cs"/>
          <w:sz w:val="26"/>
          <w:rtl/>
        </w:rPr>
        <w:t xml:space="preserve"> לפיכך, מוצע לקבוע כי הרשויות המקומיות יהיו אחראיות להגבהת מעברי החציה הנמצאים בקרבת מוסדות חינוך ובתי אבות.</w:t>
      </w:r>
    </w:p>
    <w:p w14:paraId="7AB01652" w14:textId="77777777" w:rsidR="0090647A" w:rsidRPr="005321D7" w:rsidRDefault="0090647A" w:rsidP="0090647A">
      <w:pPr>
        <w:pStyle w:val="Hesber"/>
        <w:rPr>
          <w:rFonts w:ascii="David" w:hAnsi="David"/>
          <w:sz w:val="26"/>
          <w:rtl/>
        </w:rPr>
      </w:pPr>
      <w:r w:rsidRPr="005321D7">
        <w:rPr>
          <w:rFonts w:ascii="David" w:hAnsi="David"/>
          <w:sz w:val="26"/>
          <w:rtl/>
        </w:rPr>
        <w:t>החלת ההסדר המוצע בצמתים בסביבת בתי אבות</w:t>
      </w:r>
      <w:r w:rsidRPr="005321D7">
        <w:rPr>
          <w:rFonts w:ascii="David" w:hAnsi="David" w:hint="cs"/>
          <w:sz w:val="26"/>
          <w:rtl/>
        </w:rPr>
        <w:t xml:space="preserve"> ובתי ספר</w:t>
      </w:r>
      <w:r w:rsidRPr="005321D7">
        <w:rPr>
          <w:rFonts w:ascii="David" w:hAnsi="David"/>
          <w:sz w:val="26"/>
          <w:rtl/>
        </w:rPr>
        <w:t xml:space="preserve"> יכולה להביא לשיפור רמת הבטיחות ולהקטנת מספר הנפגעים</w:t>
      </w:r>
      <w:r w:rsidRPr="005321D7">
        <w:rPr>
          <w:rFonts w:ascii="David" w:hAnsi="David" w:hint="cs"/>
          <w:sz w:val="26"/>
          <w:rtl/>
        </w:rPr>
        <w:t xml:space="preserve"> בעת הליכה ברגל,</w:t>
      </w:r>
      <w:r w:rsidRPr="005321D7">
        <w:rPr>
          <w:rFonts w:ascii="David" w:hAnsi="David"/>
          <w:sz w:val="26"/>
          <w:rtl/>
        </w:rPr>
        <w:t xml:space="preserve"> </w:t>
      </w:r>
      <w:r w:rsidRPr="005321D7">
        <w:rPr>
          <w:rFonts w:ascii="David" w:hAnsi="David" w:hint="cs"/>
          <w:sz w:val="26"/>
          <w:rtl/>
        </w:rPr>
        <w:t>בקרב אוכלוסיות אלו</w:t>
      </w:r>
      <w:r w:rsidRPr="005321D7">
        <w:rPr>
          <w:sz w:val="26"/>
          <w:rtl/>
        </w:rPr>
        <w:t xml:space="preserve">. </w:t>
      </w:r>
    </w:p>
    <w:p w14:paraId="50554FC9" w14:textId="77777777" w:rsidR="0090647A" w:rsidRPr="005321D7" w:rsidRDefault="0090647A" w:rsidP="0090647A">
      <w:pPr>
        <w:pStyle w:val="Hesber"/>
        <w:rPr>
          <w:rFonts w:ascii="David" w:hAnsi="David"/>
          <w:sz w:val="26"/>
          <w:rtl/>
        </w:rPr>
      </w:pPr>
      <w:r w:rsidRPr="005321D7">
        <w:rPr>
          <w:rFonts w:ascii="David" w:hAnsi="David" w:hint="cs"/>
          <w:sz w:val="26"/>
          <w:rtl/>
        </w:rPr>
        <w:t>הצעות חוק דומות בעיקרן הונחו על שולחן הכנסת העשרים והכנסת העשרים ושלוש, על ידי חברי הכנסת איילת נחמיאס ורבין, ינון אזולאי וחברי כנסת נוספים (פ/4817/20, פ/1378/23).</w:t>
      </w:r>
      <w:r>
        <w:rPr>
          <w:rFonts w:ascii="David" w:hAnsi="David" w:hint="cs"/>
          <w:sz w:val="26"/>
          <w:rtl/>
        </w:rPr>
        <w:t xml:space="preserve"> נוסח זה של הצעת החוק הוכן ע״י צוות התחבורה בקליניקת הכנסת של הפקולטה למשפטים באוניברסיטת תל אביב.</w:t>
      </w:r>
    </w:p>
    <w:p w14:paraId="73E29F91" w14:textId="77777777" w:rsidR="0090647A" w:rsidRPr="005321D7" w:rsidRDefault="0090647A" w:rsidP="0090647A">
      <w:pPr>
        <w:rPr>
          <w:rFonts w:ascii="David" w:hAnsi="David" w:cs="David"/>
          <w:b/>
          <w:bCs/>
          <w:sz w:val="26"/>
          <w:szCs w:val="26"/>
          <w:u w:val="single"/>
          <w:rtl/>
        </w:rPr>
      </w:pPr>
    </w:p>
    <w:p w14:paraId="58107DCD" w14:textId="77777777" w:rsidR="0090647A" w:rsidRPr="005321D7" w:rsidRDefault="0090647A" w:rsidP="0090647A">
      <w:pPr>
        <w:rPr>
          <w:rFonts w:ascii="David" w:hAnsi="David" w:cs="David"/>
          <w:b/>
          <w:bCs/>
          <w:sz w:val="26"/>
          <w:szCs w:val="26"/>
          <w:u w:val="single"/>
          <w:rtl/>
        </w:rPr>
      </w:pPr>
      <w:r w:rsidRPr="005321D7">
        <w:rPr>
          <w:rFonts w:ascii="David" w:hAnsi="David" w:cs="David" w:hint="cs"/>
          <w:b/>
          <w:bCs/>
          <w:sz w:val="26"/>
          <w:szCs w:val="26"/>
          <w:u w:val="single"/>
          <w:rtl/>
        </w:rPr>
        <w:t>הערה אודות הצעת חוק זו:</w:t>
      </w:r>
    </w:p>
    <w:p w14:paraId="0BB712B1" w14:textId="77777777" w:rsidR="0090647A" w:rsidRPr="005321D7" w:rsidRDefault="0090647A" w:rsidP="0090647A">
      <w:pPr>
        <w:rPr>
          <w:rFonts w:ascii="David" w:hAnsi="David" w:cs="David"/>
          <w:sz w:val="26"/>
          <w:szCs w:val="26"/>
          <w:rtl/>
        </w:rPr>
      </w:pPr>
      <w:r w:rsidRPr="005321D7">
        <w:rPr>
          <w:rFonts w:ascii="David" w:hAnsi="David" w:cs="David" w:hint="cs"/>
          <w:sz w:val="26"/>
          <w:szCs w:val="26"/>
          <w:rtl/>
        </w:rPr>
        <w:t xml:space="preserve">הצעת חוק זו, היא איחוד של </w:t>
      </w:r>
      <w:r>
        <w:rPr>
          <w:rFonts w:ascii="David" w:hAnsi="David" w:cs="David" w:hint="cs"/>
          <w:sz w:val="26"/>
          <w:szCs w:val="26"/>
          <w:rtl/>
        </w:rPr>
        <w:t>עיקרי הדברים בשתי</w:t>
      </w:r>
      <w:r w:rsidRPr="005321D7">
        <w:rPr>
          <w:rFonts w:ascii="David" w:hAnsi="David" w:cs="David" w:hint="cs"/>
          <w:sz w:val="26"/>
          <w:szCs w:val="26"/>
          <w:rtl/>
        </w:rPr>
        <w:t xml:space="preserve"> הצעות </w:t>
      </w:r>
      <w:r>
        <w:rPr>
          <w:rFonts w:ascii="David" w:hAnsi="David" w:cs="David" w:hint="cs"/>
          <w:sz w:val="26"/>
          <w:szCs w:val="26"/>
          <w:rtl/>
        </w:rPr>
        <w:t>ה</w:t>
      </w:r>
      <w:r w:rsidRPr="005321D7">
        <w:rPr>
          <w:rFonts w:ascii="David" w:hAnsi="David" w:cs="David" w:hint="cs"/>
          <w:sz w:val="26"/>
          <w:szCs w:val="26"/>
          <w:rtl/>
        </w:rPr>
        <w:t>חוק</w:t>
      </w:r>
      <w:r>
        <w:rPr>
          <w:rFonts w:ascii="David" w:hAnsi="David" w:cs="David" w:hint="cs"/>
          <w:sz w:val="26"/>
          <w:szCs w:val="26"/>
          <w:rtl/>
        </w:rPr>
        <w:t xml:space="preserve"> המאוזכרות בדברי הסבר</w:t>
      </w:r>
      <w:r w:rsidRPr="005321D7">
        <w:rPr>
          <w:rFonts w:ascii="David" w:hAnsi="David" w:cs="David" w:hint="cs"/>
          <w:sz w:val="26"/>
          <w:szCs w:val="26"/>
          <w:rtl/>
        </w:rPr>
        <w:t xml:space="preserve">, ובכך היא מהווה הרחבה לשתיהן. היא נשענת על התיקון בדבר משך הופעת הרמזור הירוק מהצעתם של ינון אזולאי וחברי כנסת נוספים, ובנוסף על התיקון בדבר הגבהת המדרכות מהצעת החוק של ח״כ נחמיאס ורבין </w:t>
      </w:r>
      <w:r w:rsidRPr="005321D7">
        <w:rPr>
          <w:rFonts w:ascii="David" w:hAnsi="David" w:cs="David"/>
          <w:sz w:val="26"/>
          <w:szCs w:val="26"/>
          <w:rtl/>
        </w:rPr>
        <w:t>–</w:t>
      </w:r>
      <w:r w:rsidRPr="005321D7">
        <w:rPr>
          <w:rFonts w:ascii="David" w:hAnsi="David" w:cs="David" w:hint="cs"/>
          <w:sz w:val="26"/>
          <w:szCs w:val="26"/>
          <w:rtl/>
        </w:rPr>
        <w:t xml:space="preserve">  אותו היא מחילה בהתאמה גם באזור בתי אבות. </w:t>
      </w:r>
    </w:p>
    <w:p w14:paraId="0954D563" w14:textId="77777777" w:rsidR="0090647A" w:rsidRPr="005321D7" w:rsidRDefault="0090647A" w:rsidP="0090647A">
      <w:pPr>
        <w:rPr>
          <w:rFonts w:ascii="David" w:hAnsi="David" w:cs="David"/>
          <w:b/>
          <w:bCs/>
          <w:sz w:val="26"/>
          <w:szCs w:val="26"/>
          <w:u w:val="single"/>
          <w:rtl/>
        </w:rPr>
      </w:pPr>
    </w:p>
    <w:p w14:paraId="168AFC93" w14:textId="77777777" w:rsidR="0090647A" w:rsidRPr="00436F68" w:rsidRDefault="0090647A" w:rsidP="0090647A">
      <w:pPr>
        <w:rPr>
          <w:rFonts w:ascii="David" w:hAnsi="David" w:cs="David"/>
          <w:sz w:val="26"/>
          <w:szCs w:val="26"/>
          <w:rtl/>
        </w:rPr>
      </w:pPr>
      <w:r w:rsidRPr="00B309AB">
        <w:rPr>
          <w:rFonts w:ascii="David" w:hAnsi="David" w:cs="David" w:hint="cs"/>
          <w:sz w:val="26"/>
          <w:szCs w:val="26"/>
          <w:rtl/>
        </w:rPr>
        <w:t>הצעת החוק לתיקון פקודת התעבורה (הגבהת מעברי חציה)</w:t>
      </w:r>
      <w:r>
        <w:rPr>
          <w:rFonts w:ascii="David" w:hAnsi="David" w:cs="David" w:hint="cs"/>
          <w:sz w:val="26"/>
          <w:szCs w:val="26"/>
          <w:rtl/>
        </w:rPr>
        <w:t xml:space="preserve"> הונחה על שולחן הכנסת לדיון מקדים, אך לא עלתה לדיון והצבעה. הצעת החוק לתיקון פקודת התעבורה (הארכת הופעת האור הירוק ברמזור להולכי רגל בקרבת בתי ספר ובתי אבות) עלתה לדיון בכנסת ה20. בדיון, על אף תמיכה רחבה של רבים מחברי הכנסת, הממשלה התנגדה להצעה. ההתנגדות נבעה מהרצון לשמור את הכוח בתוך משרד התחבורה, ולא לקבוע הוראות לגבי רמזורים בחקיקה ראשית. כפי שלמדנו לאורך השנה בקליניקת הכנסת </w:t>
      </w:r>
      <w:r>
        <w:rPr>
          <w:rFonts w:ascii="David" w:hAnsi="David" w:cs="David"/>
          <w:sz w:val="26"/>
          <w:szCs w:val="26"/>
          <w:rtl/>
        </w:rPr>
        <w:t>–</w:t>
      </w:r>
      <w:r>
        <w:rPr>
          <w:rFonts w:ascii="David" w:hAnsi="David" w:cs="David" w:hint="cs"/>
          <w:sz w:val="26"/>
          <w:szCs w:val="26"/>
          <w:rtl/>
        </w:rPr>
        <w:t xml:space="preserve"> אם אתה רוצה שמשהו יקרה, תקבע אותו בחקיקה ראשית. משכך, אני מאמץ גישה זו ומקווה שביום שתוצע מחדש הצעה זו, בהתאמות שביצעתי בה לעיל, הממשלה לא תתנגד ותסכים לקבל אותה על אף שהיא מאסדרת תחום שניתן לאסדר אותו בחקיקה משנית. </w:t>
      </w:r>
    </w:p>
    <w:p w14:paraId="6D08636C" w14:textId="77777777" w:rsidR="0090647A" w:rsidRPr="005321D7" w:rsidRDefault="0090647A" w:rsidP="0090647A">
      <w:pPr>
        <w:rPr>
          <w:rFonts w:ascii="David" w:hAnsi="David" w:cs="David"/>
          <w:b/>
          <w:bCs/>
          <w:sz w:val="26"/>
          <w:szCs w:val="26"/>
          <w:u w:val="single"/>
          <w:rtl/>
        </w:rPr>
      </w:pPr>
    </w:p>
    <w:p w14:paraId="75DB2622" w14:textId="77777777" w:rsidR="0090647A" w:rsidRPr="005321D7" w:rsidRDefault="0090647A" w:rsidP="0090647A">
      <w:pPr>
        <w:rPr>
          <w:rFonts w:ascii="David" w:hAnsi="David" w:cs="David"/>
          <w:b/>
          <w:bCs/>
          <w:sz w:val="26"/>
          <w:szCs w:val="26"/>
          <w:u w:val="single"/>
          <w:rtl/>
        </w:rPr>
      </w:pPr>
    </w:p>
    <w:p w14:paraId="7352E8F3" w14:textId="77777777" w:rsidR="0090647A" w:rsidRPr="005321D7" w:rsidRDefault="0090647A" w:rsidP="0090647A">
      <w:pPr>
        <w:rPr>
          <w:rFonts w:ascii="David" w:hAnsi="David" w:cs="David"/>
          <w:sz w:val="26"/>
          <w:szCs w:val="26"/>
          <w:rtl/>
        </w:rPr>
      </w:pPr>
    </w:p>
    <w:p w14:paraId="4EBFA332" w14:textId="77777777" w:rsidR="0090647A" w:rsidRPr="005321D7" w:rsidRDefault="0090647A" w:rsidP="0090647A">
      <w:pPr>
        <w:rPr>
          <w:rFonts w:ascii="David" w:hAnsi="David" w:cs="David"/>
          <w:sz w:val="26"/>
          <w:szCs w:val="26"/>
          <w:rtl/>
        </w:rPr>
      </w:pPr>
    </w:p>
    <w:p w14:paraId="45BDF4DD" w14:textId="03A3A0CF" w:rsidR="00205399" w:rsidRDefault="00205399" w:rsidP="00C770E6">
      <w:pPr>
        <w:rPr>
          <w:rFonts w:ascii="David" w:hAnsi="David" w:cs="David"/>
          <w:sz w:val="26"/>
          <w:szCs w:val="26"/>
          <w:rtl/>
        </w:rPr>
      </w:pPr>
    </w:p>
    <w:p w14:paraId="375CD7B4" w14:textId="77777777" w:rsidR="007965E0" w:rsidRDefault="007965E0" w:rsidP="00C770E6">
      <w:pPr>
        <w:rPr>
          <w:rFonts w:ascii="David" w:hAnsi="David" w:cs="David"/>
          <w:b/>
          <w:bCs/>
          <w:sz w:val="26"/>
          <w:szCs w:val="26"/>
          <w:u w:val="single"/>
        </w:rPr>
      </w:pPr>
    </w:p>
    <w:p w14:paraId="4C73F25D" w14:textId="03C305D6" w:rsidR="00205399" w:rsidRDefault="00205399" w:rsidP="00C770E6">
      <w:pPr>
        <w:rPr>
          <w:rFonts w:ascii="David" w:hAnsi="David" w:cs="David"/>
          <w:b/>
          <w:bCs/>
          <w:sz w:val="26"/>
          <w:szCs w:val="26"/>
          <w:u w:val="single"/>
          <w:rtl/>
        </w:rPr>
      </w:pPr>
    </w:p>
    <w:p w14:paraId="03B77F9A" w14:textId="2F4E039E" w:rsidR="00604C5C" w:rsidRDefault="00604C5C" w:rsidP="00C82409">
      <w:pPr>
        <w:pStyle w:val="af8"/>
        <w:rPr>
          <w:szCs w:val="26"/>
          <w:rtl/>
        </w:rPr>
      </w:pPr>
      <w:bookmarkStart w:id="110" w:name="_Toc72672953"/>
      <w:r w:rsidRPr="00C82409">
        <w:rPr>
          <w:rFonts w:hint="cs"/>
          <w:szCs w:val="26"/>
          <w:rtl/>
        </w:rPr>
        <w:lastRenderedPageBreak/>
        <w:t>עומר פייגל:</w:t>
      </w:r>
      <w:bookmarkEnd w:id="110"/>
    </w:p>
    <w:p w14:paraId="5EED87C2" w14:textId="77777777" w:rsidR="00C82409" w:rsidRPr="00C82409" w:rsidRDefault="00C82409" w:rsidP="00C82409">
      <w:pPr>
        <w:pStyle w:val="af8"/>
        <w:rPr>
          <w:szCs w:val="26"/>
          <w:rtl/>
        </w:rPr>
      </w:pPr>
    </w:p>
    <w:p w14:paraId="277E3AB4" w14:textId="77777777" w:rsidR="008740DE" w:rsidRPr="00801FD6" w:rsidRDefault="008740DE" w:rsidP="004A2751">
      <w:pPr>
        <w:pStyle w:val="afd"/>
        <w:rPr>
          <w:rtl/>
        </w:rPr>
      </w:pPr>
      <w:bookmarkStart w:id="111" w:name="_Toc72672954"/>
      <w:r w:rsidRPr="00801FD6">
        <w:rPr>
          <w:rtl/>
        </w:rPr>
        <w:t>הצעת חוק</w:t>
      </w:r>
      <w:r w:rsidRPr="00801FD6">
        <w:rPr>
          <w:rFonts w:hint="cs"/>
          <w:rtl/>
        </w:rPr>
        <w:t>:</w:t>
      </w:r>
      <w:r w:rsidRPr="00801FD6">
        <w:rPr>
          <w:rtl/>
        </w:rPr>
        <w:t xml:space="preserve"> חוזה עבודה לעובדי חברות פרטיות, ציבוריות, וממשלתיות (הסדרי עבודה מרחוק)</w:t>
      </w:r>
      <w:bookmarkEnd w:id="111"/>
    </w:p>
    <w:p w14:paraId="309EC10A" w14:textId="77777777" w:rsidR="008740DE" w:rsidRPr="00203942" w:rsidRDefault="008740DE" w:rsidP="008740DE">
      <w:pPr>
        <w:pStyle w:val="HeadDivreiHesber"/>
        <w:spacing w:before="0" w:after="0"/>
        <w:rPr>
          <w:rFonts w:ascii="David" w:hAnsi="David"/>
          <w:sz w:val="26"/>
          <w:rtl/>
        </w:rPr>
      </w:pPr>
    </w:p>
    <w:tbl>
      <w:tblPr>
        <w:bidiVisual/>
        <w:tblW w:w="978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286"/>
      </w:tblGrid>
      <w:tr w:rsidR="008740DE" w:rsidRPr="00203942" w14:paraId="0BB1D9B8" w14:textId="77777777" w:rsidTr="007443B6">
        <w:trPr>
          <w:cantSplit/>
          <w:trHeight w:val="60"/>
        </w:trPr>
        <w:tc>
          <w:tcPr>
            <w:tcW w:w="1871" w:type="dxa"/>
          </w:tcPr>
          <w:p w14:paraId="55607892"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הגדרות</w:t>
            </w:r>
          </w:p>
        </w:tc>
        <w:tc>
          <w:tcPr>
            <w:tcW w:w="624" w:type="dxa"/>
          </w:tcPr>
          <w:p w14:paraId="70FE4E01" w14:textId="77777777" w:rsidR="008740DE" w:rsidRPr="00203942" w:rsidRDefault="008740DE" w:rsidP="007443B6">
            <w:pPr>
              <w:pStyle w:val="TableText"/>
              <w:keepLines w:val="0"/>
              <w:rPr>
                <w:rFonts w:ascii="David" w:hAnsi="David"/>
                <w:sz w:val="26"/>
                <w:rtl/>
              </w:rPr>
            </w:pPr>
            <w:r w:rsidRPr="00203942">
              <w:rPr>
                <w:rFonts w:ascii="David" w:hAnsi="David"/>
                <w:sz w:val="26"/>
                <w:rtl/>
              </w:rPr>
              <w:t>1.</w:t>
            </w:r>
          </w:p>
        </w:tc>
        <w:tc>
          <w:tcPr>
            <w:tcW w:w="7286" w:type="dxa"/>
          </w:tcPr>
          <w:p w14:paraId="67037BD0" w14:textId="77777777" w:rsidR="008740DE" w:rsidRPr="00203942" w:rsidRDefault="008740DE" w:rsidP="007443B6">
            <w:pPr>
              <w:pStyle w:val="TableBlock"/>
              <w:rPr>
                <w:rFonts w:ascii="David" w:hAnsi="David"/>
                <w:sz w:val="26"/>
                <w:rtl/>
              </w:rPr>
            </w:pPr>
            <w:r w:rsidRPr="00203942">
              <w:rPr>
                <w:rFonts w:ascii="David" w:hAnsi="David"/>
                <w:sz w:val="26"/>
                <w:rtl/>
              </w:rPr>
              <w:t>בחוק זה –</w:t>
            </w:r>
          </w:p>
        </w:tc>
      </w:tr>
      <w:tr w:rsidR="008740DE" w:rsidRPr="00203942" w14:paraId="7940FD8B" w14:textId="77777777" w:rsidTr="007443B6">
        <w:trPr>
          <w:cantSplit/>
          <w:trHeight w:val="60"/>
        </w:trPr>
        <w:tc>
          <w:tcPr>
            <w:tcW w:w="1871" w:type="dxa"/>
          </w:tcPr>
          <w:p w14:paraId="40FA24B0" w14:textId="77777777" w:rsidR="008740DE" w:rsidRPr="00203942" w:rsidRDefault="008740DE" w:rsidP="007443B6">
            <w:pPr>
              <w:pStyle w:val="TableSideHeading"/>
              <w:keepLines w:val="0"/>
              <w:rPr>
                <w:rFonts w:ascii="David" w:hAnsi="David"/>
                <w:sz w:val="26"/>
                <w:rtl/>
              </w:rPr>
            </w:pPr>
          </w:p>
        </w:tc>
        <w:tc>
          <w:tcPr>
            <w:tcW w:w="624" w:type="dxa"/>
          </w:tcPr>
          <w:p w14:paraId="575E3A4B" w14:textId="77777777" w:rsidR="008740DE" w:rsidRPr="00203942" w:rsidRDefault="008740DE" w:rsidP="007443B6">
            <w:pPr>
              <w:pStyle w:val="TableText"/>
              <w:keepLines w:val="0"/>
              <w:rPr>
                <w:rFonts w:ascii="David" w:hAnsi="David"/>
                <w:sz w:val="26"/>
                <w:rtl/>
              </w:rPr>
            </w:pPr>
          </w:p>
        </w:tc>
        <w:tc>
          <w:tcPr>
            <w:tcW w:w="7286" w:type="dxa"/>
          </w:tcPr>
          <w:p w14:paraId="54EF3E97" w14:textId="77777777" w:rsidR="008740DE" w:rsidRPr="00203942" w:rsidRDefault="008740DE" w:rsidP="007443B6">
            <w:pPr>
              <w:pStyle w:val="TableBlockOutdent"/>
              <w:rPr>
                <w:rFonts w:ascii="David" w:hAnsi="David"/>
                <w:sz w:val="26"/>
                <w:rtl/>
              </w:rPr>
            </w:pPr>
            <w:r w:rsidRPr="00203942">
              <w:rPr>
                <w:rFonts w:ascii="David" w:hAnsi="David"/>
                <w:sz w:val="26"/>
                <w:rtl/>
              </w:rPr>
              <w:t>"הסכם לביצוע עבודה מרחוק" – הסכם בכתב בין מעסיק לעובד בעניינים האמורים בסעיפים 2, 3 ו-4;</w:t>
            </w:r>
          </w:p>
        </w:tc>
      </w:tr>
      <w:tr w:rsidR="008740DE" w:rsidRPr="00203942" w14:paraId="4E8A28AB" w14:textId="77777777" w:rsidTr="007443B6">
        <w:trPr>
          <w:cantSplit/>
          <w:trHeight w:val="60"/>
        </w:trPr>
        <w:tc>
          <w:tcPr>
            <w:tcW w:w="1871" w:type="dxa"/>
          </w:tcPr>
          <w:p w14:paraId="4D4BC3C4" w14:textId="77777777" w:rsidR="008740DE" w:rsidRPr="00203942" w:rsidRDefault="008740DE" w:rsidP="007443B6">
            <w:pPr>
              <w:pStyle w:val="TableSideHeading"/>
              <w:keepLines w:val="0"/>
              <w:rPr>
                <w:rFonts w:ascii="David" w:hAnsi="David"/>
                <w:sz w:val="26"/>
                <w:rtl/>
              </w:rPr>
            </w:pPr>
          </w:p>
        </w:tc>
        <w:tc>
          <w:tcPr>
            <w:tcW w:w="624" w:type="dxa"/>
          </w:tcPr>
          <w:p w14:paraId="6EA22339" w14:textId="77777777" w:rsidR="008740DE" w:rsidRPr="00203942" w:rsidRDefault="008740DE" w:rsidP="007443B6">
            <w:pPr>
              <w:pStyle w:val="TableText"/>
              <w:keepLines w:val="0"/>
              <w:rPr>
                <w:rFonts w:ascii="David" w:hAnsi="David"/>
                <w:sz w:val="26"/>
                <w:rtl/>
              </w:rPr>
            </w:pPr>
          </w:p>
        </w:tc>
        <w:tc>
          <w:tcPr>
            <w:tcW w:w="7286" w:type="dxa"/>
          </w:tcPr>
          <w:p w14:paraId="5D2E268F" w14:textId="77777777" w:rsidR="008740DE" w:rsidRPr="00203942" w:rsidRDefault="008740DE" w:rsidP="007443B6">
            <w:pPr>
              <w:pStyle w:val="TableBlockOutdent"/>
              <w:rPr>
                <w:rFonts w:ascii="David" w:hAnsi="David"/>
                <w:sz w:val="26"/>
                <w:rtl/>
              </w:rPr>
            </w:pPr>
            <w:r w:rsidRPr="00203942">
              <w:rPr>
                <w:rFonts w:ascii="David" w:hAnsi="David"/>
                <w:sz w:val="26"/>
                <w:rtl/>
              </w:rPr>
              <w:t xml:space="preserve">"הסכם קיבוצי" – כמשמעותו בחוק הסכמים קיבוציים, </w:t>
            </w:r>
            <w:proofErr w:type="spellStart"/>
            <w:r w:rsidRPr="00203942">
              <w:rPr>
                <w:rFonts w:ascii="David" w:hAnsi="David"/>
                <w:sz w:val="26"/>
                <w:rtl/>
              </w:rPr>
              <w:t>התשי"ז</w:t>
            </w:r>
            <w:proofErr w:type="spellEnd"/>
            <w:r w:rsidRPr="00203942">
              <w:rPr>
                <w:rFonts w:ascii="David" w:hAnsi="David"/>
                <w:sz w:val="26"/>
                <w:rtl/>
              </w:rPr>
              <w:t>–1957</w:t>
            </w:r>
            <w:r w:rsidRPr="00203942">
              <w:rPr>
                <w:rStyle w:val="a6"/>
                <w:rFonts w:ascii="David" w:hAnsi="David"/>
                <w:sz w:val="26"/>
                <w:rtl/>
              </w:rPr>
              <w:footnoteReference w:id="49"/>
            </w:r>
            <w:r w:rsidRPr="00203942">
              <w:rPr>
                <w:rFonts w:ascii="David" w:hAnsi="David"/>
                <w:sz w:val="26"/>
                <w:rtl/>
              </w:rPr>
              <w:t>;</w:t>
            </w:r>
          </w:p>
        </w:tc>
      </w:tr>
      <w:tr w:rsidR="008740DE" w:rsidRPr="00203942" w14:paraId="62685F99" w14:textId="77777777" w:rsidTr="007443B6">
        <w:trPr>
          <w:cantSplit/>
          <w:trHeight w:val="60"/>
        </w:trPr>
        <w:tc>
          <w:tcPr>
            <w:tcW w:w="1871" w:type="dxa"/>
          </w:tcPr>
          <w:p w14:paraId="25471777" w14:textId="77777777" w:rsidR="008740DE" w:rsidRPr="00203942" w:rsidRDefault="008740DE" w:rsidP="007443B6">
            <w:pPr>
              <w:pStyle w:val="TableSideHeading"/>
              <w:keepLines w:val="0"/>
              <w:rPr>
                <w:rFonts w:ascii="David" w:hAnsi="David"/>
                <w:sz w:val="26"/>
                <w:rtl/>
              </w:rPr>
            </w:pPr>
          </w:p>
        </w:tc>
        <w:tc>
          <w:tcPr>
            <w:tcW w:w="624" w:type="dxa"/>
          </w:tcPr>
          <w:p w14:paraId="335C06EC" w14:textId="77777777" w:rsidR="008740DE" w:rsidRPr="00203942" w:rsidRDefault="008740DE" w:rsidP="007443B6">
            <w:pPr>
              <w:pStyle w:val="TableText"/>
              <w:keepLines w:val="0"/>
              <w:rPr>
                <w:rFonts w:ascii="David" w:hAnsi="David"/>
                <w:sz w:val="26"/>
                <w:rtl/>
              </w:rPr>
            </w:pPr>
          </w:p>
        </w:tc>
        <w:tc>
          <w:tcPr>
            <w:tcW w:w="7286" w:type="dxa"/>
          </w:tcPr>
          <w:p w14:paraId="6C826BA4" w14:textId="77777777" w:rsidR="008740DE" w:rsidRPr="00203942" w:rsidRDefault="008740DE" w:rsidP="007443B6">
            <w:pPr>
              <w:pStyle w:val="TableBlockOutdent"/>
              <w:rPr>
                <w:rFonts w:ascii="David" w:hAnsi="David"/>
                <w:sz w:val="26"/>
                <w:rtl/>
              </w:rPr>
            </w:pPr>
            <w:r w:rsidRPr="00203942">
              <w:rPr>
                <w:rFonts w:ascii="David" w:hAnsi="David"/>
                <w:sz w:val="26"/>
                <w:rtl/>
              </w:rPr>
              <w:t xml:space="preserve">"עבודה מרחוק" – ביצוע עבודה מחוץ למקום העבודה המוגדר, בין אם במתכונת עבודה של משרה מלאה ובין אם במתכונת של משרה חלקית; </w:t>
            </w:r>
          </w:p>
        </w:tc>
      </w:tr>
      <w:tr w:rsidR="008740DE" w:rsidRPr="00203942" w14:paraId="5D3D6DCB" w14:textId="77777777" w:rsidTr="007443B6">
        <w:trPr>
          <w:cantSplit/>
          <w:trHeight w:val="60"/>
        </w:trPr>
        <w:tc>
          <w:tcPr>
            <w:tcW w:w="1871" w:type="dxa"/>
          </w:tcPr>
          <w:p w14:paraId="59285582" w14:textId="77777777" w:rsidR="008740DE" w:rsidRPr="00203942" w:rsidRDefault="008740DE" w:rsidP="007443B6">
            <w:pPr>
              <w:pStyle w:val="TableSideHeading"/>
              <w:keepLines w:val="0"/>
              <w:rPr>
                <w:rFonts w:ascii="David" w:hAnsi="David"/>
                <w:sz w:val="26"/>
                <w:rtl/>
              </w:rPr>
            </w:pPr>
          </w:p>
        </w:tc>
        <w:tc>
          <w:tcPr>
            <w:tcW w:w="624" w:type="dxa"/>
          </w:tcPr>
          <w:p w14:paraId="7B654FC3" w14:textId="77777777" w:rsidR="008740DE" w:rsidRPr="00203942" w:rsidRDefault="008740DE" w:rsidP="007443B6">
            <w:pPr>
              <w:pStyle w:val="TableText"/>
              <w:keepLines w:val="0"/>
              <w:rPr>
                <w:rFonts w:ascii="David" w:hAnsi="David"/>
                <w:sz w:val="26"/>
                <w:rtl/>
              </w:rPr>
            </w:pPr>
          </w:p>
        </w:tc>
        <w:tc>
          <w:tcPr>
            <w:tcW w:w="7286" w:type="dxa"/>
          </w:tcPr>
          <w:p w14:paraId="78B1EF7C" w14:textId="77777777" w:rsidR="008740DE" w:rsidRPr="00203942" w:rsidRDefault="008740DE" w:rsidP="007443B6">
            <w:pPr>
              <w:pStyle w:val="TableBlockOutdent"/>
              <w:rPr>
                <w:rFonts w:ascii="David" w:hAnsi="David"/>
                <w:sz w:val="26"/>
                <w:rtl/>
              </w:rPr>
            </w:pPr>
            <w:r w:rsidRPr="00203942">
              <w:rPr>
                <w:rFonts w:ascii="David" w:hAnsi="David"/>
                <w:sz w:val="26"/>
                <w:rtl/>
              </w:rPr>
              <w:t xml:space="preserve">"חוק המינויים" – חוק שירות המדינה (מינויים), </w:t>
            </w:r>
            <w:proofErr w:type="spellStart"/>
            <w:r w:rsidRPr="00203942">
              <w:rPr>
                <w:rFonts w:ascii="David" w:hAnsi="David"/>
                <w:sz w:val="26"/>
                <w:rtl/>
              </w:rPr>
              <w:t>התשי"ט</w:t>
            </w:r>
            <w:proofErr w:type="spellEnd"/>
            <w:r w:rsidRPr="00203942">
              <w:rPr>
                <w:rFonts w:ascii="David" w:hAnsi="David"/>
                <w:sz w:val="26"/>
                <w:rtl/>
              </w:rPr>
              <w:t>–1959</w:t>
            </w:r>
            <w:r w:rsidRPr="00203942">
              <w:rPr>
                <w:rStyle w:val="a6"/>
                <w:rFonts w:ascii="David" w:hAnsi="David"/>
                <w:sz w:val="26"/>
                <w:rtl/>
              </w:rPr>
              <w:footnoteReference w:id="50"/>
            </w:r>
            <w:r w:rsidRPr="00203942">
              <w:rPr>
                <w:rFonts w:ascii="David" w:hAnsi="David"/>
                <w:sz w:val="26"/>
                <w:rtl/>
              </w:rPr>
              <w:t>;</w:t>
            </w:r>
          </w:p>
        </w:tc>
      </w:tr>
      <w:tr w:rsidR="008740DE" w:rsidRPr="00203942" w14:paraId="0A32BC76" w14:textId="77777777" w:rsidTr="007443B6">
        <w:trPr>
          <w:cantSplit/>
          <w:trHeight w:val="60"/>
        </w:trPr>
        <w:tc>
          <w:tcPr>
            <w:tcW w:w="1871" w:type="dxa"/>
          </w:tcPr>
          <w:p w14:paraId="18A9E76E" w14:textId="77777777" w:rsidR="008740DE" w:rsidRPr="00203942" w:rsidRDefault="008740DE" w:rsidP="007443B6">
            <w:pPr>
              <w:pStyle w:val="TableSideHeading"/>
              <w:keepLines w:val="0"/>
              <w:rPr>
                <w:rFonts w:ascii="David" w:hAnsi="David"/>
                <w:sz w:val="26"/>
                <w:rtl/>
              </w:rPr>
            </w:pPr>
          </w:p>
        </w:tc>
        <w:tc>
          <w:tcPr>
            <w:tcW w:w="624" w:type="dxa"/>
          </w:tcPr>
          <w:p w14:paraId="492022E7" w14:textId="77777777" w:rsidR="008740DE" w:rsidRPr="00203942" w:rsidRDefault="008740DE" w:rsidP="007443B6">
            <w:pPr>
              <w:pStyle w:val="TableText"/>
              <w:keepLines w:val="0"/>
              <w:rPr>
                <w:rFonts w:ascii="David" w:hAnsi="David"/>
                <w:sz w:val="26"/>
                <w:rtl/>
              </w:rPr>
            </w:pPr>
          </w:p>
        </w:tc>
        <w:tc>
          <w:tcPr>
            <w:tcW w:w="7286" w:type="dxa"/>
          </w:tcPr>
          <w:p w14:paraId="70E7DDBE" w14:textId="77777777" w:rsidR="008740DE" w:rsidRPr="00203942" w:rsidRDefault="008740DE" w:rsidP="007443B6">
            <w:pPr>
              <w:pStyle w:val="TableBlockOutdent"/>
              <w:rPr>
                <w:rFonts w:ascii="David" w:hAnsi="David"/>
                <w:sz w:val="26"/>
                <w:rtl/>
              </w:rPr>
            </w:pPr>
            <w:r w:rsidRPr="00203942">
              <w:rPr>
                <w:rFonts w:ascii="David" w:hAnsi="David"/>
                <w:sz w:val="26"/>
                <w:rtl/>
              </w:rPr>
              <w:t>"נציב השירות" – מי שנתמנה לנציב שירות המדינה על פי חוק המינויים;</w:t>
            </w:r>
          </w:p>
        </w:tc>
      </w:tr>
      <w:tr w:rsidR="008740DE" w:rsidRPr="00203942" w14:paraId="3C620F0B" w14:textId="77777777" w:rsidTr="007443B6">
        <w:trPr>
          <w:cantSplit/>
          <w:trHeight w:val="60"/>
        </w:trPr>
        <w:tc>
          <w:tcPr>
            <w:tcW w:w="1871" w:type="dxa"/>
          </w:tcPr>
          <w:p w14:paraId="5774A6D9" w14:textId="77777777" w:rsidR="008740DE" w:rsidRPr="00203942" w:rsidRDefault="008740DE" w:rsidP="007443B6">
            <w:pPr>
              <w:pStyle w:val="TableSideHeading"/>
              <w:keepLines w:val="0"/>
              <w:rPr>
                <w:rFonts w:ascii="David" w:hAnsi="David"/>
                <w:sz w:val="26"/>
                <w:rtl/>
              </w:rPr>
            </w:pPr>
          </w:p>
        </w:tc>
        <w:tc>
          <w:tcPr>
            <w:tcW w:w="624" w:type="dxa"/>
          </w:tcPr>
          <w:p w14:paraId="3131C493" w14:textId="77777777" w:rsidR="008740DE" w:rsidRPr="00203942" w:rsidRDefault="008740DE" w:rsidP="007443B6">
            <w:pPr>
              <w:pStyle w:val="TableText"/>
              <w:keepLines w:val="0"/>
              <w:rPr>
                <w:rFonts w:ascii="David" w:hAnsi="David"/>
                <w:sz w:val="26"/>
                <w:rtl/>
              </w:rPr>
            </w:pPr>
          </w:p>
        </w:tc>
        <w:tc>
          <w:tcPr>
            <w:tcW w:w="7286" w:type="dxa"/>
          </w:tcPr>
          <w:p w14:paraId="5D4F0AE6" w14:textId="77777777" w:rsidR="008740DE" w:rsidRPr="00203942" w:rsidRDefault="008740DE" w:rsidP="007443B6">
            <w:pPr>
              <w:pStyle w:val="TableBlockOutdent"/>
              <w:rPr>
                <w:rFonts w:ascii="David" w:hAnsi="David"/>
                <w:sz w:val="26"/>
                <w:rtl/>
              </w:rPr>
            </w:pPr>
            <w:r w:rsidRPr="00203942">
              <w:rPr>
                <w:rFonts w:ascii="David" w:hAnsi="David"/>
                <w:sz w:val="26"/>
                <w:rtl/>
              </w:rPr>
              <w:t>"עובד מדינה" – מי שנתמנה לשירות המדינה לפי חוק המינויים, לרבות עובד על פי חוזה מיוחד כאמור בסעיף 40 לחוק המינויים;</w:t>
            </w:r>
          </w:p>
        </w:tc>
      </w:tr>
      <w:tr w:rsidR="008740DE" w:rsidRPr="00203942" w14:paraId="7A301650" w14:textId="77777777" w:rsidTr="007443B6">
        <w:trPr>
          <w:cantSplit/>
          <w:trHeight w:val="60"/>
        </w:trPr>
        <w:tc>
          <w:tcPr>
            <w:tcW w:w="1871" w:type="dxa"/>
          </w:tcPr>
          <w:p w14:paraId="18E7EBA5" w14:textId="77777777" w:rsidR="008740DE" w:rsidRPr="00203942" w:rsidRDefault="008740DE" w:rsidP="007443B6">
            <w:pPr>
              <w:pStyle w:val="TableSideHeading"/>
              <w:keepLines w:val="0"/>
              <w:rPr>
                <w:rFonts w:ascii="David" w:hAnsi="David"/>
                <w:sz w:val="26"/>
                <w:rtl/>
              </w:rPr>
            </w:pPr>
          </w:p>
        </w:tc>
        <w:tc>
          <w:tcPr>
            <w:tcW w:w="624" w:type="dxa"/>
          </w:tcPr>
          <w:p w14:paraId="1447D9D5" w14:textId="77777777" w:rsidR="008740DE" w:rsidRPr="00203942" w:rsidRDefault="008740DE" w:rsidP="007443B6">
            <w:pPr>
              <w:pStyle w:val="TableText"/>
              <w:keepLines w:val="0"/>
              <w:rPr>
                <w:rFonts w:ascii="David" w:hAnsi="David"/>
                <w:sz w:val="26"/>
                <w:rtl/>
              </w:rPr>
            </w:pPr>
          </w:p>
        </w:tc>
        <w:tc>
          <w:tcPr>
            <w:tcW w:w="7286" w:type="dxa"/>
          </w:tcPr>
          <w:p w14:paraId="237C7F65" w14:textId="77777777" w:rsidR="008740DE" w:rsidRPr="00203942" w:rsidRDefault="008740DE" w:rsidP="007443B6">
            <w:pPr>
              <w:pStyle w:val="TableBlock"/>
              <w:rPr>
                <w:rFonts w:ascii="David" w:hAnsi="David"/>
                <w:sz w:val="26"/>
                <w:rtl/>
              </w:rPr>
            </w:pPr>
            <w:r w:rsidRPr="00203942">
              <w:rPr>
                <w:rFonts w:ascii="David" w:hAnsi="David"/>
                <w:sz w:val="26"/>
                <w:rtl/>
              </w:rPr>
              <w:t>"השר" –  שר העבודה, הרווחה והשירותים החברתיים.</w:t>
            </w:r>
          </w:p>
        </w:tc>
      </w:tr>
      <w:tr w:rsidR="008740DE" w:rsidRPr="00203942" w14:paraId="724CB461" w14:textId="77777777" w:rsidTr="007443B6">
        <w:trPr>
          <w:cantSplit/>
          <w:trHeight w:val="60"/>
        </w:trPr>
        <w:tc>
          <w:tcPr>
            <w:tcW w:w="1871" w:type="dxa"/>
          </w:tcPr>
          <w:p w14:paraId="21D4E5FD" w14:textId="77777777" w:rsidR="008740DE" w:rsidRPr="00203942" w:rsidRDefault="008740DE" w:rsidP="007443B6">
            <w:pPr>
              <w:pStyle w:val="TableSideHeading"/>
              <w:keepLines w:val="0"/>
              <w:rPr>
                <w:rFonts w:ascii="David" w:hAnsi="David"/>
                <w:sz w:val="26"/>
                <w:rtl/>
              </w:rPr>
            </w:pPr>
          </w:p>
        </w:tc>
        <w:tc>
          <w:tcPr>
            <w:tcW w:w="624" w:type="dxa"/>
          </w:tcPr>
          <w:p w14:paraId="7F87D62D" w14:textId="77777777" w:rsidR="008740DE" w:rsidRPr="00203942" w:rsidRDefault="008740DE" w:rsidP="007443B6">
            <w:pPr>
              <w:pStyle w:val="TableText"/>
              <w:keepLines w:val="0"/>
              <w:rPr>
                <w:rFonts w:ascii="David" w:hAnsi="David"/>
                <w:sz w:val="26"/>
                <w:rtl/>
              </w:rPr>
            </w:pPr>
          </w:p>
        </w:tc>
        <w:tc>
          <w:tcPr>
            <w:tcW w:w="7286" w:type="dxa"/>
          </w:tcPr>
          <w:p w14:paraId="19307031" w14:textId="77777777" w:rsidR="008740DE" w:rsidRPr="00203942" w:rsidRDefault="008740DE" w:rsidP="007443B6">
            <w:pPr>
              <w:pStyle w:val="TableBlock"/>
              <w:rPr>
                <w:rFonts w:ascii="David" w:hAnsi="David"/>
                <w:sz w:val="26"/>
                <w:rtl/>
              </w:rPr>
            </w:pPr>
            <w:r w:rsidRPr="00203942">
              <w:rPr>
                <w:rFonts w:ascii="David" w:hAnsi="David"/>
                <w:sz w:val="26"/>
                <w:rtl/>
              </w:rPr>
              <w:t>"חברה פרטית" – כהגדרתה בסעיף 1 לחוק החברות, תשנ"ט-1999</w:t>
            </w:r>
          </w:p>
        </w:tc>
      </w:tr>
      <w:tr w:rsidR="008740DE" w:rsidRPr="00203942" w14:paraId="7F72327E" w14:textId="77777777" w:rsidTr="007443B6">
        <w:trPr>
          <w:cantSplit/>
          <w:trHeight w:val="60"/>
        </w:trPr>
        <w:tc>
          <w:tcPr>
            <w:tcW w:w="1871" w:type="dxa"/>
          </w:tcPr>
          <w:p w14:paraId="03B0F05E" w14:textId="77777777" w:rsidR="008740DE" w:rsidRPr="00203942" w:rsidRDefault="008740DE" w:rsidP="007443B6">
            <w:pPr>
              <w:pStyle w:val="TableSideHeading"/>
              <w:keepLines w:val="0"/>
              <w:rPr>
                <w:rFonts w:ascii="David" w:hAnsi="David"/>
                <w:sz w:val="26"/>
                <w:rtl/>
              </w:rPr>
            </w:pPr>
          </w:p>
        </w:tc>
        <w:tc>
          <w:tcPr>
            <w:tcW w:w="624" w:type="dxa"/>
          </w:tcPr>
          <w:p w14:paraId="3601F4D4" w14:textId="77777777" w:rsidR="008740DE" w:rsidRPr="00203942" w:rsidRDefault="008740DE" w:rsidP="007443B6">
            <w:pPr>
              <w:pStyle w:val="TableText"/>
              <w:keepLines w:val="0"/>
              <w:rPr>
                <w:rFonts w:ascii="David" w:hAnsi="David"/>
                <w:sz w:val="26"/>
                <w:rtl/>
              </w:rPr>
            </w:pPr>
          </w:p>
        </w:tc>
        <w:tc>
          <w:tcPr>
            <w:tcW w:w="7286" w:type="dxa"/>
          </w:tcPr>
          <w:p w14:paraId="041A4914" w14:textId="77777777" w:rsidR="008740DE" w:rsidRPr="00203942" w:rsidRDefault="008740DE" w:rsidP="007443B6">
            <w:pPr>
              <w:pStyle w:val="TableBlock"/>
              <w:rPr>
                <w:rFonts w:ascii="David" w:hAnsi="David"/>
                <w:sz w:val="26"/>
                <w:rtl/>
              </w:rPr>
            </w:pPr>
            <w:r w:rsidRPr="00203942">
              <w:rPr>
                <w:rFonts w:ascii="David" w:hAnsi="David"/>
                <w:sz w:val="26"/>
                <w:rtl/>
              </w:rPr>
              <w:t>"חברה ציבורית" – כהגדרתה בסעיף 1 לחוק החברות, תשנ"ט-1999</w:t>
            </w:r>
          </w:p>
        </w:tc>
      </w:tr>
      <w:tr w:rsidR="008740DE" w:rsidRPr="00203942" w14:paraId="77C65EFB" w14:textId="77777777" w:rsidTr="007443B6">
        <w:trPr>
          <w:cantSplit/>
          <w:trHeight w:val="60"/>
        </w:trPr>
        <w:tc>
          <w:tcPr>
            <w:tcW w:w="1871" w:type="dxa"/>
          </w:tcPr>
          <w:p w14:paraId="5B080EBF" w14:textId="77777777" w:rsidR="008740DE" w:rsidRPr="00203942" w:rsidRDefault="008740DE" w:rsidP="007443B6">
            <w:pPr>
              <w:pStyle w:val="TableSideHeading"/>
              <w:keepLines w:val="0"/>
              <w:rPr>
                <w:rFonts w:ascii="David" w:hAnsi="David"/>
                <w:sz w:val="26"/>
                <w:rtl/>
              </w:rPr>
            </w:pPr>
          </w:p>
        </w:tc>
        <w:tc>
          <w:tcPr>
            <w:tcW w:w="624" w:type="dxa"/>
          </w:tcPr>
          <w:p w14:paraId="5F2AA2B5" w14:textId="77777777" w:rsidR="008740DE" w:rsidRPr="00203942" w:rsidRDefault="008740DE" w:rsidP="007443B6">
            <w:pPr>
              <w:pStyle w:val="TableText"/>
              <w:keepLines w:val="0"/>
              <w:rPr>
                <w:rFonts w:ascii="David" w:hAnsi="David"/>
                <w:sz w:val="26"/>
                <w:rtl/>
              </w:rPr>
            </w:pPr>
          </w:p>
        </w:tc>
        <w:tc>
          <w:tcPr>
            <w:tcW w:w="7286" w:type="dxa"/>
          </w:tcPr>
          <w:p w14:paraId="01B0D41F" w14:textId="77777777" w:rsidR="008740DE" w:rsidRPr="00203942" w:rsidRDefault="008740DE" w:rsidP="007443B6">
            <w:pPr>
              <w:pStyle w:val="TableBlock"/>
              <w:rPr>
                <w:rFonts w:ascii="David" w:hAnsi="David"/>
                <w:sz w:val="26"/>
                <w:rtl/>
              </w:rPr>
            </w:pPr>
            <w:r w:rsidRPr="00203942">
              <w:rPr>
                <w:rFonts w:ascii="David" w:hAnsi="David"/>
                <w:sz w:val="26"/>
                <w:rtl/>
              </w:rPr>
              <w:t>"חברה ממשלתית" ו"חברת בת ממשלתית" – כהגדרתן בחוק החברות הממשלתיות, התשל"ה-1975;</w:t>
            </w:r>
          </w:p>
        </w:tc>
      </w:tr>
      <w:tr w:rsidR="008740DE" w:rsidRPr="00203942" w14:paraId="3099ACCC" w14:textId="77777777" w:rsidTr="007443B6">
        <w:trPr>
          <w:cantSplit/>
          <w:trHeight w:val="60"/>
        </w:trPr>
        <w:tc>
          <w:tcPr>
            <w:tcW w:w="1871" w:type="dxa"/>
          </w:tcPr>
          <w:p w14:paraId="1036CC75"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lastRenderedPageBreak/>
              <w:t>ביצוע עבודה מרחוק</w:t>
            </w:r>
          </w:p>
        </w:tc>
        <w:tc>
          <w:tcPr>
            <w:tcW w:w="624" w:type="dxa"/>
          </w:tcPr>
          <w:p w14:paraId="214E6612" w14:textId="77777777" w:rsidR="008740DE" w:rsidRPr="00203942" w:rsidRDefault="008740DE" w:rsidP="007443B6">
            <w:pPr>
              <w:pStyle w:val="TableText"/>
              <w:keepLines w:val="0"/>
              <w:rPr>
                <w:rFonts w:ascii="David" w:hAnsi="David"/>
                <w:sz w:val="26"/>
                <w:rtl/>
              </w:rPr>
            </w:pPr>
            <w:r w:rsidRPr="00203942">
              <w:rPr>
                <w:rFonts w:ascii="David" w:hAnsi="David"/>
                <w:sz w:val="26"/>
                <w:rtl/>
              </w:rPr>
              <w:t>2.</w:t>
            </w:r>
          </w:p>
        </w:tc>
        <w:tc>
          <w:tcPr>
            <w:tcW w:w="7286" w:type="dxa"/>
          </w:tcPr>
          <w:p w14:paraId="57AE718B" w14:textId="77777777" w:rsidR="008740DE" w:rsidRPr="00203942" w:rsidRDefault="008740DE" w:rsidP="007443B6">
            <w:pPr>
              <w:pStyle w:val="TableBlock"/>
              <w:rPr>
                <w:rFonts w:ascii="David" w:hAnsi="David"/>
                <w:sz w:val="26"/>
                <w:rtl/>
              </w:rPr>
            </w:pPr>
            <w:r w:rsidRPr="00203942">
              <w:rPr>
                <w:rFonts w:ascii="David" w:hAnsi="David"/>
                <w:sz w:val="26"/>
                <w:rtl/>
              </w:rPr>
              <w:t>(א)</w:t>
            </w:r>
            <w:r w:rsidRPr="00203942">
              <w:rPr>
                <w:rFonts w:ascii="David" w:hAnsi="David"/>
                <w:sz w:val="26"/>
                <w:rtl/>
              </w:rPr>
              <w:tab/>
              <w:t>(1) עובד ומעסיק בחברה פרטית, ציבורית או ממשלתית, רשאים, בהסכמה משותפת בכתב, להסדיר את אופן ביצוע העסקתו של העובד במתכונת עבודה מרחוק.</w:t>
            </w:r>
          </w:p>
          <w:p w14:paraId="5A46B364" w14:textId="77777777" w:rsidR="008740DE" w:rsidRPr="00203942" w:rsidRDefault="008740DE" w:rsidP="007443B6">
            <w:pPr>
              <w:pStyle w:val="TableBlock"/>
              <w:rPr>
                <w:rFonts w:ascii="David" w:hAnsi="David"/>
                <w:sz w:val="26"/>
                <w:rtl/>
              </w:rPr>
            </w:pPr>
            <w:r w:rsidRPr="00203942">
              <w:rPr>
                <w:rFonts w:ascii="David" w:hAnsi="David"/>
                <w:sz w:val="26"/>
                <w:rtl/>
              </w:rPr>
              <w:tab/>
              <w:t>(2) על אף האמור בכל דין או הסכם קיבוצי, רשאי עובד מדינה העובד בחברה ממשלתית או בחברת בת ממשלתית, לדרוש בחוזה העסקתו, העסקה במתכונת עבודה מרחוק של לפחות 20% מהיקף משרתו, ובלבד שיש אפשרות לבצע את העבודה מרחוק, ובכפוף לתנאים הבאים:</w:t>
            </w:r>
          </w:p>
          <w:p w14:paraId="655CF19F" w14:textId="77777777" w:rsidR="008740DE" w:rsidRPr="00203942" w:rsidRDefault="008740DE" w:rsidP="007443B6">
            <w:pPr>
              <w:pStyle w:val="TableBlock"/>
              <w:rPr>
                <w:rFonts w:ascii="David" w:hAnsi="David"/>
                <w:sz w:val="26"/>
                <w:rtl/>
              </w:rPr>
            </w:pPr>
            <w:r w:rsidRPr="00203942">
              <w:rPr>
                <w:rFonts w:ascii="David" w:hAnsi="David"/>
                <w:sz w:val="26"/>
                <w:rtl/>
              </w:rPr>
              <w:tab/>
            </w:r>
            <w:r w:rsidRPr="00203942">
              <w:rPr>
                <w:rFonts w:ascii="David" w:hAnsi="David"/>
                <w:sz w:val="26"/>
                <w:rtl/>
              </w:rPr>
              <w:tab/>
              <w:t>(1) נציב השירות יקבע הוראות לעניין התנאים לביצוע עבודה מרחוק והדיווח על ביצועה, וכן רשאי לקבוע התאמות בתנאי העבודה המתחייבות עקב העבודה מרחוק.</w:t>
            </w:r>
          </w:p>
          <w:p w14:paraId="39AE48FD" w14:textId="77777777" w:rsidR="008740DE" w:rsidRPr="00203942" w:rsidRDefault="008740DE" w:rsidP="007443B6">
            <w:pPr>
              <w:pStyle w:val="TableBlock"/>
              <w:rPr>
                <w:rFonts w:ascii="David" w:hAnsi="David"/>
                <w:sz w:val="26"/>
                <w:rtl/>
              </w:rPr>
            </w:pPr>
            <w:r w:rsidRPr="00203942">
              <w:rPr>
                <w:rFonts w:ascii="David" w:hAnsi="David"/>
                <w:sz w:val="26"/>
                <w:rtl/>
              </w:rPr>
              <w:tab/>
            </w:r>
            <w:r w:rsidRPr="00203942">
              <w:rPr>
                <w:rFonts w:ascii="David" w:hAnsi="David"/>
                <w:sz w:val="26"/>
                <w:rtl/>
              </w:rPr>
              <w:tab/>
              <w:t>(2) על אף האמור בהוראות סעיף 2(א)(2), רשאי השר הממונה לקבוע כי סעיף חוק זה לא יחול בנוגע לעובדי מדינה מסויימים בשל אופי העבודה שאינו מאפשר ביצוע עבודה מרחוק ו/או בשל חשש שהעבודה מרחוק תפגע בביטחון מדינת ישראל.</w:t>
            </w:r>
          </w:p>
          <w:p w14:paraId="6E32DEC9" w14:textId="77777777" w:rsidR="008740DE" w:rsidRPr="00203942" w:rsidRDefault="008740DE" w:rsidP="007443B6">
            <w:pPr>
              <w:pStyle w:val="TableBlock"/>
              <w:rPr>
                <w:rFonts w:ascii="David" w:hAnsi="David"/>
                <w:sz w:val="26"/>
                <w:rtl/>
              </w:rPr>
            </w:pPr>
            <w:r w:rsidRPr="00203942">
              <w:rPr>
                <w:rFonts w:ascii="David" w:hAnsi="David"/>
                <w:sz w:val="26"/>
                <w:rtl/>
              </w:rPr>
              <w:tab/>
            </w:r>
            <w:r w:rsidRPr="00203942">
              <w:rPr>
                <w:rFonts w:ascii="David" w:hAnsi="David"/>
                <w:sz w:val="26"/>
                <w:rtl/>
              </w:rPr>
              <w:tab/>
              <w:t>(3) רשאי עובד מדינה, החתום על חוזה העסקה בתוקף, לדרוש ממעסיקו לעדכן את חוזה העסקתו, כך שתתאפשר מתכונת העסקה של עבודה מרחוק, בהתאם לחוק זה, תוך 6 חודשים ממועד הודעתו.</w:t>
            </w:r>
          </w:p>
        </w:tc>
      </w:tr>
      <w:tr w:rsidR="008740DE" w:rsidRPr="00203942" w14:paraId="5A524F24" w14:textId="77777777" w:rsidTr="007443B6">
        <w:trPr>
          <w:cantSplit/>
          <w:trHeight w:val="60"/>
        </w:trPr>
        <w:tc>
          <w:tcPr>
            <w:tcW w:w="1871" w:type="dxa"/>
          </w:tcPr>
          <w:p w14:paraId="1286D79E" w14:textId="77777777" w:rsidR="008740DE" w:rsidRPr="00203942" w:rsidRDefault="008740DE" w:rsidP="007443B6">
            <w:pPr>
              <w:pStyle w:val="TableSideHeading"/>
              <w:keepLines w:val="0"/>
              <w:rPr>
                <w:rFonts w:ascii="David" w:hAnsi="David"/>
                <w:sz w:val="26"/>
                <w:rtl/>
              </w:rPr>
            </w:pPr>
          </w:p>
        </w:tc>
        <w:tc>
          <w:tcPr>
            <w:tcW w:w="624" w:type="dxa"/>
          </w:tcPr>
          <w:p w14:paraId="5A0A8324" w14:textId="77777777" w:rsidR="008740DE" w:rsidRPr="00203942" w:rsidRDefault="008740DE" w:rsidP="007443B6">
            <w:pPr>
              <w:pStyle w:val="TableText"/>
              <w:keepLines w:val="0"/>
              <w:rPr>
                <w:rFonts w:ascii="David" w:hAnsi="David"/>
                <w:sz w:val="26"/>
                <w:rtl/>
              </w:rPr>
            </w:pPr>
          </w:p>
        </w:tc>
        <w:tc>
          <w:tcPr>
            <w:tcW w:w="7286" w:type="dxa"/>
          </w:tcPr>
          <w:p w14:paraId="6055E580" w14:textId="77777777" w:rsidR="008740DE" w:rsidRPr="00203942" w:rsidRDefault="008740DE" w:rsidP="007443B6">
            <w:pPr>
              <w:pStyle w:val="TableBlock"/>
              <w:rPr>
                <w:rFonts w:ascii="David" w:hAnsi="David"/>
                <w:sz w:val="26"/>
                <w:rtl/>
              </w:rPr>
            </w:pPr>
            <w:r w:rsidRPr="00203942">
              <w:rPr>
                <w:rFonts w:ascii="David" w:hAnsi="David"/>
                <w:sz w:val="26"/>
                <w:rtl/>
              </w:rPr>
              <w:t>(ב)</w:t>
            </w:r>
            <w:r w:rsidRPr="00203942">
              <w:rPr>
                <w:rFonts w:ascii="David" w:hAnsi="David"/>
                <w:sz w:val="26"/>
                <w:rtl/>
              </w:rPr>
              <w:tab/>
              <w:t>קביעת הימים והשעות בהם תבוצע העבודה מרחוק, תיעשה בהסכמה בין העובד למעסיקו או לגורם הממונה עליו, ותעלה על הכתב במסגרת חוזה.</w:t>
            </w:r>
          </w:p>
        </w:tc>
      </w:tr>
      <w:tr w:rsidR="008740DE" w:rsidRPr="00203942" w14:paraId="79BBF01A" w14:textId="77777777" w:rsidTr="007443B6">
        <w:trPr>
          <w:cantSplit/>
          <w:trHeight w:val="60"/>
        </w:trPr>
        <w:tc>
          <w:tcPr>
            <w:tcW w:w="1871" w:type="dxa"/>
          </w:tcPr>
          <w:p w14:paraId="22B30AA5" w14:textId="77777777" w:rsidR="008740DE" w:rsidRPr="00203942" w:rsidRDefault="008740DE" w:rsidP="007443B6">
            <w:pPr>
              <w:pStyle w:val="TableSideHeading"/>
              <w:keepLines w:val="0"/>
              <w:rPr>
                <w:rFonts w:ascii="David" w:hAnsi="David"/>
                <w:sz w:val="26"/>
                <w:rtl/>
              </w:rPr>
            </w:pPr>
          </w:p>
        </w:tc>
        <w:tc>
          <w:tcPr>
            <w:tcW w:w="624" w:type="dxa"/>
          </w:tcPr>
          <w:p w14:paraId="49AC2B5D" w14:textId="77777777" w:rsidR="008740DE" w:rsidRPr="00203942" w:rsidRDefault="008740DE" w:rsidP="007443B6">
            <w:pPr>
              <w:pStyle w:val="TableText"/>
              <w:keepLines w:val="0"/>
              <w:rPr>
                <w:rFonts w:ascii="David" w:hAnsi="David"/>
                <w:sz w:val="26"/>
                <w:rtl/>
              </w:rPr>
            </w:pPr>
          </w:p>
        </w:tc>
        <w:tc>
          <w:tcPr>
            <w:tcW w:w="7286" w:type="dxa"/>
          </w:tcPr>
          <w:p w14:paraId="6D087D4D" w14:textId="77777777" w:rsidR="008740DE" w:rsidRPr="00203942" w:rsidRDefault="008740DE" w:rsidP="007443B6">
            <w:pPr>
              <w:pStyle w:val="TableBlock"/>
              <w:rPr>
                <w:rFonts w:ascii="David" w:hAnsi="David"/>
                <w:sz w:val="26"/>
                <w:rtl/>
              </w:rPr>
            </w:pPr>
            <w:r w:rsidRPr="00203942">
              <w:rPr>
                <w:rFonts w:ascii="David" w:hAnsi="David"/>
                <w:sz w:val="26"/>
                <w:rtl/>
              </w:rPr>
              <w:t>(ג)</w:t>
            </w:r>
            <w:r w:rsidRPr="00203942">
              <w:rPr>
                <w:rFonts w:ascii="David" w:hAnsi="David"/>
                <w:sz w:val="26"/>
                <w:rtl/>
              </w:rPr>
              <w:tab/>
              <w:t xml:space="preserve">ביצוע עבודה מרחוק דינו כביצוע עבודה במקום העבודה. על העובד המבצע את העבודה מרחוק ועל המעסיק, יחולו הזכויות והחובות, בכפוף להוראות חוק שעות עבודה ומנוחה, </w:t>
            </w:r>
            <w:proofErr w:type="spellStart"/>
            <w:r w:rsidRPr="00203942">
              <w:rPr>
                <w:rFonts w:ascii="David" w:hAnsi="David"/>
                <w:sz w:val="26"/>
                <w:rtl/>
              </w:rPr>
              <w:t>התשי"א</w:t>
            </w:r>
            <w:proofErr w:type="spellEnd"/>
            <w:r w:rsidRPr="00203942">
              <w:rPr>
                <w:rFonts w:ascii="David" w:hAnsi="David"/>
                <w:sz w:val="26"/>
                <w:rtl/>
              </w:rPr>
              <w:t>–1951</w:t>
            </w:r>
            <w:r w:rsidRPr="00203942">
              <w:rPr>
                <w:rStyle w:val="a6"/>
                <w:rFonts w:ascii="David" w:hAnsi="David"/>
                <w:sz w:val="26"/>
                <w:rtl/>
              </w:rPr>
              <w:footnoteReference w:id="51"/>
            </w:r>
            <w:r w:rsidRPr="00203942">
              <w:rPr>
                <w:rFonts w:ascii="David" w:hAnsi="David"/>
                <w:sz w:val="26"/>
                <w:rtl/>
              </w:rPr>
              <w:t xml:space="preserve">. </w:t>
            </w:r>
          </w:p>
        </w:tc>
      </w:tr>
      <w:tr w:rsidR="008740DE" w:rsidRPr="00203942" w14:paraId="3AD97D9B" w14:textId="77777777" w:rsidTr="007443B6">
        <w:trPr>
          <w:cantSplit/>
          <w:trHeight w:val="60"/>
        </w:trPr>
        <w:tc>
          <w:tcPr>
            <w:tcW w:w="1871" w:type="dxa"/>
          </w:tcPr>
          <w:p w14:paraId="39F6FC79"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תנאים לביצוע עבודה מרחוק</w:t>
            </w:r>
          </w:p>
        </w:tc>
        <w:tc>
          <w:tcPr>
            <w:tcW w:w="624" w:type="dxa"/>
          </w:tcPr>
          <w:p w14:paraId="53407E81" w14:textId="77777777" w:rsidR="008740DE" w:rsidRPr="00203942" w:rsidRDefault="008740DE" w:rsidP="007443B6">
            <w:pPr>
              <w:pStyle w:val="TableText"/>
              <w:keepLines w:val="0"/>
              <w:rPr>
                <w:rFonts w:ascii="David" w:hAnsi="David"/>
                <w:sz w:val="26"/>
                <w:rtl/>
              </w:rPr>
            </w:pPr>
            <w:r w:rsidRPr="00203942">
              <w:rPr>
                <w:rFonts w:ascii="David" w:hAnsi="David"/>
                <w:sz w:val="26"/>
                <w:rtl/>
              </w:rPr>
              <w:t>3.</w:t>
            </w:r>
          </w:p>
        </w:tc>
        <w:tc>
          <w:tcPr>
            <w:tcW w:w="7286" w:type="dxa"/>
          </w:tcPr>
          <w:p w14:paraId="6C41FED1" w14:textId="77777777" w:rsidR="008740DE" w:rsidRPr="00203942" w:rsidRDefault="008740DE" w:rsidP="007443B6">
            <w:pPr>
              <w:pStyle w:val="TableBlock"/>
              <w:rPr>
                <w:rFonts w:ascii="David" w:hAnsi="David"/>
                <w:sz w:val="26"/>
                <w:rtl/>
              </w:rPr>
            </w:pPr>
            <w:r w:rsidRPr="00203942">
              <w:rPr>
                <w:rFonts w:ascii="David" w:hAnsi="David"/>
                <w:sz w:val="26"/>
                <w:rtl/>
              </w:rPr>
              <w:t>התנאים לפיהם תתנהל העבודה מרחוק, ובכלל זה האמצעים שיעמיד המעסיק לרשות העובד לביצוע העבודה וכן אופן הדיווח על ביצוע העבודה, ייקבעו בהסכם בכתב בין המעסיק לעובד, או בהסכם קיבוצי, מיוחד או כללי.</w:t>
            </w:r>
          </w:p>
        </w:tc>
      </w:tr>
      <w:tr w:rsidR="008740DE" w:rsidRPr="00203942" w14:paraId="3DB14838" w14:textId="77777777" w:rsidTr="007443B6">
        <w:trPr>
          <w:cantSplit/>
          <w:trHeight w:val="60"/>
        </w:trPr>
        <w:tc>
          <w:tcPr>
            <w:tcW w:w="1871" w:type="dxa"/>
          </w:tcPr>
          <w:p w14:paraId="44B46984"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הגנה על הפרטיות</w:t>
            </w:r>
          </w:p>
        </w:tc>
        <w:tc>
          <w:tcPr>
            <w:tcW w:w="624" w:type="dxa"/>
          </w:tcPr>
          <w:p w14:paraId="5840CE5C" w14:textId="77777777" w:rsidR="008740DE" w:rsidRPr="00203942" w:rsidRDefault="008740DE" w:rsidP="007443B6">
            <w:pPr>
              <w:pStyle w:val="TableText"/>
              <w:keepLines w:val="0"/>
              <w:rPr>
                <w:rFonts w:ascii="David" w:hAnsi="David"/>
                <w:sz w:val="26"/>
                <w:rtl/>
              </w:rPr>
            </w:pPr>
            <w:r w:rsidRPr="00203942">
              <w:rPr>
                <w:rFonts w:ascii="David" w:hAnsi="David"/>
                <w:sz w:val="26"/>
                <w:rtl/>
              </w:rPr>
              <w:t>4.</w:t>
            </w:r>
          </w:p>
        </w:tc>
        <w:tc>
          <w:tcPr>
            <w:tcW w:w="7286" w:type="dxa"/>
          </w:tcPr>
          <w:p w14:paraId="49397E5B" w14:textId="77777777" w:rsidR="008740DE" w:rsidRPr="00203942" w:rsidRDefault="008740DE" w:rsidP="007443B6">
            <w:pPr>
              <w:pStyle w:val="TableBlock"/>
              <w:rPr>
                <w:rFonts w:ascii="David" w:hAnsi="David"/>
                <w:sz w:val="26"/>
                <w:rtl/>
              </w:rPr>
            </w:pPr>
            <w:r w:rsidRPr="00203942">
              <w:rPr>
                <w:rFonts w:ascii="David" w:hAnsi="David"/>
                <w:sz w:val="26"/>
                <w:rtl/>
              </w:rPr>
              <w:t xml:space="preserve">(א) </w:t>
            </w:r>
            <w:r w:rsidRPr="00203942">
              <w:rPr>
                <w:rFonts w:ascii="David" w:hAnsi="David"/>
                <w:sz w:val="26"/>
                <w:rtl/>
              </w:rPr>
              <w:tab/>
              <w:t>המעסיק איננו רשאי לבצע מעקב פיזי או אלקטרוני אחר העובד במהלך עבודתו מרחוק.</w:t>
            </w:r>
          </w:p>
        </w:tc>
      </w:tr>
      <w:tr w:rsidR="008740DE" w:rsidRPr="00203942" w14:paraId="377899D0" w14:textId="77777777" w:rsidTr="007443B6">
        <w:trPr>
          <w:cantSplit/>
          <w:trHeight w:val="60"/>
        </w:trPr>
        <w:tc>
          <w:tcPr>
            <w:tcW w:w="1871" w:type="dxa"/>
          </w:tcPr>
          <w:p w14:paraId="552C5A0B" w14:textId="77777777" w:rsidR="008740DE" w:rsidRPr="00203942" w:rsidRDefault="008740DE" w:rsidP="007443B6">
            <w:pPr>
              <w:pStyle w:val="TableSideHeading"/>
              <w:keepLines w:val="0"/>
              <w:rPr>
                <w:rFonts w:ascii="David" w:hAnsi="David"/>
                <w:sz w:val="26"/>
                <w:rtl/>
              </w:rPr>
            </w:pPr>
          </w:p>
        </w:tc>
        <w:tc>
          <w:tcPr>
            <w:tcW w:w="624" w:type="dxa"/>
          </w:tcPr>
          <w:p w14:paraId="21873FB3" w14:textId="77777777" w:rsidR="008740DE" w:rsidRPr="00203942" w:rsidRDefault="008740DE" w:rsidP="007443B6">
            <w:pPr>
              <w:pStyle w:val="TableText"/>
              <w:keepLines w:val="0"/>
              <w:rPr>
                <w:rFonts w:ascii="David" w:hAnsi="David"/>
                <w:sz w:val="26"/>
                <w:rtl/>
              </w:rPr>
            </w:pPr>
          </w:p>
        </w:tc>
        <w:tc>
          <w:tcPr>
            <w:tcW w:w="7286" w:type="dxa"/>
          </w:tcPr>
          <w:p w14:paraId="5CA3787D" w14:textId="77777777" w:rsidR="008740DE" w:rsidRPr="00203942" w:rsidRDefault="008740DE" w:rsidP="007443B6">
            <w:pPr>
              <w:pStyle w:val="TableBlock"/>
              <w:rPr>
                <w:rFonts w:ascii="David" w:hAnsi="David"/>
                <w:sz w:val="26"/>
                <w:rtl/>
              </w:rPr>
            </w:pPr>
            <w:r w:rsidRPr="00203942">
              <w:rPr>
                <w:rFonts w:ascii="David" w:hAnsi="David"/>
                <w:sz w:val="26"/>
                <w:rtl/>
              </w:rPr>
              <w:t>(ב)</w:t>
            </w:r>
            <w:r w:rsidRPr="00203942">
              <w:rPr>
                <w:rFonts w:ascii="David" w:hAnsi="David"/>
                <w:sz w:val="26"/>
                <w:rtl/>
              </w:rPr>
              <w:tab/>
              <w:t>רשאי המעסיק לדרוש את התנאים כדלהלן כתנאי לקיום הסכם העסקה מרחוק:</w:t>
            </w:r>
          </w:p>
          <w:p w14:paraId="065231AC" w14:textId="77777777" w:rsidR="008740DE" w:rsidRPr="00203942" w:rsidRDefault="008740DE" w:rsidP="007443B6">
            <w:pPr>
              <w:pStyle w:val="TableBlock"/>
              <w:rPr>
                <w:rFonts w:ascii="David" w:hAnsi="David"/>
                <w:sz w:val="26"/>
                <w:rtl/>
              </w:rPr>
            </w:pPr>
            <w:r w:rsidRPr="00203942">
              <w:rPr>
                <w:rFonts w:ascii="David" w:hAnsi="David"/>
                <w:sz w:val="26"/>
                <w:rtl/>
              </w:rPr>
              <w:tab/>
              <w:t>(1) רשאי המעסיק להציב יעדים סבירים להספק עבודה מרחוק בהתאם לטיב ואופן העבודה.</w:t>
            </w:r>
          </w:p>
          <w:p w14:paraId="1A485A4B" w14:textId="77777777" w:rsidR="008740DE" w:rsidRPr="00203942" w:rsidRDefault="008740DE" w:rsidP="007443B6">
            <w:pPr>
              <w:pStyle w:val="TableBlock"/>
              <w:rPr>
                <w:rFonts w:ascii="David" w:hAnsi="David"/>
                <w:sz w:val="26"/>
                <w:rtl/>
              </w:rPr>
            </w:pPr>
            <w:r w:rsidRPr="00203942">
              <w:rPr>
                <w:rFonts w:ascii="David" w:hAnsi="David"/>
                <w:sz w:val="26"/>
                <w:rtl/>
              </w:rPr>
              <w:tab/>
              <w:t>(2) רשאי המעסיק לדרוש מן העובד דיווח על עמידה או אי-עמידה ביעדים שהוגדרו, וכן על הספק העבודה בעת ביצוע העבודה מרחוק.</w:t>
            </w:r>
          </w:p>
          <w:p w14:paraId="64BCBBAC" w14:textId="77777777" w:rsidR="008740DE" w:rsidRPr="00203942" w:rsidRDefault="008740DE" w:rsidP="007443B6">
            <w:pPr>
              <w:pStyle w:val="TableBlock"/>
              <w:rPr>
                <w:rFonts w:ascii="David" w:hAnsi="David"/>
                <w:sz w:val="26"/>
                <w:rtl/>
              </w:rPr>
            </w:pPr>
            <w:r w:rsidRPr="00203942">
              <w:rPr>
                <w:rFonts w:ascii="David" w:hAnsi="David"/>
                <w:sz w:val="26"/>
                <w:rtl/>
              </w:rPr>
              <w:tab/>
              <w:t>(3) רשאי המעסיק לדרוש כי העובד יהיה זמין לתקשורת עם מעסיקו במהלך שעות העבודה המוגדרות. התקשורת תעשה בדרך מקובלת אשר עליה יסכימו מראש העובד והמעסיק. טווח שעות הזמינות וכן אמצעי התקשורת בין העובד למעסיק, יופיעו בהסכם עבודה מרחוק.</w:t>
            </w:r>
          </w:p>
        </w:tc>
      </w:tr>
      <w:tr w:rsidR="008740DE" w:rsidRPr="00203942" w14:paraId="67417E1E" w14:textId="77777777" w:rsidTr="007443B6">
        <w:trPr>
          <w:cantSplit/>
          <w:trHeight w:val="60"/>
        </w:trPr>
        <w:tc>
          <w:tcPr>
            <w:tcW w:w="1871" w:type="dxa"/>
          </w:tcPr>
          <w:p w14:paraId="28B1A2B8"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תגמול והחזרי הוצאות</w:t>
            </w:r>
          </w:p>
        </w:tc>
        <w:tc>
          <w:tcPr>
            <w:tcW w:w="624" w:type="dxa"/>
          </w:tcPr>
          <w:p w14:paraId="41BC44BC" w14:textId="77777777" w:rsidR="008740DE" w:rsidRPr="00203942" w:rsidRDefault="008740DE" w:rsidP="007443B6">
            <w:pPr>
              <w:pStyle w:val="TableText"/>
              <w:keepLines w:val="0"/>
              <w:rPr>
                <w:rFonts w:ascii="David" w:hAnsi="David"/>
                <w:sz w:val="26"/>
                <w:rtl/>
              </w:rPr>
            </w:pPr>
            <w:r w:rsidRPr="00203942">
              <w:rPr>
                <w:rFonts w:ascii="David" w:hAnsi="David"/>
                <w:sz w:val="26"/>
                <w:rtl/>
              </w:rPr>
              <w:t>5.</w:t>
            </w:r>
          </w:p>
        </w:tc>
        <w:tc>
          <w:tcPr>
            <w:tcW w:w="7286" w:type="dxa"/>
          </w:tcPr>
          <w:p w14:paraId="6EA5BC9B" w14:textId="77777777" w:rsidR="008740DE" w:rsidRPr="00203942" w:rsidRDefault="008740DE" w:rsidP="007443B6">
            <w:pPr>
              <w:pStyle w:val="TableBlock"/>
              <w:rPr>
                <w:rFonts w:ascii="David" w:hAnsi="David"/>
                <w:sz w:val="26"/>
                <w:rtl/>
              </w:rPr>
            </w:pPr>
            <w:r w:rsidRPr="00203942">
              <w:rPr>
                <w:rFonts w:ascii="David" w:hAnsi="David"/>
                <w:sz w:val="26"/>
                <w:rtl/>
              </w:rPr>
              <w:t>(א)</w:t>
            </w:r>
            <w:r w:rsidRPr="00203942">
              <w:rPr>
                <w:rFonts w:ascii="David" w:hAnsi="David"/>
                <w:sz w:val="26"/>
                <w:rtl/>
              </w:rPr>
              <w:tab/>
              <w:t>עובד אשר יציג הסכם עבודה מרחוק בתוקף, המוכיח כי מועסק בהיקף עבודה מרחוק העולה על 30% מנפח משרתו, בצירוף הצהרת המעסיק לפיה העובד אכן עומד בתנאי סף אלה, יזכה להטבת מס בסך חצי נקודת זכות.</w:t>
            </w:r>
          </w:p>
        </w:tc>
      </w:tr>
      <w:tr w:rsidR="008740DE" w:rsidRPr="00203942" w14:paraId="40BFEB99" w14:textId="77777777" w:rsidTr="007443B6">
        <w:trPr>
          <w:cantSplit/>
          <w:trHeight w:val="60"/>
        </w:trPr>
        <w:tc>
          <w:tcPr>
            <w:tcW w:w="1871" w:type="dxa"/>
          </w:tcPr>
          <w:p w14:paraId="56902FD2" w14:textId="77777777" w:rsidR="008740DE" w:rsidRPr="00203942" w:rsidRDefault="008740DE" w:rsidP="007443B6">
            <w:pPr>
              <w:pStyle w:val="TableSideHeading"/>
              <w:keepLines w:val="0"/>
              <w:rPr>
                <w:rFonts w:ascii="David" w:hAnsi="David"/>
                <w:sz w:val="26"/>
                <w:rtl/>
              </w:rPr>
            </w:pPr>
          </w:p>
        </w:tc>
        <w:tc>
          <w:tcPr>
            <w:tcW w:w="624" w:type="dxa"/>
          </w:tcPr>
          <w:p w14:paraId="74876CD8" w14:textId="77777777" w:rsidR="008740DE" w:rsidRPr="00203942" w:rsidRDefault="008740DE" w:rsidP="007443B6">
            <w:pPr>
              <w:pStyle w:val="TableText"/>
              <w:keepLines w:val="0"/>
              <w:rPr>
                <w:rFonts w:ascii="David" w:hAnsi="David"/>
                <w:sz w:val="26"/>
                <w:rtl/>
              </w:rPr>
            </w:pPr>
          </w:p>
        </w:tc>
        <w:tc>
          <w:tcPr>
            <w:tcW w:w="7286" w:type="dxa"/>
          </w:tcPr>
          <w:p w14:paraId="0A678758" w14:textId="77777777" w:rsidR="008740DE" w:rsidRPr="00203942" w:rsidRDefault="008740DE" w:rsidP="007443B6">
            <w:pPr>
              <w:pStyle w:val="TableBlock"/>
              <w:rPr>
                <w:rFonts w:ascii="David" w:hAnsi="David"/>
                <w:sz w:val="26"/>
                <w:rtl/>
              </w:rPr>
            </w:pPr>
            <w:r w:rsidRPr="00203942">
              <w:rPr>
                <w:rFonts w:ascii="David" w:hAnsi="David"/>
                <w:sz w:val="26"/>
                <w:rtl/>
              </w:rPr>
              <w:t>(ב)</w:t>
            </w:r>
            <w:r w:rsidRPr="00203942">
              <w:rPr>
                <w:rFonts w:ascii="David" w:hAnsi="David"/>
                <w:sz w:val="26"/>
                <w:rtl/>
              </w:rPr>
              <w:tab/>
              <w:t xml:space="preserve">במידה וחל שינוי בהיקף ההעסקה מרחוק של העובד, </w:t>
            </w:r>
            <w:proofErr w:type="spellStart"/>
            <w:r w:rsidRPr="00203942">
              <w:rPr>
                <w:rFonts w:ascii="David" w:hAnsi="David"/>
                <w:sz w:val="26"/>
                <w:rtl/>
              </w:rPr>
              <w:t>יחוייב</w:t>
            </w:r>
            <w:proofErr w:type="spellEnd"/>
            <w:r w:rsidRPr="00203942">
              <w:rPr>
                <w:rFonts w:ascii="David" w:hAnsi="David"/>
                <w:sz w:val="26"/>
                <w:rtl/>
              </w:rPr>
              <w:t xml:space="preserve"> העובד להודיע לרשויות המס על כל שינוי במתכונת העסקתו בהתאם לפקודת מס הכנסה.</w:t>
            </w:r>
          </w:p>
        </w:tc>
      </w:tr>
      <w:tr w:rsidR="008740DE" w:rsidRPr="00203942" w14:paraId="7155DFBE" w14:textId="77777777" w:rsidTr="007443B6">
        <w:trPr>
          <w:cantSplit/>
          <w:trHeight w:val="60"/>
        </w:trPr>
        <w:tc>
          <w:tcPr>
            <w:tcW w:w="1871" w:type="dxa"/>
          </w:tcPr>
          <w:p w14:paraId="1DBE2201"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ניכויים וקיזוזים</w:t>
            </w:r>
          </w:p>
        </w:tc>
        <w:tc>
          <w:tcPr>
            <w:tcW w:w="624" w:type="dxa"/>
          </w:tcPr>
          <w:p w14:paraId="222B368A" w14:textId="77777777" w:rsidR="008740DE" w:rsidRPr="00203942" w:rsidRDefault="008740DE" w:rsidP="007443B6">
            <w:pPr>
              <w:pStyle w:val="TableText"/>
              <w:keepLines w:val="0"/>
              <w:rPr>
                <w:rFonts w:ascii="David" w:hAnsi="David"/>
                <w:sz w:val="26"/>
                <w:rtl/>
              </w:rPr>
            </w:pPr>
            <w:r w:rsidRPr="00203942">
              <w:rPr>
                <w:rFonts w:ascii="David" w:hAnsi="David"/>
                <w:sz w:val="26"/>
                <w:rtl/>
              </w:rPr>
              <w:t>6.</w:t>
            </w:r>
          </w:p>
        </w:tc>
        <w:tc>
          <w:tcPr>
            <w:tcW w:w="7286" w:type="dxa"/>
          </w:tcPr>
          <w:p w14:paraId="6ED80C1E" w14:textId="77777777" w:rsidR="008740DE" w:rsidRPr="00203942" w:rsidRDefault="008740DE" w:rsidP="007443B6">
            <w:pPr>
              <w:pStyle w:val="TableBlock"/>
              <w:rPr>
                <w:rFonts w:ascii="David" w:hAnsi="David"/>
                <w:sz w:val="26"/>
                <w:rtl/>
              </w:rPr>
            </w:pPr>
            <w:r w:rsidRPr="00203942">
              <w:rPr>
                <w:rFonts w:ascii="David" w:hAnsi="David"/>
                <w:sz w:val="26"/>
                <w:rtl/>
              </w:rPr>
              <w:t>הוצאות עבודה מרחוק יוכרו לצורך חישוב מס הכנסה כאמור בס'17 לפקודת מס הכנסה, באופן יחסי להיקף העבודה מרחוק.</w:t>
            </w:r>
          </w:p>
        </w:tc>
      </w:tr>
      <w:tr w:rsidR="008740DE" w:rsidRPr="00203942" w14:paraId="1F5A87E6" w14:textId="77777777" w:rsidTr="007443B6">
        <w:trPr>
          <w:cantSplit/>
          <w:trHeight w:val="60"/>
        </w:trPr>
        <w:tc>
          <w:tcPr>
            <w:tcW w:w="1871" w:type="dxa"/>
          </w:tcPr>
          <w:p w14:paraId="06757E2D"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שמירת זכויות</w:t>
            </w:r>
          </w:p>
        </w:tc>
        <w:tc>
          <w:tcPr>
            <w:tcW w:w="624" w:type="dxa"/>
          </w:tcPr>
          <w:p w14:paraId="64764B74" w14:textId="77777777" w:rsidR="008740DE" w:rsidRPr="00203942" w:rsidRDefault="008740DE" w:rsidP="007443B6">
            <w:pPr>
              <w:pStyle w:val="TableText"/>
              <w:keepLines w:val="0"/>
              <w:rPr>
                <w:rFonts w:ascii="David" w:hAnsi="David"/>
                <w:sz w:val="26"/>
                <w:rtl/>
              </w:rPr>
            </w:pPr>
            <w:r w:rsidRPr="00203942">
              <w:rPr>
                <w:rFonts w:ascii="David" w:hAnsi="David"/>
                <w:sz w:val="26"/>
                <w:rtl/>
              </w:rPr>
              <w:t xml:space="preserve">7. </w:t>
            </w:r>
          </w:p>
        </w:tc>
        <w:tc>
          <w:tcPr>
            <w:tcW w:w="7286" w:type="dxa"/>
          </w:tcPr>
          <w:p w14:paraId="29398971" w14:textId="77777777" w:rsidR="008740DE" w:rsidRPr="00203942" w:rsidRDefault="008740DE" w:rsidP="007443B6">
            <w:pPr>
              <w:pStyle w:val="TableBlock"/>
              <w:rPr>
                <w:rFonts w:ascii="David" w:hAnsi="David"/>
                <w:sz w:val="26"/>
                <w:rtl/>
              </w:rPr>
            </w:pPr>
            <w:r w:rsidRPr="00203942">
              <w:rPr>
                <w:rFonts w:ascii="David" w:hAnsi="David"/>
                <w:sz w:val="26"/>
                <w:rtl/>
              </w:rPr>
              <w:t>חוק זה אינו בא למעט מכל זכות הנתונה לעובד לפי חוק, הסכם קיבוצי, חוזה עבודה, או נוהג.</w:t>
            </w:r>
          </w:p>
        </w:tc>
      </w:tr>
      <w:tr w:rsidR="008740DE" w:rsidRPr="00203942" w14:paraId="24987431" w14:textId="77777777" w:rsidTr="007443B6">
        <w:trPr>
          <w:cantSplit/>
          <w:trHeight w:val="60"/>
        </w:trPr>
        <w:tc>
          <w:tcPr>
            <w:tcW w:w="1871" w:type="dxa"/>
          </w:tcPr>
          <w:p w14:paraId="6F1C3FD8"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ביצוע ותקנות</w:t>
            </w:r>
          </w:p>
        </w:tc>
        <w:tc>
          <w:tcPr>
            <w:tcW w:w="624" w:type="dxa"/>
          </w:tcPr>
          <w:p w14:paraId="29CA31A3" w14:textId="77777777" w:rsidR="008740DE" w:rsidRPr="00203942" w:rsidRDefault="008740DE" w:rsidP="007443B6">
            <w:pPr>
              <w:pStyle w:val="TableText"/>
              <w:keepLines w:val="0"/>
              <w:rPr>
                <w:rFonts w:ascii="David" w:hAnsi="David"/>
                <w:sz w:val="26"/>
                <w:rtl/>
              </w:rPr>
            </w:pPr>
            <w:r w:rsidRPr="00203942">
              <w:rPr>
                <w:rFonts w:ascii="David" w:hAnsi="David"/>
                <w:sz w:val="26"/>
                <w:rtl/>
              </w:rPr>
              <w:t>8.</w:t>
            </w:r>
          </w:p>
        </w:tc>
        <w:tc>
          <w:tcPr>
            <w:tcW w:w="7286" w:type="dxa"/>
          </w:tcPr>
          <w:p w14:paraId="4CDF10E8" w14:textId="77777777" w:rsidR="008740DE" w:rsidRPr="00203942" w:rsidRDefault="008740DE" w:rsidP="007443B6">
            <w:pPr>
              <w:pStyle w:val="TableBlock"/>
              <w:rPr>
                <w:rFonts w:ascii="David" w:hAnsi="David"/>
                <w:sz w:val="26"/>
                <w:rtl/>
              </w:rPr>
            </w:pPr>
            <w:r w:rsidRPr="00203942">
              <w:rPr>
                <w:rFonts w:ascii="David" w:hAnsi="David"/>
                <w:sz w:val="26"/>
                <w:rtl/>
              </w:rPr>
              <w:t>השר ממונה על ביצוע חוק זה, ובאישור ועדת העבודה הרווחה והבריאות של הכנסת, רשאי להתקין תקנות בכל עניין הנוגע לביצועו.</w:t>
            </w:r>
          </w:p>
        </w:tc>
      </w:tr>
      <w:tr w:rsidR="008740DE" w:rsidRPr="00203942" w14:paraId="2958D3E6" w14:textId="77777777" w:rsidTr="007443B6">
        <w:trPr>
          <w:cantSplit/>
          <w:trHeight w:val="60"/>
        </w:trPr>
        <w:tc>
          <w:tcPr>
            <w:tcW w:w="1871" w:type="dxa"/>
          </w:tcPr>
          <w:p w14:paraId="07AE4276"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תיקון חוק הביטוח הלאומי</w:t>
            </w:r>
          </w:p>
        </w:tc>
        <w:tc>
          <w:tcPr>
            <w:tcW w:w="624" w:type="dxa"/>
          </w:tcPr>
          <w:p w14:paraId="4338675C" w14:textId="77777777" w:rsidR="008740DE" w:rsidRPr="00203942" w:rsidRDefault="008740DE" w:rsidP="007443B6">
            <w:pPr>
              <w:pStyle w:val="TableText"/>
              <w:keepLines w:val="0"/>
              <w:rPr>
                <w:rFonts w:ascii="David" w:hAnsi="David"/>
                <w:sz w:val="26"/>
                <w:rtl/>
              </w:rPr>
            </w:pPr>
            <w:r w:rsidRPr="00203942">
              <w:rPr>
                <w:rFonts w:ascii="David" w:hAnsi="David"/>
                <w:sz w:val="26"/>
                <w:rtl/>
              </w:rPr>
              <w:t>9.</w:t>
            </w:r>
          </w:p>
        </w:tc>
        <w:tc>
          <w:tcPr>
            <w:tcW w:w="7286" w:type="dxa"/>
          </w:tcPr>
          <w:p w14:paraId="65E1FAA1" w14:textId="77777777" w:rsidR="008740DE" w:rsidRPr="00203942" w:rsidRDefault="008740DE" w:rsidP="007443B6">
            <w:pPr>
              <w:pStyle w:val="TableBlock"/>
              <w:rPr>
                <w:rFonts w:ascii="David" w:hAnsi="David"/>
                <w:sz w:val="26"/>
                <w:rtl/>
              </w:rPr>
            </w:pPr>
            <w:r w:rsidRPr="00203942">
              <w:rPr>
                <w:rFonts w:ascii="David" w:hAnsi="David"/>
                <w:sz w:val="26"/>
                <w:rtl/>
              </w:rPr>
              <w:t xml:space="preserve">בחוק הביטוח הלאומי [נוסח משולב], </w:t>
            </w:r>
            <w:proofErr w:type="spellStart"/>
            <w:r w:rsidRPr="00203942">
              <w:rPr>
                <w:rFonts w:ascii="David" w:hAnsi="David"/>
                <w:sz w:val="26"/>
                <w:rtl/>
              </w:rPr>
              <w:t>התשנ"ה</w:t>
            </w:r>
            <w:proofErr w:type="spellEnd"/>
            <w:r w:rsidRPr="00203942">
              <w:rPr>
                <w:rFonts w:ascii="David" w:hAnsi="David"/>
                <w:sz w:val="26"/>
                <w:rtl/>
              </w:rPr>
              <w:t>–1995</w:t>
            </w:r>
            <w:r w:rsidRPr="00203942">
              <w:rPr>
                <w:rStyle w:val="a6"/>
                <w:rFonts w:ascii="David" w:hAnsi="David"/>
                <w:sz w:val="26"/>
                <w:rtl/>
              </w:rPr>
              <w:footnoteReference w:id="52"/>
            </w:r>
            <w:r w:rsidRPr="00203942">
              <w:rPr>
                <w:rFonts w:ascii="David" w:hAnsi="David"/>
                <w:sz w:val="26"/>
                <w:rtl/>
              </w:rPr>
              <w:t xml:space="preserve">, בסעיף 80, בפסקה (1), בסופה יבוא "לעניין סעיף זה, "מקום עבודה" – כל מקום שבו מבצע עובד עבודה עבור המעסיק, לרבות מקום שבו מתבצעת עבודה מרחוק". </w:t>
            </w:r>
          </w:p>
        </w:tc>
      </w:tr>
      <w:tr w:rsidR="008740DE" w:rsidRPr="00203942" w14:paraId="20121432" w14:textId="77777777" w:rsidTr="007443B6">
        <w:trPr>
          <w:cantSplit/>
          <w:trHeight w:val="60"/>
        </w:trPr>
        <w:tc>
          <w:tcPr>
            <w:tcW w:w="1871" w:type="dxa"/>
          </w:tcPr>
          <w:p w14:paraId="4FC5D720" w14:textId="77777777" w:rsidR="008740DE" w:rsidRPr="00203942" w:rsidRDefault="008740DE" w:rsidP="007443B6">
            <w:pPr>
              <w:pStyle w:val="TableSideHeading"/>
              <w:keepLines w:val="0"/>
              <w:rPr>
                <w:rFonts w:ascii="David" w:hAnsi="David"/>
                <w:sz w:val="26"/>
                <w:rtl/>
              </w:rPr>
            </w:pPr>
            <w:r w:rsidRPr="00203942">
              <w:rPr>
                <w:rFonts w:ascii="David" w:hAnsi="David"/>
                <w:sz w:val="26"/>
                <w:rtl/>
              </w:rPr>
              <w:t>תיקון חוק הודעה לעובד ולמועמד לעבודה (תנאי עבודה והליכי מיון וקבלה לעבודה)</w:t>
            </w:r>
          </w:p>
        </w:tc>
        <w:tc>
          <w:tcPr>
            <w:tcW w:w="624" w:type="dxa"/>
          </w:tcPr>
          <w:p w14:paraId="73DAC5C8" w14:textId="77777777" w:rsidR="008740DE" w:rsidRPr="00203942" w:rsidRDefault="008740DE" w:rsidP="007443B6">
            <w:pPr>
              <w:pStyle w:val="TableText"/>
              <w:keepLines w:val="0"/>
              <w:rPr>
                <w:rFonts w:ascii="David" w:hAnsi="David"/>
                <w:sz w:val="26"/>
                <w:rtl/>
              </w:rPr>
            </w:pPr>
            <w:r w:rsidRPr="00203942">
              <w:rPr>
                <w:rFonts w:ascii="David" w:hAnsi="David"/>
                <w:sz w:val="26"/>
                <w:rtl/>
              </w:rPr>
              <w:t>10.</w:t>
            </w:r>
          </w:p>
        </w:tc>
        <w:tc>
          <w:tcPr>
            <w:tcW w:w="7286" w:type="dxa"/>
          </w:tcPr>
          <w:p w14:paraId="2AE27DB9" w14:textId="77777777" w:rsidR="008740DE" w:rsidRPr="00203942" w:rsidRDefault="008740DE" w:rsidP="007443B6">
            <w:pPr>
              <w:pStyle w:val="TableBlock"/>
              <w:keepLines w:val="0"/>
              <w:rPr>
                <w:rFonts w:ascii="David" w:hAnsi="David"/>
                <w:sz w:val="26"/>
                <w:rtl/>
              </w:rPr>
            </w:pPr>
            <w:r w:rsidRPr="00203942">
              <w:rPr>
                <w:rFonts w:ascii="David" w:hAnsi="David"/>
                <w:sz w:val="26"/>
                <w:rtl/>
              </w:rPr>
              <w:t xml:space="preserve">בחוק הודעה לעובד ולמועמד לעבודה (תנאי עבודה והליכי מיון וקבלה לעבודה), </w:t>
            </w:r>
            <w:proofErr w:type="spellStart"/>
            <w:r w:rsidRPr="00203942">
              <w:rPr>
                <w:rFonts w:ascii="David" w:hAnsi="David"/>
                <w:sz w:val="26"/>
                <w:rtl/>
              </w:rPr>
              <w:t>התשס"ב</w:t>
            </w:r>
            <w:proofErr w:type="spellEnd"/>
            <w:r w:rsidRPr="00203942">
              <w:rPr>
                <w:rFonts w:ascii="David" w:hAnsi="David"/>
                <w:sz w:val="26"/>
                <w:rtl/>
              </w:rPr>
              <w:t>–2002</w:t>
            </w:r>
            <w:r w:rsidRPr="00203942">
              <w:rPr>
                <w:rStyle w:val="a6"/>
                <w:rFonts w:ascii="David" w:hAnsi="David"/>
                <w:sz w:val="26"/>
                <w:rtl/>
              </w:rPr>
              <w:footnoteReference w:id="53"/>
            </w:r>
            <w:r w:rsidRPr="00203942">
              <w:rPr>
                <w:rFonts w:ascii="David" w:hAnsi="David"/>
                <w:sz w:val="26"/>
                <w:rtl/>
              </w:rPr>
              <w:t>, בסעיף 2(א) אחרי פסקה (10) יבוא:</w:t>
            </w:r>
          </w:p>
          <w:p w14:paraId="4DFDE39E" w14:textId="77777777" w:rsidR="008740DE" w:rsidRPr="00203942" w:rsidRDefault="008740DE" w:rsidP="007443B6">
            <w:pPr>
              <w:pStyle w:val="TableBlock"/>
              <w:keepLines w:val="0"/>
              <w:rPr>
                <w:rFonts w:ascii="David" w:hAnsi="David"/>
                <w:sz w:val="26"/>
                <w:rtl/>
              </w:rPr>
            </w:pPr>
            <w:r w:rsidRPr="00203942">
              <w:rPr>
                <w:rFonts w:ascii="David" w:hAnsi="David"/>
                <w:sz w:val="26"/>
                <w:rtl/>
              </w:rPr>
              <w:t>"(11)</w:t>
            </w:r>
            <w:r w:rsidRPr="00203942">
              <w:rPr>
                <w:rFonts w:ascii="David" w:hAnsi="David"/>
                <w:sz w:val="26"/>
                <w:rtl/>
              </w:rPr>
              <w:tab/>
              <w:t>מקום ביצוע העבודה ואפשרות ביצוע עבודה מרחוק, ולעניין עובדי מדינה – גם קיומו של אתר של המעסיק הקרוב למקום מגוריו שבו יוכל עובד המדינה לבצע את עבודתו באחד מימי השבוע".</w:t>
            </w:r>
          </w:p>
        </w:tc>
      </w:tr>
      <w:tr w:rsidR="008740DE" w:rsidRPr="00203942" w14:paraId="408BA85B" w14:textId="77777777" w:rsidTr="007443B6">
        <w:trPr>
          <w:cantSplit/>
          <w:trHeight w:val="242"/>
        </w:trPr>
        <w:tc>
          <w:tcPr>
            <w:tcW w:w="1871" w:type="dxa"/>
          </w:tcPr>
          <w:p w14:paraId="709D75F0" w14:textId="77777777" w:rsidR="008740DE" w:rsidRPr="00203942" w:rsidRDefault="008740DE" w:rsidP="007443B6">
            <w:pPr>
              <w:pStyle w:val="TableSideHeading"/>
              <w:rPr>
                <w:rFonts w:ascii="David" w:hAnsi="David"/>
                <w:sz w:val="26"/>
              </w:rPr>
            </w:pPr>
            <w:r w:rsidRPr="00203942">
              <w:rPr>
                <w:rFonts w:ascii="David" w:hAnsi="David"/>
                <w:sz w:val="26"/>
                <w:rtl/>
              </w:rPr>
              <w:t>תחילה</w:t>
            </w:r>
          </w:p>
        </w:tc>
        <w:tc>
          <w:tcPr>
            <w:tcW w:w="624" w:type="dxa"/>
          </w:tcPr>
          <w:p w14:paraId="63C265BB" w14:textId="77777777" w:rsidR="008740DE" w:rsidRPr="00203942" w:rsidRDefault="008740DE" w:rsidP="007443B6">
            <w:pPr>
              <w:pStyle w:val="TableText"/>
              <w:rPr>
                <w:rFonts w:ascii="David" w:hAnsi="David"/>
                <w:sz w:val="26"/>
              </w:rPr>
            </w:pPr>
            <w:r w:rsidRPr="00203942">
              <w:rPr>
                <w:rFonts w:ascii="David" w:hAnsi="David"/>
                <w:sz w:val="26"/>
                <w:rtl/>
              </w:rPr>
              <w:t>11.</w:t>
            </w:r>
          </w:p>
        </w:tc>
        <w:tc>
          <w:tcPr>
            <w:tcW w:w="7286" w:type="dxa"/>
          </w:tcPr>
          <w:p w14:paraId="33C5A65A" w14:textId="77777777" w:rsidR="008740DE" w:rsidRPr="00203942" w:rsidRDefault="008740DE" w:rsidP="007443B6">
            <w:pPr>
              <w:pStyle w:val="Hesber"/>
              <w:ind w:firstLine="0"/>
              <w:rPr>
                <w:rFonts w:ascii="David" w:hAnsi="David"/>
                <w:sz w:val="26"/>
              </w:rPr>
            </w:pPr>
            <w:r w:rsidRPr="00203942">
              <w:rPr>
                <w:rFonts w:ascii="David" w:hAnsi="David"/>
                <w:sz w:val="26"/>
                <w:rtl/>
              </w:rPr>
              <w:t xml:space="preserve"> תחילתו של חוק זה שלושה חודשים מיום פרסומו.</w:t>
            </w:r>
          </w:p>
        </w:tc>
      </w:tr>
    </w:tbl>
    <w:p w14:paraId="48C686D8" w14:textId="77777777" w:rsidR="008740DE" w:rsidRPr="00203942" w:rsidRDefault="008740DE" w:rsidP="008740DE">
      <w:pPr>
        <w:pStyle w:val="HeadDivreiHesber"/>
        <w:rPr>
          <w:rFonts w:ascii="David" w:hAnsi="David"/>
          <w:sz w:val="26"/>
          <w:rtl/>
        </w:rPr>
      </w:pPr>
      <w:r w:rsidRPr="00203942">
        <w:rPr>
          <w:rFonts w:ascii="David" w:hAnsi="David"/>
          <w:sz w:val="26"/>
          <w:rtl/>
        </w:rPr>
        <w:lastRenderedPageBreak/>
        <w:t>דברי הסבר</w:t>
      </w:r>
    </w:p>
    <w:p w14:paraId="032FF9DE" w14:textId="77777777" w:rsidR="008740DE" w:rsidRPr="00203942" w:rsidRDefault="008740DE" w:rsidP="008740DE">
      <w:pPr>
        <w:pStyle w:val="Hesber"/>
        <w:ind w:firstLine="0"/>
        <w:rPr>
          <w:rFonts w:ascii="David" w:hAnsi="David"/>
          <w:sz w:val="26"/>
          <w:rtl/>
        </w:rPr>
      </w:pPr>
      <w:r w:rsidRPr="00203942">
        <w:rPr>
          <w:rFonts w:ascii="David" w:hAnsi="David"/>
          <w:sz w:val="26"/>
          <w:rtl/>
        </w:rPr>
        <w:t>הצעת החוק זו מבקשת לעגן הסדר וולונטרי לחברות פרטיות וציבוריות, במסגרתו יוכל המעסיק לאפשר לעובד, או לקבוצת עובדים, הסדר של עבודה מרחוק. העובדים מצדם אינם מחויבים להסכים להצעה, והמעסיק אינו מחויב להציע הסדר שכזה, פרט לחברות ממשלתיות שבהן תהיה חובה להעסיק מהבית במתכונת חלקית, בכפוף חריגים.</w:t>
      </w:r>
    </w:p>
    <w:p w14:paraId="6291749D" w14:textId="77777777" w:rsidR="008740DE" w:rsidRPr="00203942" w:rsidRDefault="008740DE" w:rsidP="008740DE">
      <w:pPr>
        <w:pStyle w:val="Hesber"/>
        <w:ind w:firstLine="0"/>
        <w:rPr>
          <w:rFonts w:ascii="David" w:hAnsi="David"/>
          <w:sz w:val="26"/>
          <w:rtl/>
        </w:rPr>
      </w:pPr>
      <w:r w:rsidRPr="00203942">
        <w:rPr>
          <w:rFonts w:ascii="David" w:hAnsi="David"/>
          <w:sz w:val="26"/>
          <w:rtl/>
        </w:rPr>
        <w:t>מטרת העל של הצעת חוק זו היא להפחית, באמצעות העסקה מרחוק, את תנועת הרכבים בכבישי ישראל, לסייע בטיפול במשבר האקלים ולהקטין את זיהום האוויר ופליטת גזי החממה.</w:t>
      </w:r>
    </w:p>
    <w:p w14:paraId="0133A95F" w14:textId="77777777" w:rsidR="008740DE" w:rsidRPr="00203942" w:rsidRDefault="008740DE" w:rsidP="008740DE">
      <w:pPr>
        <w:jc w:val="left"/>
        <w:rPr>
          <w:rFonts w:ascii="David" w:eastAsia="Arial Unicode MS" w:hAnsi="David" w:cs="David"/>
          <w:snapToGrid w:val="0"/>
          <w:sz w:val="26"/>
          <w:szCs w:val="26"/>
          <w:rtl/>
        </w:rPr>
      </w:pPr>
      <w:r w:rsidRPr="00203942">
        <w:rPr>
          <w:rFonts w:ascii="David" w:eastAsia="Arial Unicode MS" w:hAnsi="David" w:cs="David"/>
          <w:snapToGrid w:val="0"/>
          <w:sz w:val="26"/>
          <w:szCs w:val="26"/>
          <w:rtl/>
        </w:rPr>
        <w:t>מסקר שערך המכון הישראלי לדמוקרטיה בדצמבר 2019 (מס' חודשים בודדים לפני התפרצות מגפת הקורונה) עולה כי רק ל-5% מהשכירים הייתה אפשרות לעבוד מהבית לפי שיקול דעתם</w:t>
      </w:r>
      <w:r w:rsidRPr="00203942">
        <w:rPr>
          <w:rStyle w:val="a6"/>
          <w:rFonts w:ascii="David" w:eastAsia="Arial Unicode MS" w:hAnsi="David" w:cs="David"/>
          <w:snapToGrid w:val="0"/>
          <w:sz w:val="26"/>
          <w:szCs w:val="26"/>
          <w:rtl/>
        </w:rPr>
        <w:footnoteReference w:id="54"/>
      </w:r>
      <w:r w:rsidRPr="00203942">
        <w:rPr>
          <w:rFonts w:ascii="David" w:eastAsia="Arial Unicode MS" w:hAnsi="David" w:cs="David"/>
          <w:snapToGrid w:val="0"/>
          <w:sz w:val="26"/>
          <w:szCs w:val="26"/>
          <w:rtl/>
        </w:rPr>
        <w:t>. משבר הקורונה כפה במידה רבה על המשק  הישראלי מעין פיילוט ביצוע עבודה מרחוק. כהפקת לקחים ממשבר הקורונה, שייצר ריחוק חברתי והפרדה, נכון יהיה לבחון גם את התועלות החיוביות שהמשבר הביא עימו.</w:t>
      </w:r>
      <w:r w:rsidRPr="00203942">
        <w:rPr>
          <w:rFonts w:ascii="David" w:eastAsia="Arial Unicode MS" w:hAnsi="David" w:cs="David"/>
          <w:snapToGrid w:val="0"/>
          <w:sz w:val="26"/>
          <w:szCs w:val="26"/>
        </w:rPr>
        <w:t xml:space="preserve"> </w:t>
      </w:r>
      <w:r w:rsidRPr="00203942">
        <w:rPr>
          <w:rFonts w:ascii="David" w:eastAsia="Arial Unicode MS" w:hAnsi="David" w:cs="David"/>
          <w:snapToGrid w:val="0"/>
          <w:sz w:val="26"/>
          <w:szCs w:val="26"/>
          <w:rtl/>
        </w:rPr>
        <w:t>המשבר, הוכיח שניתן כמעט בן-לילה להעביר בהיקף נרחב את המשק בישראל לעבודה מרחוק, ואנו רואים עוד ועוד חברות במגזר הפרטי שבחרו למסד מנגנוני עבודה מרחוק עבור כלל עובדי החברה או חלקם. כעת, כאשר ידוע לכל שהדבר ישים, נדרש להסדיר את הנושא בחוק, ולהתאים את הסכמי העבודה לכך.</w:t>
      </w:r>
      <w:r w:rsidRPr="00203942">
        <w:rPr>
          <w:rFonts w:ascii="David" w:eastAsia="Arial Unicode MS" w:hAnsi="David" w:cs="David"/>
          <w:snapToGrid w:val="0"/>
          <w:sz w:val="26"/>
          <w:szCs w:val="26"/>
        </w:rPr>
        <w:t xml:space="preserve"> </w:t>
      </w:r>
      <w:r w:rsidRPr="00203942">
        <w:rPr>
          <w:rFonts w:ascii="David" w:eastAsia="Arial Unicode MS" w:hAnsi="David" w:cs="David"/>
          <w:snapToGrid w:val="0"/>
          <w:sz w:val="26"/>
          <w:szCs w:val="26"/>
          <w:rtl/>
        </w:rPr>
        <w:t xml:space="preserve"> </w:t>
      </w:r>
    </w:p>
    <w:p w14:paraId="35F54F12" w14:textId="77777777" w:rsidR="008740DE" w:rsidRPr="00203942" w:rsidRDefault="008740DE" w:rsidP="008740DE">
      <w:pPr>
        <w:pStyle w:val="Hesber"/>
        <w:ind w:firstLine="0"/>
        <w:rPr>
          <w:rFonts w:ascii="David" w:hAnsi="David"/>
          <w:sz w:val="26"/>
          <w:rtl/>
        </w:rPr>
      </w:pPr>
      <w:r w:rsidRPr="00203942">
        <w:rPr>
          <w:rFonts w:ascii="David" w:hAnsi="David"/>
          <w:sz w:val="26"/>
          <w:rtl/>
        </w:rPr>
        <w:t>במגזר הציבורי, החל משנת 2012, בוצע פיילוט ברשות הפטנטים במשרד המשפטים, שביקש לבחון העסקה מרחוק של בוחני פטנטים, והעלה תוצאות חיוביות. במסגרת הפיילוט נמצא כי הייתה עלייה בשביעות הרצון של העובדים, וכי דפוס עבודה זה הביא להקלה על גיוס ושימור עובדים. כמו כן, דווח על שמירה או עליה בתפוקות העובדים, ועל ירידה במספר ימי ההיעדרות שעיקרה בהפחתת ימי המחלה. יתר על כן, נמצא כי העבודה מרחוק לא פגעה בזמינות העובדים במהלך שעות העבודה, וכי ההתייעצויות בין העובדים נמשכו למרות העבודה מרחוק. אם לא די בכך, מתכונת זו חסכה לחברות הוצאות דיור, חניה והחזרי נסיעות. לאור ההצלחה של הפיילוט, מוסדה בשנת 2014 העבודה מרחוק כהסדר קבוע ברשות הפטנטים, הסדר הקיים עד היום בהצלחה רבה.</w:t>
      </w:r>
    </w:p>
    <w:p w14:paraId="1EE729CD" w14:textId="77777777" w:rsidR="008740DE" w:rsidRPr="00203942" w:rsidRDefault="008740DE" w:rsidP="008740DE">
      <w:pPr>
        <w:pStyle w:val="Hesber"/>
        <w:ind w:firstLine="0"/>
        <w:rPr>
          <w:rFonts w:ascii="David" w:hAnsi="David"/>
          <w:sz w:val="26"/>
          <w:rtl/>
        </w:rPr>
      </w:pPr>
      <w:r w:rsidRPr="00203942">
        <w:rPr>
          <w:rFonts w:ascii="David" w:hAnsi="David"/>
          <w:sz w:val="26"/>
          <w:rtl/>
        </w:rPr>
        <w:t xml:space="preserve">ב-19/04/21, פורסם לראשונה כי הממונה על השכר במשרד האוצר, קובי בר נתן, נחוש לנצל את תובנות הקורונה, </w:t>
      </w:r>
      <w:proofErr w:type="spellStart"/>
      <w:r w:rsidRPr="00203942">
        <w:rPr>
          <w:rFonts w:ascii="David" w:hAnsi="David"/>
          <w:sz w:val="26"/>
          <w:rtl/>
        </w:rPr>
        <w:t>שאיפשרה</w:t>
      </w:r>
      <w:proofErr w:type="spellEnd"/>
      <w:r w:rsidRPr="00203942">
        <w:rPr>
          <w:rFonts w:ascii="David" w:hAnsi="David"/>
          <w:sz w:val="26"/>
          <w:rtl/>
        </w:rPr>
        <w:t xml:space="preserve"> לרבים לעבוד מהבית, ולקדם עבודה במודל היברידי בימי שגרה גם במגזר הציבורי.</w:t>
      </w:r>
    </w:p>
    <w:p w14:paraId="253B6E9F" w14:textId="77777777" w:rsidR="008740DE" w:rsidRPr="00203942" w:rsidRDefault="008740DE" w:rsidP="008740DE">
      <w:pPr>
        <w:pStyle w:val="Hesber"/>
        <w:ind w:firstLine="0"/>
        <w:rPr>
          <w:rFonts w:ascii="David" w:hAnsi="David"/>
          <w:sz w:val="26"/>
          <w:rtl/>
        </w:rPr>
      </w:pPr>
      <w:r w:rsidRPr="00203942">
        <w:rPr>
          <w:rFonts w:ascii="David" w:hAnsi="David"/>
          <w:sz w:val="26"/>
          <w:rtl/>
        </w:rPr>
        <w:t>עקרונות העבודה החדשים, יהפכו למודל עבודה קבוע עבור כ–800 אלף עובדי המגזר, 10% מהם עובדי מדינה, והיתר עובדי שלטון מקומי, חינוך, אקדמיה, בריאות, תאגידים וחברות ממשלתיות. המודל החדש יאפשר יום עבודה אחד בשבוע מהבית, ועוד יומיים בחודש כימים משולבים – חלקם במשרד וחלקם בעבודה מרחוק. ההנחיה החדשה, שאמורה להישלח לכל המעסיקים במגזר הציבורי, נכנסה לתוקף החל מה-19/04/21, ותחול עד 31 באוקטובר 2021. יישומה יתחיל כפיילוט שבתומו תיבחן אפקטיביות העבודה מהבית ויבוצעו שינויים בהתאם למסקנות.</w:t>
      </w:r>
    </w:p>
    <w:p w14:paraId="740F98BC" w14:textId="77777777" w:rsidR="008740DE" w:rsidRPr="00203942" w:rsidRDefault="008740DE" w:rsidP="008740DE">
      <w:pPr>
        <w:pStyle w:val="Hesber"/>
        <w:ind w:firstLine="0"/>
        <w:rPr>
          <w:rFonts w:ascii="David" w:hAnsi="David"/>
          <w:sz w:val="26"/>
          <w:rtl/>
        </w:rPr>
      </w:pPr>
      <w:r w:rsidRPr="00203942">
        <w:rPr>
          <w:rFonts w:ascii="David" w:hAnsi="David"/>
          <w:sz w:val="26"/>
          <w:rtl/>
        </w:rPr>
        <w:t xml:space="preserve">למול היתרונות הטמונים בעבודה מרחוק, הנזק הכולל הנגרם כיום למשק בשל הגודש בכבישים הוערך על ידי גופים שונים בכ-35 מיליארד ₪, והוא צפוי לזנק ל-74 מיליארד ₪ ב-2030, ול-100 מיליארד ₪ ב-2040. בשל גידול האוכלוסייה והצפי להתרחבות הגודש, צפויות להחמיר גם ההשפעות הסביבתיות של ענף התחבורה, ובהן זיהום אוויר, פליטת גזי חממה, מטרדי רעש וקיטוע בתי גידול על ידי תשתיות תחבורה. לשם התמודדות עם שינויים עתידיים אלה ישנו צורך לצמצם את הנסועה הפרטית ב-20% עד 2030. המגזר </w:t>
      </w:r>
      <w:r w:rsidRPr="00203942">
        <w:rPr>
          <w:rFonts w:ascii="David" w:hAnsi="David"/>
          <w:sz w:val="26"/>
          <w:rtl/>
        </w:rPr>
        <w:lastRenderedPageBreak/>
        <w:t xml:space="preserve">הציבורי מונה כ-1.3 מיליון עובדים, שהם כשליש מכלל המועסקים במשק, אך מלבד </w:t>
      </w:r>
      <w:proofErr w:type="spellStart"/>
      <w:r w:rsidRPr="00203942">
        <w:rPr>
          <w:rFonts w:ascii="David" w:hAnsi="David"/>
          <w:sz w:val="26"/>
          <w:rtl/>
        </w:rPr>
        <w:t>פיילוטים</w:t>
      </w:r>
      <w:proofErr w:type="spellEnd"/>
      <w:r w:rsidRPr="00203942">
        <w:rPr>
          <w:rFonts w:ascii="David" w:hAnsi="David"/>
          <w:sz w:val="26"/>
          <w:rtl/>
        </w:rPr>
        <w:t xml:space="preserve"> נקודתיים, נכון להיום אין להם אפשרות חוקית לעבוד מהבית. החוק יוצר הסדר מחייב לעובדי מדינה, בכפוף לתנאים </w:t>
      </w:r>
      <w:proofErr w:type="spellStart"/>
      <w:r w:rsidRPr="00203942">
        <w:rPr>
          <w:rFonts w:ascii="David" w:hAnsi="David"/>
          <w:sz w:val="26"/>
          <w:rtl/>
        </w:rPr>
        <w:t>המצויינים</w:t>
      </w:r>
      <w:proofErr w:type="spellEnd"/>
      <w:r w:rsidRPr="00203942">
        <w:rPr>
          <w:rFonts w:ascii="David" w:hAnsi="David"/>
          <w:sz w:val="26"/>
          <w:rtl/>
        </w:rPr>
        <w:t xml:space="preserve"> בהצעה זו, המבטיחים כי עובדי מדינה יוכלו לדרוש לעבוד לפחות 20% מעבודתם במתכונת עבודה מרחוק</w:t>
      </w:r>
      <w:r w:rsidRPr="00203942">
        <w:rPr>
          <w:rFonts w:ascii="David" w:hAnsi="David"/>
          <w:sz w:val="26"/>
          <w:vertAlign w:val="superscript"/>
          <w:rtl/>
        </w:rPr>
        <w:footnoteReference w:id="55"/>
      </w:r>
      <w:r w:rsidRPr="00203942">
        <w:rPr>
          <w:rFonts w:ascii="David" w:hAnsi="David"/>
          <w:sz w:val="26"/>
          <w:rtl/>
        </w:rPr>
        <w:t xml:space="preserve">. </w:t>
      </w:r>
    </w:p>
    <w:p w14:paraId="15634F5F" w14:textId="77777777" w:rsidR="008740DE" w:rsidRPr="00203942" w:rsidRDefault="008740DE" w:rsidP="008740DE">
      <w:pPr>
        <w:pStyle w:val="Hesber"/>
        <w:ind w:firstLine="0"/>
        <w:rPr>
          <w:rFonts w:ascii="David" w:hAnsi="David"/>
          <w:sz w:val="26"/>
          <w:rtl/>
        </w:rPr>
      </w:pPr>
      <w:r w:rsidRPr="00203942">
        <w:rPr>
          <w:rFonts w:ascii="David" w:hAnsi="David"/>
          <w:sz w:val="26"/>
          <w:rtl/>
        </w:rPr>
        <w:t>עוד קובעת ההצעה כי אם אכן מתקיים הסדר של עבודה מרחוק, הדבר יהיה חייב להיות מעוגן בהסכם כתוב בין שני הצדדים שבו יוגדרו תנאי העבודה מרחוק, תוך שמירה על פרטיות העובד מחד, ועמידה ביעדי עבודה מוגדרים של המעסיק מנגד.</w:t>
      </w:r>
    </w:p>
    <w:p w14:paraId="1DE8B8B8" w14:textId="77777777" w:rsidR="008740DE" w:rsidRPr="00203942" w:rsidRDefault="008740DE" w:rsidP="008740DE">
      <w:pPr>
        <w:pStyle w:val="Hesber"/>
        <w:ind w:firstLine="0"/>
        <w:rPr>
          <w:rFonts w:ascii="David" w:hAnsi="David"/>
          <w:sz w:val="26"/>
          <w:rtl/>
        </w:rPr>
      </w:pPr>
      <w:r w:rsidRPr="00203942">
        <w:rPr>
          <w:rFonts w:ascii="David" w:hAnsi="David"/>
          <w:sz w:val="26"/>
          <w:rtl/>
        </w:rPr>
        <w:t>בנוסף, על פי הצעת החוק, זכויותיו הסוציאליות של העובד ישמרו במלואן ותשמר פרטיותו. עוד מוצע לתקן את חוק הביטוח הלאומי כך שביטוח מפני תאונות עבודה יחול גם על מקרים מתקיימת עבודה במתכונת עבודה מרחוק.</w:t>
      </w:r>
    </w:p>
    <w:p w14:paraId="04033015" w14:textId="77777777" w:rsidR="008740DE" w:rsidRPr="00203942" w:rsidRDefault="008740DE" w:rsidP="008740DE">
      <w:pPr>
        <w:pStyle w:val="Hesber"/>
        <w:ind w:firstLine="0"/>
        <w:rPr>
          <w:rFonts w:ascii="David" w:hAnsi="David"/>
          <w:sz w:val="26"/>
          <w:rtl/>
        </w:rPr>
      </w:pPr>
      <w:r w:rsidRPr="00203942">
        <w:rPr>
          <w:rFonts w:ascii="David" w:hAnsi="David"/>
          <w:sz w:val="26"/>
          <w:rtl/>
        </w:rPr>
        <w:t xml:space="preserve">על מנת לתמרץ את העובד לממש את האפשרות לעבודה מרחוק, יתומרץ העובד כך שיזכה לחצי נקודת זכות, וכן יזכה לניכוי החזרי הוצאות מס על הוצאות המשרד שיוציא בעת קיום העבודה מרחוק. </w:t>
      </w:r>
    </w:p>
    <w:p w14:paraId="095842D0" w14:textId="77777777" w:rsidR="008740DE" w:rsidRPr="00203942" w:rsidRDefault="008740DE" w:rsidP="008740DE">
      <w:pPr>
        <w:jc w:val="left"/>
        <w:rPr>
          <w:rFonts w:ascii="David" w:eastAsia="Arial Unicode MS" w:hAnsi="David" w:cs="David"/>
          <w:snapToGrid w:val="0"/>
          <w:sz w:val="26"/>
          <w:szCs w:val="26"/>
          <w:rtl/>
        </w:rPr>
      </w:pPr>
      <w:r w:rsidRPr="00203942">
        <w:rPr>
          <w:rFonts w:ascii="David" w:eastAsia="Arial Unicode MS" w:hAnsi="David" w:cs="David"/>
          <w:snapToGrid w:val="0"/>
          <w:sz w:val="26"/>
          <w:szCs w:val="26"/>
          <w:rtl/>
        </w:rPr>
        <w:t>לפי סקר דעת קהל שערך המכון הישראלי לדמוקרטיה בדצמבר 2019, עולה שטרום הקורונה, 94% מהעובדים שנסעו לעבודתם מדי יום- הלוך וחזור- שהו בממוצע על הכביש כשעה ועשר דקות. המשמעות היא הפסד של שלושה ימי עבודה בחודש, שהם 36 ימים בשנה. כלומר, אובדן של 13% מסך ימי העבודה השנתיים</w:t>
      </w:r>
      <w:r w:rsidRPr="00203942">
        <w:rPr>
          <w:rFonts w:ascii="David" w:eastAsia="Arial Unicode MS" w:hAnsi="David" w:cs="David"/>
          <w:snapToGrid w:val="0"/>
          <w:sz w:val="26"/>
          <w:szCs w:val="26"/>
          <w:vertAlign w:val="superscript"/>
          <w:rtl/>
        </w:rPr>
        <w:footnoteReference w:id="56"/>
      </w:r>
      <w:r w:rsidRPr="00203942">
        <w:rPr>
          <w:rFonts w:ascii="David" w:eastAsia="Arial Unicode MS" w:hAnsi="David" w:cs="David"/>
          <w:snapToGrid w:val="0"/>
          <w:sz w:val="26"/>
          <w:szCs w:val="26"/>
          <w:rtl/>
        </w:rPr>
        <w:t>.</w:t>
      </w:r>
    </w:p>
    <w:p w14:paraId="1A07ED59" w14:textId="77777777" w:rsidR="008740DE" w:rsidRPr="00203942" w:rsidRDefault="008740DE" w:rsidP="008740DE">
      <w:pPr>
        <w:jc w:val="left"/>
        <w:rPr>
          <w:rFonts w:ascii="David" w:eastAsia="Arial Unicode MS" w:hAnsi="David" w:cs="David"/>
          <w:snapToGrid w:val="0"/>
          <w:sz w:val="26"/>
          <w:szCs w:val="26"/>
          <w:rtl/>
        </w:rPr>
      </w:pPr>
      <w:r w:rsidRPr="00203942">
        <w:rPr>
          <w:rFonts w:ascii="David" w:eastAsia="Arial Unicode MS" w:hAnsi="David" w:cs="David"/>
          <w:snapToGrid w:val="0"/>
          <w:sz w:val="26"/>
          <w:szCs w:val="26"/>
          <w:rtl/>
        </w:rPr>
        <w:t>מבדיקת עלות-תועלת של יישום עבודה מרחוק בקרב עובדי שירות המדינה, עלה כי צפויה תועלת נטו של כ-80 מיליון ₪ בשנה. יישום רחב יותר בקרב כלל עובדי המגזר הציבורי צפוי להעלות דרמטית את התועלת הפוטנציאלית נטו אל כ-850 מיליון ₪ בשנה</w:t>
      </w:r>
      <w:r w:rsidRPr="00203942">
        <w:rPr>
          <w:rFonts w:ascii="David" w:eastAsia="Arial Unicode MS" w:hAnsi="David" w:cs="David"/>
          <w:snapToGrid w:val="0"/>
          <w:sz w:val="26"/>
          <w:szCs w:val="26"/>
          <w:vertAlign w:val="superscript"/>
          <w:rtl/>
        </w:rPr>
        <w:footnoteReference w:id="57"/>
      </w:r>
    </w:p>
    <w:p w14:paraId="3D292342" w14:textId="77777777" w:rsidR="008740DE" w:rsidRPr="00203942" w:rsidRDefault="008740DE" w:rsidP="008740DE">
      <w:pPr>
        <w:pStyle w:val="Hesber"/>
        <w:ind w:firstLine="0"/>
        <w:rPr>
          <w:rFonts w:ascii="David" w:hAnsi="David"/>
          <w:sz w:val="26"/>
          <w:rtl/>
        </w:rPr>
      </w:pPr>
      <w:r w:rsidRPr="00203942">
        <w:rPr>
          <w:rFonts w:ascii="David" w:hAnsi="David"/>
          <w:sz w:val="26"/>
          <w:rtl/>
        </w:rPr>
        <w:t>הצעת החוק זו תגרום להקלה במצוקת הפקקים עקב אי-יציאת עובדים רבים למקום עבודתם הפיזי, תסייע בשמירה על איכות הסביבה כך שתקטן פליטת המזהמים, וכן תחסוך בעלויות נדל"ן, חשמל וחניה.</w:t>
      </w:r>
    </w:p>
    <w:p w14:paraId="6E3A7018" w14:textId="77777777" w:rsidR="008740DE" w:rsidRPr="00203942" w:rsidRDefault="008740DE" w:rsidP="008740DE">
      <w:pPr>
        <w:pStyle w:val="Hesber"/>
        <w:ind w:firstLine="0"/>
        <w:rPr>
          <w:rFonts w:ascii="David" w:hAnsi="David"/>
          <w:sz w:val="26"/>
          <w:rtl/>
        </w:rPr>
      </w:pPr>
    </w:p>
    <w:p w14:paraId="52EB2FBF" w14:textId="77777777" w:rsidR="008740DE" w:rsidRPr="00203942" w:rsidRDefault="008740DE" w:rsidP="008740DE">
      <w:pPr>
        <w:pStyle w:val="Hesber"/>
        <w:ind w:firstLine="0"/>
        <w:rPr>
          <w:rFonts w:ascii="David" w:hAnsi="David"/>
          <w:sz w:val="26"/>
          <w:rtl/>
        </w:rPr>
      </w:pPr>
      <w:r w:rsidRPr="00203942">
        <w:rPr>
          <w:rFonts w:ascii="David" w:hAnsi="David"/>
          <w:sz w:val="26"/>
          <w:rtl/>
        </w:rPr>
        <w:t>נוסח הצעת החוק הוכן ע״י צוות התחבורה בקליניקת הכנסת של הפקולטה למשפטים באוניברסיטת תל אביב.</w:t>
      </w:r>
    </w:p>
    <w:p w14:paraId="239382F0" w14:textId="77777777" w:rsidR="008740DE" w:rsidRPr="00203942" w:rsidRDefault="008740DE" w:rsidP="008740DE">
      <w:pPr>
        <w:pStyle w:val="Hesber"/>
        <w:ind w:firstLine="0"/>
        <w:rPr>
          <w:rFonts w:ascii="David" w:hAnsi="David"/>
          <w:sz w:val="26"/>
          <w:rtl/>
        </w:rPr>
      </w:pPr>
      <w:proofErr w:type="spellStart"/>
      <w:r w:rsidRPr="00203942">
        <w:rPr>
          <w:rFonts w:ascii="David" w:hAnsi="David"/>
          <w:sz w:val="26"/>
          <w:rtl/>
        </w:rPr>
        <w:t>יצויין</w:t>
      </w:r>
      <w:proofErr w:type="spellEnd"/>
      <w:r w:rsidRPr="00203942">
        <w:rPr>
          <w:rFonts w:ascii="David" w:hAnsi="David"/>
          <w:sz w:val="26"/>
          <w:rtl/>
        </w:rPr>
        <w:t xml:space="preserve"> כי הצעת חוק זו מתבססת בחלקה על שתי הצעות שהונחו על שולחן הכנסת ה-23 החוק ונפסק הליך קידומן בכנסת לאור פיזורה והליכה לבחירות: </w:t>
      </w:r>
    </w:p>
    <w:p w14:paraId="6D12EEC7" w14:textId="77777777" w:rsidR="008740DE" w:rsidRPr="00CC050A" w:rsidRDefault="008740DE" w:rsidP="00B635A6">
      <w:pPr>
        <w:pStyle w:val="aa"/>
        <w:numPr>
          <w:ilvl w:val="0"/>
          <w:numId w:val="20"/>
        </w:numPr>
        <w:spacing w:before="102" w:line="360" w:lineRule="auto"/>
        <w:jc w:val="both"/>
        <w:rPr>
          <w:rFonts w:ascii="David" w:hAnsi="David"/>
          <w:b/>
          <w:bCs w:val="0"/>
          <w:sz w:val="26"/>
        </w:rPr>
      </w:pPr>
      <w:r w:rsidRPr="00CC050A">
        <w:rPr>
          <w:rFonts w:ascii="David" w:hAnsi="David"/>
          <w:b/>
          <w:bCs w:val="0"/>
          <w:sz w:val="26"/>
          <w:rtl/>
        </w:rPr>
        <w:t xml:space="preserve">הצעת חוק חוזה העבודה (הסדרי עבודה מרחוק), </w:t>
      </w:r>
      <w:proofErr w:type="spellStart"/>
      <w:r w:rsidRPr="00CC050A">
        <w:rPr>
          <w:rFonts w:ascii="David" w:hAnsi="David"/>
          <w:b/>
          <w:bCs w:val="0"/>
          <w:sz w:val="26"/>
          <w:rtl/>
        </w:rPr>
        <w:t>התש"ף</w:t>
      </w:r>
      <w:proofErr w:type="spellEnd"/>
      <w:r w:rsidRPr="00CC050A">
        <w:rPr>
          <w:rFonts w:ascii="David" w:hAnsi="David"/>
          <w:b/>
          <w:bCs w:val="0"/>
          <w:sz w:val="26"/>
          <w:rtl/>
        </w:rPr>
        <w:t xml:space="preserve">–2020, פ/1633/23, שיוזמיה הם חברי הכנסת: מיקי חיימוביץ', </w:t>
      </w:r>
      <w:proofErr w:type="spellStart"/>
      <w:r w:rsidRPr="00CC050A">
        <w:rPr>
          <w:rFonts w:ascii="David" w:hAnsi="David"/>
          <w:b/>
          <w:bCs w:val="0"/>
          <w:sz w:val="26"/>
          <w:rtl/>
        </w:rPr>
        <w:t>סונדוס</w:t>
      </w:r>
      <w:proofErr w:type="spellEnd"/>
      <w:r w:rsidRPr="00CC050A">
        <w:rPr>
          <w:rFonts w:ascii="David" w:hAnsi="David"/>
          <w:b/>
          <w:bCs w:val="0"/>
          <w:sz w:val="26"/>
          <w:rtl/>
        </w:rPr>
        <w:t xml:space="preserve"> סאלח, יוסף </w:t>
      </w:r>
      <w:proofErr w:type="spellStart"/>
      <w:r w:rsidRPr="00CC050A">
        <w:rPr>
          <w:rFonts w:ascii="David" w:hAnsi="David"/>
          <w:b/>
          <w:bCs w:val="0"/>
          <w:sz w:val="26"/>
          <w:rtl/>
        </w:rPr>
        <w:t>ג'בארין</w:t>
      </w:r>
      <w:proofErr w:type="spellEnd"/>
      <w:r w:rsidRPr="00CC050A">
        <w:rPr>
          <w:rFonts w:ascii="David" w:hAnsi="David"/>
          <w:b/>
          <w:bCs w:val="0"/>
          <w:sz w:val="26"/>
          <w:rtl/>
        </w:rPr>
        <w:t xml:space="preserve">, משה ארבל, ינון אזולאי. </w:t>
      </w:r>
    </w:p>
    <w:p w14:paraId="0A5F2DF9" w14:textId="77777777" w:rsidR="008740DE" w:rsidRPr="00CC050A" w:rsidRDefault="008740DE" w:rsidP="00B635A6">
      <w:pPr>
        <w:pStyle w:val="aa"/>
        <w:numPr>
          <w:ilvl w:val="0"/>
          <w:numId w:val="20"/>
        </w:numPr>
        <w:spacing w:before="102" w:line="360" w:lineRule="auto"/>
        <w:jc w:val="both"/>
        <w:rPr>
          <w:rFonts w:ascii="David" w:hAnsi="David"/>
          <w:b/>
          <w:bCs w:val="0"/>
          <w:sz w:val="26"/>
        </w:rPr>
      </w:pPr>
      <w:r w:rsidRPr="00CC050A">
        <w:rPr>
          <w:rFonts w:ascii="David" w:hAnsi="David"/>
          <w:b/>
          <w:bCs w:val="0"/>
          <w:sz w:val="26"/>
          <w:rtl/>
        </w:rPr>
        <w:t xml:space="preserve">הצעת חוק שירות המדינה (תנאי עבודה של עובדי המדינה) (עבודה מרחוק), </w:t>
      </w:r>
      <w:proofErr w:type="spellStart"/>
      <w:r w:rsidRPr="00CC050A">
        <w:rPr>
          <w:rFonts w:ascii="David" w:hAnsi="David"/>
          <w:b/>
          <w:bCs w:val="0"/>
          <w:sz w:val="26"/>
          <w:rtl/>
        </w:rPr>
        <w:t>התש"ף</w:t>
      </w:r>
      <w:proofErr w:type="spellEnd"/>
      <w:r w:rsidRPr="00CC050A">
        <w:rPr>
          <w:rFonts w:ascii="David" w:hAnsi="David"/>
          <w:b/>
          <w:bCs w:val="0"/>
          <w:sz w:val="26"/>
          <w:rtl/>
        </w:rPr>
        <w:t xml:space="preserve">–2020, פ/2054/23 שיוזמיה הם חברי הכנסת: </w:t>
      </w:r>
      <w:proofErr w:type="spellStart"/>
      <w:r w:rsidRPr="00CC050A">
        <w:rPr>
          <w:rFonts w:ascii="David" w:hAnsi="David"/>
          <w:b/>
          <w:bCs w:val="0"/>
          <w:sz w:val="26"/>
          <w:rtl/>
        </w:rPr>
        <w:t>אנטאנס</w:t>
      </w:r>
      <w:proofErr w:type="spellEnd"/>
      <w:r w:rsidRPr="00CC050A">
        <w:rPr>
          <w:rFonts w:ascii="David" w:hAnsi="David"/>
          <w:b/>
          <w:bCs w:val="0"/>
          <w:sz w:val="26"/>
          <w:rtl/>
        </w:rPr>
        <w:t xml:space="preserve"> </w:t>
      </w:r>
      <w:proofErr w:type="spellStart"/>
      <w:r w:rsidRPr="00CC050A">
        <w:rPr>
          <w:rFonts w:ascii="David" w:hAnsi="David"/>
          <w:b/>
          <w:bCs w:val="0"/>
          <w:sz w:val="26"/>
          <w:rtl/>
        </w:rPr>
        <w:t>שחאדה</w:t>
      </w:r>
      <w:proofErr w:type="spellEnd"/>
      <w:r w:rsidRPr="00CC050A">
        <w:rPr>
          <w:rFonts w:ascii="David" w:hAnsi="David"/>
          <w:b/>
          <w:bCs w:val="0"/>
          <w:sz w:val="26"/>
          <w:rtl/>
        </w:rPr>
        <w:t xml:space="preserve">, </w:t>
      </w:r>
      <w:proofErr w:type="spellStart"/>
      <w:r w:rsidRPr="00CC050A">
        <w:rPr>
          <w:rFonts w:ascii="David" w:hAnsi="David"/>
          <w:b/>
          <w:bCs w:val="0"/>
          <w:sz w:val="26"/>
          <w:rtl/>
        </w:rPr>
        <w:t>היבה</w:t>
      </w:r>
      <w:proofErr w:type="spellEnd"/>
      <w:r w:rsidRPr="00CC050A">
        <w:rPr>
          <w:rFonts w:ascii="David" w:hAnsi="David"/>
          <w:b/>
          <w:bCs w:val="0"/>
          <w:sz w:val="26"/>
          <w:rtl/>
        </w:rPr>
        <w:t xml:space="preserve"> </w:t>
      </w:r>
      <w:proofErr w:type="spellStart"/>
      <w:r w:rsidRPr="00CC050A">
        <w:rPr>
          <w:rFonts w:ascii="David" w:hAnsi="David"/>
          <w:b/>
          <w:bCs w:val="0"/>
          <w:sz w:val="26"/>
          <w:rtl/>
        </w:rPr>
        <w:t>יזבק</w:t>
      </w:r>
      <w:proofErr w:type="spellEnd"/>
      <w:r w:rsidRPr="00CC050A">
        <w:rPr>
          <w:rFonts w:ascii="David" w:hAnsi="David"/>
          <w:b/>
          <w:bCs w:val="0"/>
          <w:sz w:val="26"/>
          <w:rtl/>
        </w:rPr>
        <w:t xml:space="preserve">, סמי אבו </w:t>
      </w:r>
      <w:proofErr w:type="spellStart"/>
      <w:r w:rsidRPr="00CC050A">
        <w:rPr>
          <w:rFonts w:ascii="David" w:hAnsi="David"/>
          <w:b/>
          <w:bCs w:val="0"/>
          <w:sz w:val="26"/>
          <w:rtl/>
        </w:rPr>
        <w:t>שחאדה</w:t>
      </w:r>
      <w:proofErr w:type="spellEnd"/>
      <w:r w:rsidRPr="00CC050A">
        <w:rPr>
          <w:rFonts w:ascii="David" w:hAnsi="David"/>
          <w:b/>
          <w:bCs w:val="0"/>
          <w:sz w:val="26"/>
          <w:rtl/>
        </w:rPr>
        <w:t>.</w:t>
      </w:r>
    </w:p>
    <w:p w14:paraId="00736FAB" w14:textId="77777777" w:rsidR="008740DE" w:rsidRPr="00CC050A" w:rsidRDefault="008740DE" w:rsidP="008740DE">
      <w:pPr>
        <w:pStyle w:val="Hesber"/>
        <w:ind w:firstLine="0"/>
        <w:rPr>
          <w:rFonts w:ascii="David" w:hAnsi="David"/>
          <w:b/>
          <w:sz w:val="26"/>
          <w:rtl/>
        </w:rPr>
      </w:pPr>
    </w:p>
    <w:p w14:paraId="678FAE2A" w14:textId="77777777" w:rsidR="008740DE" w:rsidRPr="00203942" w:rsidRDefault="008740DE" w:rsidP="008740DE">
      <w:pPr>
        <w:pStyle w:val="Hesber"/>
        <w:ind w:firstLine="0"/>
        <w:rPr>
          <w:rFonts w:ascii="David" w:hAnsi="David"/>
          <w:sz w:val="26"/>
          <w:rtl/>
        </w:rPr>
      </w:pPr>
      <w:bookmarkStart w:id="112" w:name="_Hlk69287746"/>
      <w:r w:rsidRPr="00203942">
        <w:rPr>
          <w:rFonts w:ascii="David" w:hAnsi="David"/>
          <w:sz w:val="26"/>
          <w:u w:val="single"/>
          <w:rtl/>
        </w:rPr>
        <w:t>הערות</w:t>
      </w:r>
      <w:r w:rsidRPr="00203942">
        <w:rPr>
          <w:rFonts w:ascii="David" w:hAnsi="David"/>
          <w:sz w:val="26"/>
          <w:rtl/>
        </w:rPr>
        <w:t>:</w:t>
      </w:r>
    </w:p>
    <w:p w14:paraId="0E196032" w14:textId="77777777" w:rsidR="008740DE" w:rsidRPr="00CC050A" w:rsidRDefault="008740DE" w:rsidP="008740DE">
      <w:pPr>
        <w:ind w:left="141"/>
        <w:rPr>
          <w:rFonts w:ascii="David" w:hAnsi="David" w:cs="David"/>
          <w:sz w:val="26"/>
          <w:szCs w:val="26"/>
          <w:rtl/>
        </w:rPr>
      </w:pPr>
      <w:proofErr w:type="spellStart"/>
      <w:r w:rsidRPr="00CC050A">
        <w:rPr>
          <w:rFonts w:ascii="David" w:hAnsi="David" w:cs="David"/>
          <w:sz w:val="26"/>
          <w:szCs w:val="26"/>
          <w:rtl/>
        </w:rPr>
        <w:t>יצויין</w:t>
      </w:r>
      <w:proofErr w:type="spellEnd"/>
      <w:r w:rsidRPr="00CC050A">
        <w:rPr>
          <w:rFonts w:ascii="David" w:hAnsi="David" w:cs="David"/>
          <w:sz w:val="26"/>
          <w:szCs w:val="26"/>
          <w:rtl/>
        </w:rPr>
        <w:t xml:space="preserve"> כי הצעת חוק זו מתבססת בחלקה על שתי הצעות החוק הבאות:</w:t>
      </w:r>
    </w:p>
    <w:p w14:paraId="7E8C226C" w14:textId="77777777" w:rsidR="008740DE" w:rsidRPr="00CC050A" w:rsidRDefault="008740DE" w:rsidP="00B635A6">
      <w:pPr>
        <w:pStyle w:val="aa"/>
        <w:numPr>
          <w:ilvl w:val="0"/>
          <w:numId w:val="18"/>
        </w:numPr>
        <w:spacing w:line="360" w:lineRule="auto"/>
        <w:ind w:left="425"/>
        <w:jc w:val="both"/>
        <w:rPr>
          <w:rFonts w:ascii="David" w:hAnsi="David"/>
          <w:bCs w:val="0"/>
          <w:sz w:val="26"/>
        </w:rPr>
      </w:pPr>
      <w:r w:rsidRPr="00CC050A">
        <w:rPr>
          <w:rFonts w:ascii="David" w:hAnsi="David"/>
          <w:bCs w:val="0"/>
          <w:sz w:val="26"/>
          <w:rtl/>
        </w:rPr>
        <w:t xml:space="preserve">הצעת חוק חוזה העבודה (הסדרי עבודה מרחוק), </w:t>
      </w:r>
      <w:proofErr w:type="spellStart"/>
      <w:r w:rsidRPr="00CC050A">
        <w:rPr>
          <w:rFonts w:ascii="David" w:hAnsi="David"/>
          <w:bCs w:val="0"/>
          <w:sz w:val="26"/>
          <w:rtl/>
        </w:rPr>
        <w:t>התש"ף</w:t>
      </w:r>
      <w:proofErr w:type="spellEnd"/>
      <w:r w:rsidRPr="00CC050A">
        <w:rPr>
          <w:rFonts w:ascii="David" w:hAnsi="David"/>
          <w:bCs w:val="0"/>
          <w:sz w:val="26"/>
          <w:rtl/>
        </w:rPr>
        <w:t xml:space="preserve">–2020, פ/1633/23, שיוזמיה הם חברי הכנסת: מיקי חיימוביץ', </w:t>
      </w:r>
      <w:proofErr w:type="spellStart"/>
      <w:r w:rsidRPr="00CC050A">
        <w:rPr>
          <w:rFonts w:ascii="David" w:hAnsi="David"/>
          <w:bCs w:val="0"/>
          <w:sz w:val="26"/>
          <w:rtl/>
        </w:rPr>
        <w:t>סונדוס</w:t>
      </w:r>
      <w:proofErr w:type="spellEnd"/>
      <w:r w:rsidRPr="00CC050A">
        <w:rPr>
          <w:rFonts w:ascii="David" w:hAnsi="David"/>
          <w:bCs w:val="0"/>
          <w:sz w:val="26"/>
          <w:rtl/>
        </w:rPr>
        <w:t xml:space="preserve"> סאלח, יוסף </w:t>
      </w:r>
      <w:proofErr w:type="spellStart"/>
      <w:r w:rsidRPr="00CC050A">
        <w:rPr>
          <w:rFonts w:ascii="David" w:hAnsi="David"/>
          <w:bCs w:val="0"/>
          <w:sz w:val="26"/>
          <w:rtl/>
        </w:rPr>
        <w:t>ג'בארין</w:t>
      </w:r>
      <w:proofErr w:type="spellEnd"/>
      <w:r w:rsidRPr="00CC050A">
        <w:rPr>
          <w:rFonts w:ascii="David" w:hAnsi="David"/>
          <w:bCs w:val="0"/>
          <w:sz w:val="26"/>
          <w:rtl/>
        </w:rPr>
        <w:t>, משה ארבל, ינון אזולאי.</w:t>
      </w:r>
    </w:p>
    <w:p w14:paraId="61117547" w14:textId="77777777" w:rsidR="008740DE" w:rsidRPr="00CC050A" w:rsidRDefault="008740DE" w:rsidP="00CC050A">
      <w:pPr>
        <w:pStyle w:val="aa"/>
        <w:spacing w:line="360" w:lineRule="auto"/>
        <w:ind w:left="425" w:firstLine="0"/>
        <w:jc w:val="both"/>
        <w:rPr>
          <w:rFonts w:ascii="David" w:hAnsi="David"/>
          <w:b/>
          <w:bCs w:val="0"/>
          <w:sz w:val="26"/>
        </w:rPr>
      </w:pPr>
      <w:r w:rsidRPr="00CC050A">
        <w:rPr>
          <w:rFonts w:ascii="David" w:hAnsi="David"/>
          <w:b/>
          <w:bCs w:val="0"/>
          <w:sz w:val="26"/>
          <w:rtl/>
        </w:rPr>
        <w:lastRenderedPageBreak/>
        <w:t>הצעת חוק זו זכתה לתמיכת הממשלה ועברה בקריאה טרומית ברוב של 36 בעד, ללא מתנגדים או נמנעים, בתאריך 16/12/2020. ההצעה הועברה לדיון בוועדת הכנסת לקבלת החלטה לאיזו ועדה להעביר את הצעת החוק לדיון. לאור פיזור הכנסת, בתאריך 23/12/2020 נפסקה התקדמותה של הצעה זו.</w:t>
      </w:r>
    </w:p>
    <w:p w14:paraId="75CD224B" w14:textId="77777777" w:rsidR="008740DE" w:rsidRPr="00CC050A" w:rsidRDefault="008740DE" w:rsidP="00B635A6">
      <w:pPr>
        <w:pStyle w:val="aa"/>
        <w:numPr>
          <w:ilvl w:val="0"/>
          <w:numId w:val="18"/>
        </w:numPr>
        <w:spacing w:line="360" w:lineRule="auto"/>
        <w:ind w:left="425"/>
        <w:jc w:val="both"/>
        <w:rPr>
          <w:rFonts w:ascii="David" w:hAnsi="David"/>
          <w:b/>
          <w:bCs w:val="0"/>
          <w:sz w:val="26"/>
        </w:rPr>
      </w:pPr>
      <w:r w:rsidRPr="00CC050A">
        <w:rPr>
          <w:rFonts w:ascii="David" w:hAnsi="David"/>
          <w:b/>
          <w:bCs w:val="0"/>
          <w:sz w:val="26"/>
          <w:rtl/>
        </w:rPr>
        <w:t xml:space="preserve">הצעת חוק שירות המדינה (תנאי עבודה של עובדי המדינה) (עבודה מרחוק), </w:t>
      </w:r>
      <w:proofErr w:type="spellStart"/>
      <w:r w:rsidRPr="00CC050A">
        <w:rPr>
          <w:rFonts w:ascii="David" w:hAnsi="David"/>
          <w:b/>
          <w:bCs w:val="0"/>
          <w:sz w:val="26"/>
          <w:rtl/>
        </w:rPr>
        <w:t>התש"ף</w:t>
      </w:r>
      <w:proofErr w:type="spellEnd"/>
      <w:r w:rsidRPr="00CC050A">
        <w:rPr>
          <w:rFonts w:ascii="David" w:hAnsi="David"/>
          <w:b/>
          <w:bCs w:val="0"/>
          <w:sz w:val="26"/>
          <w:rtl/>
        </w:rPr>
        <w:t xml:space="preserve">–2020, פ/2054/23 שיוזמיה הם חברי הכנסת: </w:t>
      </w:r>
      <w:proofErr w:type="spellStart"/>
      <w:r w:rsidRPr="00CC050A">
        <w:rPr>
          <w:rFonts w:ascii="David" w:hAnsi="David"/>
          <w:b/>
          <w:bCs w:val="0"/>
          <w:sz w:val="26"/>
          <w:rtl/>
        </w:rPr>
        <w:t>אנטאנס</w:t>
      </w:r>
      <w:proofErr w:type="spellEnd"/>
      <w:r w:rsidRPr="00CC050A">
        <w:rPr>
          <w:rFonts w:ascii="David" w:hAnsi="David"/>
          <w:b/>
          <w:bCs w:val="0"/>
          <w:sz w:val="26"/>
          <w:rtl/>
        </w:rPr>
        <w:t xml:space="preserve"> </w:t>
      </w:r>
      <w:proofErr w:type="spellStart"/>
      <w:r w:rsidRPr="00CC050A">
        <w:rPr>
          <w:rFonts w:ascii="David" w:hAnsi="David"/>
          <w:b/>
          <w:bCs w:val="0"/>
          <w:sz w:val="26"/>
          <w:rtl/>
        </w:rPr>
        <w:t>שחאדה</w:t>
      </w:r>
      <w:proofErr w:type="spellEnd"/>
      <w:r w:rsidRPr="00CC050A">
        <w:rPr>
          <w:rFonts w:ascii="David" w:hAnsi="David"/>
          <w:b/>
          <w:bCs w:val="0"/>
          <w:sz w:val="26"/>
          <w:rtl/>
        </w:rPr>
        <w:t xml:space="preserve">, </w:t>
      </w:r>
      <w:proofErr w:type="spellStart"/>
      <w:r w:rsidRPr="00CC050A">
        <w:rPr>
          <w:rFonts w:ascii="David" w:hAnsi="David"/>
          <w:b/>
          <w:bCs w:val="0"/>
          <w:sz w:val="26"/>
          <w:rtl/>
        </w:rPr>
        <w:t>היבה</w:t>
      </w:r>
      <w:proofErr w:type="spellEnd"/>
      <w:r w:rsidRPr="00CC050A">
        <w:rPr>
          <w:rFonts w:ascii="David" w:hAnsi="David"/>
          <w:b/>
          <w:bCs w:val="0"/>
          <w:sz w:val="26"/>
          <w:rtl/>
        </w:rPr>
        <w:t xml:space="preserve"> </w:t>
      </w:r>
      <w:proofErr w:type="spellStart"/>
      <w:r w:rsidRPr="00CC050A">
        <w:rPr>
          <w:rFonts w:ascii="David" w:hAnsi="David"/>
          <w:b/>
          <w:bCs w:val="0"/>
          <w:sz w:val="26"/>
          <w:rtl/>
        </w:rPr>
        <w:t>יזבק</w:t>
      </w:r>
      <w:proofErr w:type="spellEnd"/>
      <w:r w:rsidRPr="00CC050A">
        <w:rPr>
          <w:rFonts w:ascii="David" w:hAnsi="David"/>
          <w:b/>
          <w:bCs w:val="0"/>
          <w:sz w:val="26"/>
          <w:rtl/>
        </w:rPr>
        <w:t xml:space="preserve">, סמי אבו </w:t>
      </w:r>
      <w:proofErr w:type="spellStart"/>
      <w:r w:rsidRPr="00CC050A">
        <w:rPr>
          <w:rFonts w:ascii="David" w:hAnsi="David"/>
          <w:b/>
          <w:bCs w:val="0"/>
          <w:sz w:val="26"/>
          <w:rtl/>
        </w:rPr>
        <w:t>שחאדה</w:t>
      </w:r>
      <w:proofErr w:type="spellEnd"/>
      <w:r w:rsidRPr="00CC050A">
        <w:rPr>
          <w:rFonts w:ascii="David" w:hAnsi="David"/>
          <w:b/>
          <w:bCs w:val="0"/>
          <w:sz w:val="26"/>
          <w:rtl/>
        </w:rPr>
        <w:t>.</w:t>
      </w:r>
    </w:p>
    <w:p w14:paraId="59A9A0F7" w14:textId="77777777" w:rsidR="008740DE" w:rsidRPr="00CC050A" w:rsidRDefault="008740DE" w:rsidP="00CC050A">
      <w:pPr>
        <w:pStyle w:val="aa"/>
        <w:spacing w:line="360" w:lineRule="auto"/>
        <w:ind w:left="425" w:firstLine="0"/>
        <w:jc w:val="both"/>
        <w:rPr>
          <w:rFonts w:ascii="David" w:hAnsi="David"/>
          <w:b/>
          <w:bCs w:val="0"/>
          <w:sz w:val="26"/>
          <w:rtl/>
        </w:rPr>
      </w:pPr>
      <w:r w:rsidRPr="00CC050A">
        <w:rPr>
          <w:rFonts w:ascii="David" w:hAnsi="David"/>
          <w:b/>
          <w:bCs w:val="0"/>
          <w:sz w:val="26"/>
          <w:rtl/>
        </w:rPr>
        <w:t xml:space="preserve">כאשר הגיעה הצעת החוק למליאה בתאריך 02/12/2020, טען </w:t>
      </w:r>
      <w:proofErr w:type="spellStart"/>
      <w:r w:rsidRPr="00CC050A">
        <w:rPr>
          <w:rFonts w:ascii="David" w:hAnsi="David"/>
          <w:b/>
          <w:bCs w:val="0"/>
          <w:sz w:val="26"/>
          <w:rtl/>
        </w:rPr>
        <w:t>אנטאנס</w:t>
      </w:r>
      <w:proofErr w:type="spellEnd"/>
      <w:r w:rsidRPr="00CC050A">
        <w:rPr>
          <w:rFonts w:ascii="David" w:hAnsi="David"/>
          <w:b/>
          <w:bCs w:val="0"/>
          <w:sz w:val="26"/>
          <w:rtl/>
        </w:rPr>
        <w:t xml:space="preserve"> </w:t>
      </w:r>
      <w:proofErr w:type="spellStart"/>
      <w:r w:rsidRPr="00CC050A">
        <w:rPr>
          <w:rFonts w:ascii="David" w:hAnsi="David"/>
          <w:b/>
          <w:bCs w:val="0"/>
          <w:sz w:val="26"/>
          <w:rtl/>
        </w:rPr>
        <w:t>שחאדה</w:t>
      </w:r>
      <w:proofErr w:type="spellEnd"/>
      <w:r w:rsidRPr="00CC050A">
        <w:rPr>
          <w:rFonts w:ascii="David" w:hAnsi="David"/>
          <w:b/>
          <w:bCs w:val="0"/>
          <w:sz w:val="26"/>
          <w:rtl/>
        </w:rPr>
        <w:t xml:space="preserve">, יוזם החוק, כי להבנתו יש עוד הצעת חוק, שמגישים </w:t>
      </w:r>
      <w:bookmarkStart w:id="113" w:name="_ETM_Q9_519000"/>
      <w:bookmarkEnd w:id="113"/>
      <w:r w:rsidRPr="00CC050A">
        <w:rPr>
          <w:rFonts w:ascii="David" w:hAnsi="David"/>
          <w:b/>
          <w:bCs w:val="0"/>
          <w:sz w:val="26"/>
          <w:rtl/>
        </w:rPr>
        <w:t xml:space="preserve">חברי כנסת נוספים וכן ישנה הצעת חוק דומה </w:t>
      </w:r>
      <w:bookmarkStart w:id="114" w:name="_ETM_Q9_527000"/>
      <w:bookmarkEnd w:id="114"/>
      <w:r w:rsidRPr="00CC050A">
        <w:rPr>
          <w:rFonts w:ascii="David" w:hAnsi="David"/>
          <w:b/>
          <w:bCs w:val="0"/>
          <w:sz w:val="26"/>
          <w:rtl/>
        </w:rPr>
        <w:t xml:space="preserve">שתהיה גם הצעת חוק ממשלתית. לפיכך, ביקש לקיים הצבעה </w:t>
      </w:r>
      <w:bookmarkStart w:id="115" w:name="_ETM_Q9_532000"/>
      <w:bookmarkEnd w:id="115"/>
      <w:r w:rsidRPr="00CC050A">
        <w:rPr>
          <w:rFonts w:ascii="David" w:hAnsi="David"/>
          <w:b/>
          <w:bCs w:val="0"/>
          <w:sz w:val="26"/>
          <w:rtl/>
        </w:rPr>
        <w:t>במועד אחר על הצעת החוק, תוך הבנה שככל הנראה הממשלה לא מתנגדת להצעה זו. לאור פיזור הכנסת, בתאריך 23/12/2020 נפסקה התקדמותה של הצעה זו.</w:t>
      </w:r>
    </w:p>
    <w:p w14:paraId="5B90F82C" w14:textId="77777777" w:rsidR="008740DE" w:rsidRPr="00203942" w:rsidRDefault="008740DE" w:rsidP="008740DE">
      <w:pPr>
        <w:pStyle w:val="Hesber"/>
        <w:ind w:firstLine="0"/>
        <w:rPr>
          <w:rFonts w:ascii="David" w:hAnsi="David"/>
          <w:sz w:val="26"/>
          <w:rtl/>
        </w:rPr>
      </w:pPr>
    </w:p>
    <w:p w14:paraId="638DA505" w14:textId="77777777" w:rsidR="008740DE" w:rsidRPr="00203942" w:rsidRDefault="008740DE" w:rsidP="008740DE">
      <w:pPr>
        <w:pStyle w:val="Hesber"/>
        <w:ind w:firstLine="0"/>
        <w:rPr>
          <w:rFonts w:ascii="David" w:hAnsi="David"/>
          <w:sz w:val="26"/>
          <w:rtl/>
        </w:rPr>
      </w:pPr>
      <w:r w:rsidRPr="00203942">
        <w:rPr>
          <w:rFonts w:ascii="David" w:hAnsi="David"/>
          <w:sz w:val="26"/>
          <w:u w:val="single"/>
          <w:rtl/>
        </w:rPr>
        <w:t>השינויים והתוספות שנעשו בהצעת חוק זו</w:t>
      </w:r>
      <w:r w:rsidRPr="00203942">
        <w:rPr>
          <w:rFonts w:ascii="David" w:hAnsi="David"/>
          <w:sz w:val="26"/>
          <w:rtl/>
        </w:rPr>
        <w:t>:</w:t>
      </w:r>
    </w:p>
    <w:p w14:paraId="4C00A661" w14:textId="77777777" w:rsidR="008740DE" w:rsidRPr="00203942" w:rsidRDefault="008740DE" w:rsidP="00B635A6">
      <w:pPr>
        <w:pStyle w:val="Hesber"/>
        <w:numPr>
          <w:ilvl w:val="0"/>
          <w:numId w:val="19"/>
        </w:numPr>
        <w:rPr>
          <w:rFonts w:ascii="David" w:hAnsi="David"/>
          <w:sz w:val="26"/>
        </w:rPr>
      </w:pPr>
      <w:r w:rsidRPr="00203942">
        <w:rPr>
          <w:rFonts w:ascii="David" w:hAnsi="David"/>
          <w:sz w:val="26"/>
          <w:rtl/>
        </w:rPr>
        <w:t>בהצעת החוק המובאת להלן ממוזגות שתי ההצעות לכדי הצעה אחת אשר מספקת חוזה עבודה מרחוק הן לעובדי חברות ציבוריות ופרטיות, והן לעובדי חברות ממשלתיות.</w:t>
      </w:r>
    </w:p>
    <w:p w14:paraId="4FFBB0DA" w14:textId="77777777" w:rsidR="008740DE" w:rsidRPr="00203942" w:rsidRDefault="008740DE" w:rsidP="00B635A6">
      <w:pPr>
        <w:pStyle w:val="Hesber"/>
        <w:numPr>
          <w:ilvl w:val="0"/>
          <w:numId w:val="19"/>
        </w:numPr>
        <w:rPr>
          <w:rFonts w:ascii="David" w:hAnsi="David"/>
          <w:sz w:val="26"/>
        </w:rPr>
      </w:pPr>
      <w:r w:rsidRPr="00203942">
        <w:rPr>
          <w:rFonts w:ascii="David" w:hAnsi="David"/>
          <w:sz w:val="26"/>
          <w:rtl/>
        </w:rPr>
        <w:t>הוגדרה מהי עבודה מרחוק.</w:t>
      </w:r>
    </w:p>
    <w:p w14:paraId="05BC7E54" w14:textId="77777777" w:rsidR="008740DE" w:rsidRPr="00203942" w:rsidRDefault="008740DE" w:rsidP="00B635A6">
      <w:pPr>
        <w:pStyle w:val="Hesber"/>
        <w:numPr>
          <w:ilvl w:val="0"/>
          <w:numId w:val="19"/>
        </w:numPr>
        <w:rPr>
          <w:rFonts w:ascii="David" w:hAnsi="David"/>
          <w:sz w:val="26"/>
        </w:rPr>
      </w:pPr>
      <w:r w:rsidRPr="00203942">
        <w:rPr>
          <w:rFonts w:ascii="David" w:hAnsi="David"/>
          <w:sz w:val="26"/>
          <w:rtl/>
        </w:rPr>
        <w:t xml:space="preserve">נקבע כי מחד, לעובד ומעסיק בחברות פרטיות וציבוריות, תהיה האפשרות להסדיר בחוזה תנאי העסקה מרחוק, ומאידך, לעובדי מדינה תהיה האופציה לדרוש העסקה מרחוק במתכונת של 20%. </w:t>
      </w:r>
    </w:p>
    <w:p w14:paraId="2B471BE8" w14:textId="77777777" w:rsidR="008740DE" w:rsidRPr="00203942" w:rsidRDefault="008740DE" w:rsidP="00B635A6">
      <w:pPr>
        <w:pStyle w:val="Hesber"/>
        <w:numPr>
          <w:ilvl w:val="0"/>
          <w:numId w:val="19"/>
        </w:numPr>
        <w:rPr>
          <w:rFonts w:ascii="David" w:hAnsi="David"/>
          <w:sz w:val="26"/>
        </w:rPr>
      </w:pPr>
      <w:r w:rsidRPr="00203942">
        <w:rPr>
          <w:rFonts w:ascii="David" w:hAnsi="David"/>
          <w:sz w:val="26"/>
          <w:rtl/>
        </w:rPr>
        <w:t>נקבע שעובדי מדינה אשר להם חוזה קיים, תינתן האפשרות לחדש את חוזה העסקתם כך שיותאם לחוק זה, ואכן יוכלו לקבל היקף משרה של לפחות 20% במתכונת עבודה מרחוק.</w:t>
      </w:r>
    </w:p>
    <w:p w14:paraId="62066061" w14:textId="77777777" w:rsidR="008740DE" w:rsidRPr="00203942" w:rsidRDefault="008740DE" w:rsidP="00B635A6">
      <w:pPr>
        <w:pStyle w:val="Hesber"/>
        <w:numPr>
          <w:ilvl w:val="0"/>
          <w:numId w:val="19"/>
        </w:numPr>
        <w:rPr>
          <w:rFonts w:ascii="David" w:hAnsi="David"/>
          <w:sz w:val="26"/>
        </w:rPr>
      </w:pPr>
      <w:r w:rsidRPr="00203942">
        <w:rPr>
          <w:rFonts w:ascii="David" w:hAnsi="David"/>
          <w:sz w:val="26"/>
          <w:rtl/>
        </w:rPr>
        <w:t>הצעת החוק נבנתה כך שהכוח עובר לידי העובד, ומתאפשר לו לקדם עבודה מרחוק אם ירצה בכך.</w:t>
      </w:r>
    </w:p>
    <w:p w14:paraId="29AC65EC" w14:textId="77777777" w:rsidR="008740DE" w:rsidRPr="00203942" w:rsidRDefault="008740DE" w:rsidP="00B635A6">
      <w:pPr>
        <w:pStyle w:val="Hesber"/>
        <w:numPr>
          <w:ilvl w:val="0"/>
          <w:numId w:val="19"/>
        </w:numPr>
        <w:rPr>
          <w:rFonts w:ascii="David" w:hAnsi="David"/>
          <w:sz w:val="26"/>
        </w:rPr>
      </w:pPr>
      <w:r w:rsidRPr="00203942">
        <w:rPr>
          <w:rFonts w:ascii="David" w:hAnsi="David"/>
          <w:sz w:val="26"/>
          <w:rtl/>
        </w:rPr>
        <w:t>עוגנה באופן מפורש העובדה שעבודה מרחוק דינה כדין עבודה במקום העבודה, הן מבחינת הזכויות והן מבחינת החובות החלות על העובד והמעסיק גם יחד.</w:t>
      </w:r>
    </w:p>
    <w:p w14:paraId="55CECBCD" w14:textId="77777777" w:rsidR="008740DE" w:rsidRPr="00203942" w:rsidRDefault="008740DE" w:rsidP="00B635A6">
      <w:pPr>
        <w:pStyle w:val="Hesber"/>
        <w:numPr>
          <w:ilvl w:val="0"/>
          <w:numId w:val="19"/>
        </w:numPr>
        <w:rPr>
          <w:rFonts w:ascii="David" w:hAnsi="David"/>
          <w:sz w:val="26"/>
        </w:rPr>
      </w:pPr>
      <w:r w:rsidRPr="00203942">
        <w:rPr>
          <w:rFonts w:ascii="David" w:hAnsi="David"/>
          <w:sz w:val="26"/>
          <w:rtl/>
        </w:rPr>
        <w:t xml:space="preserve">התווסף סעיף מפורט אשר מעגן את זכויות הפרטיות של העובד, ואת הנהלים </w:t>
      </w:r>
      <w:proofErr w:type="spellStart"/>
      <w:r w:rsidRPr="00203942">
        <w:rPr>
          <w:rFonts w:ascii="David" w:hAnsi="David"/>
          <w:sz w:val="26"/>
          <w:rtl/>
        </w:rPr>
        <w:t>הכללייים</w:t>
      </w:r>
      <w:proofErr w:type="spellEnd"/>
      <w:r w:rsidRPr="00203942">
        <w:rPr>
          <w:rFonts w:ascii="David" w:hAnsi="David"/>
          <w:sz w:val="26"/>
          <w:rtl/>
        </w:rPr>
        <w:t xml:space="preserve"> על פיהם יש לנהוג כלפי עובדים מרחוק. כמו כן, עוגנה היכולת והסמכות של המעסיק לפקח ולבקר על המתרחש בלא לפגוע בפרטיותו של העובד.</w:t>
      </w:r>
    </w:p>
    <w:p w14:paraId="796D52BB" w14:textId="77777777" w:rsidR="008740DE" w:rsidRPr="00203942" w:rsidRDefault="008740DE" w:rsidP="00B635A6">
      <w:pPr>
        <w:pStyle w:val="Hesber"/>
        <w:numPr>
          <w:ilvl w:val="0"/>
          <w:numId w:val="19"/>
        </w:numPr>
        <w:rPr>
          <w:rFonts w:ascii="David" w:hAnsi="David"/>
          <w:sz w:val="26"/>
        </w:rPr>
      </w:pPr>
      <w:r w:rsidRPr="00203942">
        <w:rPr>
          <w:rFonts w:ascii="David" w:hAnsi="David"/>
          <w:sz w:val="26"/>
          <w:rtl/>
        </w:rPr>
        <w:t xml:space="preserve">נקבע כי עובדים שיעבדו במתכונת עבודה מרחוק יקבלו תגמול בדמות הטבת מס כדי </w:t>
      </w:r>
      <w:proofErr w:type="spellStart"/>
      <w:r w:rsidRPr="00203942">
        <w:rPr>
          <w:rFonts w:ascii="David" w:hAnsi="David"/>
          <w:sz w:val="26"/>
          <w:rtl/>
        </w:rPr>
        <w:t>לתמרצם</w:t>
      </w:r>
      <w:proofErr w:type="spellEnd"/>
      <w:r w:rsidRPr="00203942">
        <w:rPr>
          <w:rFonts w:ascii="David" w:hAnsi="David"/>
          <w:sz w:val="26"/>
          <w:rtl/>
        </w:rPr>
        <w:t xml:space="preserve"> לרצות לעבוד מרחוק. כמו כן, נקבעו דרכי ההוכחה לכך.</w:t>
      </w:r>
    </w:p>
    <w:p w14:paraId="720BD946" w14:textId="77777777" w:rsidR="008740DE" w:rsidRPr="00203942" w:rsidRDefault="008740DE" w:rsidP="00B635A6">
      <w:pPr>
        <w:pStyle w:val="Hesber"/>
        <w:numPr>
          <w:ilvl w:val="0"/>
          <w:numId w:val="19"/>
        </w:numPr>
        <w:rPr>
          <w:rFonts w:ascii="David" w:hAnsi="David"/>
          <w:sz w:val="26"/>
          <w:rtl/>
        </w:rPr>
      </w:pPr>
      <w:r w:rsidRPr="00203942">
        <w:rPr>
          <w:rFonts w:ascii="David" w:hAnsi="David"/>
          <w:sz w:val="26"/>
          <w:rtl/>
        </w:rPr>
        <w:t>נקבע כי הוצאות העבודה מרחוק (לדוגמה: הוצאות חשמל, אינטרנט, ציוד משרדי וכו'), בהתאם להיקף העבודה, יוכרו כהוצאות מוכרות במס גם בעבור עובדים שכירים. כמו כן, נקבעו דרכי ההוכחה לכך.</w:t>
      </w:r>
      <w:bookmarkEnd w:id="112"/>
    </w:p>
    <w:p w14:paraId="4B9B50AF" w14:textId="77777777" w:rsidR="008740DE" w:rsidRPr="00203942" w:rsidRDefault="008740DE" w:rsidP="008740DE">
      <w:pPr>
        <w:rPr>
          <w:rFonts w:ascii="David" w:hAnsi="David" w:cs="David"/>
          <w:sz w:val="26"/>
          <w:szCs w:val="26"/>
          <w:rtl/>
        </w:rPr>
      </w:pPr>
    </w:p>
    <w:p w14:paraId="207325F7" w14:textId="5A6B52C3" w:rsidR="008740DE" w:rsidRDefault="008740DE" w:rsidP="008740DE">
      <w:pPr>
        <w:rPr>
          <w:rFonts w:ascii="David" w:hAnsi="David" w:cs="David"/>
          <w:sz w:val="26"/>
          <w:szCs w:val="26"/>
          <w:rtl/>
        </w:rPr>
      </w:pPr>
    </w:p>
    <w:p w14:paraId="6252E0A6" w14:textId="77777777" w:rsidR="00581A09" w:rsidRPr="00203942" w:rsidRDefault="00581A09" w:rsidP="008740DE">
      <w:pPr>
        <w:rPr>
          <w:rFonts w:ascii="David" w:hAnsi="David" w:cs="David"/>
          <w:sz w:val="26"/>
          <w:szCs w:val="26"/>
          <w:rtl/>
        </w:rPr>
      </w:pPr>
    </w:p>
    <w:p w14:paraId="74D0AD61" w14:textId="08A1BC5D" w:rsidR="008740DE" w:rsidRDefault="008740DE" w:rsidP="008740DE">
      <w:pPr>
        <w:rPr>
          <w:rFonts w:ascii="David" w:hAnsi="David" w:cs="David"/>
          <w:sz w:val="26"/>
          <w:szCs w:val="26"/>
          <w:rtl/>
        </w:rPr>
      </w:pPr>
    </w:p>
    <w:p w14:paraId="3FC3ED17" w14:textId="77777777" w:rsidR="00581A09" w:rsidRPr="00203942" w:rsidRDefault="00581A09" w:rsidP="008740DE">
      <w:pPr>
        <w:rPr>
          <w:rFonts w:ascii="David" w:hAnsi="David" w:cs="David"/>
          <w:sz w:val="26"/>
          <w:szCs w:val="26"/>
          <w:rtl/>
        </w:rPr>
      </w:pPr>
    </w:p>
    <w:p w14:paraId="049863A5" w14:textId="77777777" w:rsidR="008740DE" w:rsidRPr="00203942" w:rsidRDefault="008740DE" w:rsidP="008740DE">
      <w:pPr>
        <w:rPr>
          <w:rFonts w:ascii="David" w:hAnsi="David" w:cs="David"/>
          <w:sz w:val="26"/>
          <w:szCs w:val="26"/>
          <w:rtl/>
        </w:rPr>
      </w:pPr>
    </w:p>
    <w:p w14:paraId="653358BA" w14:textId="77777777" w:rsidR="008740DE" w:rsidRPr="00203942" w:rsidRDefault="008740DE" w:rsidP="008740DE">
      <w:pPr>
        <w:rPr>
          <w:rFonts w:ascii="David" w:hAnsi="David" w:cs="David"/>
          <w:sz w:val="26"/>
          <w:szCs w:val="26"/>
          <w:rtl/>
        </w:rPr>
      </w:pPr>
    </w:p>
    <w:p w14:paraId="7DDFC2B7" w14:textId="77777777" w:rsidR="008740DE" w:rsidRPr="00801FD6" w:rsidRDefault="008740DE" w:rsidP="004A2751">
      <w:pPr>
        <w:pStyle w:val="afd"/>
      </w:pPr>
      <w:bookmarkStart w:id="116" w:name="_Toc72672955"/>
      <w:r w:rsidRPr="00801FD6">
        <w:rPr>
          <w:rtl/>
        </w:rPr>
        <w:lastRenderedPageBreak/>
        <w:t>הצעת חוק</w:t>
      </w:r>
      <w:r w:rsidRPr="00801FD6">
        <w:rPr>
          <w:rFonts w:hint="cs"/>
          <w:rtl/>
        </w:rPr>
        <w:t>:</w:t>
      </w:r>
      <w:r w:rsidRPr="00801FD6">
        <w:rPr>
          <w:rtl/>
        </w:rPr>
        <w:t xml:space="preserve"> מתן שירותים חיוניים מרחוק</w:t>
      </w:r>
      <w:bookmarkEnd w:id="116"/>
    </w:p>
    <w:p w14:paraId="0C3DDCF2" w14:textId="77777777" w:rsidR="008740DE" w:rsidRPr="00203942" w:rsidRDefault="008740DE" w:rsidP="008740DE">
      <w:pPr>
        <w:rPr>
          <w:rFonts w:ascii="David" w:hAnsi="David" w:cs="David"/>
          <w:sz w:val="26"/>
          <w:szCs w:val="26"/>
          <w:rtl/>
        </w:rPr>
      </w:pPr>
    </w:p>
    <w:tbl>
      <w:tblPr>
        <w:bidiVisual/>
        <w:tblW w:w="0" w:type="auto"/>
        <w:jc w:val="right"/>
        <w:tblCellMar>
          <w:left w:w="57" w:type="dxa"/>
          <w:right w:w="57" w:type="dxa"/>
        </w:tblCellMar>
        <w:tblLook w:val="0000" w:firstRow="0" w:lastRow="0" w:firstColumn="0" w:lastColumn="0" w:noHBand="0" w:noVBand="0"/>
      </w:tblPr>
      <w:tblGrid>
        <w:gridCol w:w="1143"/>
        <w:gridCol w:w="813"/>
        <w:gridCol w:w="529"/>
        <w:gridCol w:w="554"/>
        <w:gridCol w:w="5267"/>
      </w:tblGrid>
      <w:tr w:rsidR="008740DE" w:rsidRPr="00203942" w14:paraId="41ACFECD" w14:textId="77777777" w:rsidTr="007443B6">
        <w:trPr>
          <w:jc w:val="right"/>
        </w:trPr>
        <w:tc>
          <w:tcPr>
            <w:tcW w:w="1143" w:type="dxa"/>
            <w:tcBorders>
              <w:top w:val="nil"/>
              <w:left w:val="nil"/>
              <w:bottom w:val="nil"/>
              <w:right w:val="nil"/>
            </w:tcBorders>
          </w:tcPr>
          <w:p w14:paraId="3C51EA22" w14:textId="77777777" w:rsidR="008740DE" w:rsidRPr="00203942" w:rsidRDefault="008740DE" w:rsidP="007443B6">
            <w:pPr>
              <w:spacing w:after="120"/>
              <w:rPr>
                <w:rFonts w:ascii="David" w:hAnsi="David" w:cs="David"/>
                <w:sz w:val="26"/>
                <w:szCs w:val="26"/>
              </w:rPr>
            </w:pPr>
            <w:r w:rsidRPr="00203942">
              <w:rPr>
                <w:rFonts w:ascii="David" w:hAnsi="David" w:cs="David"/>
                <w:sz w:val="26"/>
                <w:szCs w:val="26"/>
                <w:rtl/>
              </w:rPr>
              <w:t>הגדרות</w:t>
            </w:r>
          </w:p>
        </w:tc>
        <w:tc>
          <w:tcPr>
            <w:tcW w:w="813" w:type="dxa"/>
            <w:tcBorders>
              <w:top w:val="nil"/>
              <w:left w:val="nil"/>
              <w:bottom w:val="nil"/>
              <w:right w:val="nil"/>
            </w:tcBorders>
          </w:tcPr>
          <w:p w14:paraId="2D8FF95D" w14:textId="77777777" w:rsidR="008740DE" w:rsidRPr="00203942" w:rsidRDefault="008740DE" w:rsidP="007443B6">
            <w:pPr>
              <w:spacing w:after="120"/>
              <w:rPr>
                <w:rFonts w:ascii="David" w:hAnsi="David" w:cs="David"/>
                <w:sz w:val="26"/>
                <w:szCs w:val="26"/>
              </w:rPr>
            </w:pPr>
            <w:r w:rsidRPr="00203942">
              <w:rPr>
                <w:rFonts w:ascii="David" w:hAnsi="David" w:cs="David"/>
                <w:sz w:val="26"/>
                <w:szCs w:val="26"/>
                <w:rtl/>
              </w:rPr>
              <w:t>1.</w:t>
            </w:r>
          </w:p>
        </w:tc>
        <w:tc>
          <w:tcPr>
            <w:tcW w:w="6350" w:type="dxa"/>
            <w:gridSpan w:val="3"/>
            <w:tcBorders>
              <w:top w:val="nil"/>
              <w:left w:val="nil"/>
              <w:bottom w:val="nil"/>
              <w:right w:val="nil"/>
            </w:tcBorders>
          </w:tcPr>
          <w:p w14:paraId="075E248E"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 xml:space="preserve">בחוק זה – </w:t>
            </w:r>
          </w:p>
        </w:tc>
      </w:tr>
      <w:tr w:rsidR="008740DE" w:rsidRPr="00203942" w14:paraId="2B567BB1" w14:textId="77777777" w:rsidTr="007443B6">
        <w:trPr>
          <w:jc w:val="right"/>
        </w:trPr>
        <w:tc>
          <w:tcPr>
            <w:tcW w:w="1143" w:type="dxa"/>
            <w:tcBorders>
              <w:top w:val="nil"/>
              <w:left w:val="nil"/>
              <w:bottom w:val="nil"/>
              <w:right w:val="nil"/>
            </w:tcBorders>
          </w:tcPr>
          <w:p w14:paraId="24B7E68D"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3E146E2A" w14:textId="77777777" w:rsidR="008740DE" w:rsidRPr="00203942" w:rsidRDefault="008740DE" w:rsidP="007443B6">
            <w:pPr>
              <w:spacing w:after="120"/>
              <w:rPr>
                <w:rFonts w:ascii="David" w:hAnsi="David" w:cs="David"/>
                <w:sz w:val="26"/>
                <w:szCs w:val="26"/>
              </w:rPr>
            </w:pPr>
          </w:p>
        </w:tc>
        <w:tc>
          <w:tcPr>
            <w:tcW w:w="6350" w:type="dxa"/>
            <w:gridSpan w:val="3"/>
            <w:tcBorders>
              <w:top w:val="nil"/>
              <w:left w:val="nil"/>
              <w:bottom w:val="nil"/>
              <w:right w:val="nil"/>
            </w:tcBorders>
          </w:tcPr>
          <w:p w14:paraId="30D30AEA"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 xml:space="preserve">"גוף ציבורי" – גוף כמפורט להלן, למעט בית דין כהגדרתו בחוק בתי דין </w:t>
            </w:r>
            <w:proofErr w:type="spellStart"/>
            <w:r w:rsidRPr="00203942">
              <w:rPr>
                <w:rFonts w:ascii="David" w:hAnsi="David" w:cs="David"/>
                <w:sz w:val="26"/>
                <w:szCs w:val="26"/>
                <w:rtl/>
              </w:rPr>
              <w:t>מינהליים</w:t>
            </w:r>
            <w:proofErr w:type="spellEnd"/>
            <w:r w:rsidRPr="00203942">
              <w:rPr>
                <w:rFonts w:ascii="David" w:hAnsi="David" w:cs="David"/>
                <w:sz w:val="26"/>
                <w:szCs w:val="26"/>
                <w:rtl/>
              </w:rPr>
              <w:t>, התשנ"ב-1992:</w:t>
            </w:r>
          </w:p>
        </w:tc>
      </w:tr>
      <w:tr w:rsidR="008740DE" w:rsidRPr="00203942" w14:paraId="1CF2BC33" w14:textId="77777777" w:rsidTr="007443B6">
        <w:trPr>
          <w:jc w:val="right"/>
        </w:trPr>
        <w:tc>
          <w:tcPr>
            <w:tcW w:w="1143" w:type="dxa"/>
            <w:tcBorders>
              <w:top w:val="nil"/>
              <w:left w:val="nil"/>
              <w:bottom w:val="nil"/>
              <w:right w:val="nil"/>
            </w:tcBorders>
          </w:tcPr>
          <w:p w14:paraId="2FD3F01F"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70AF9F4A" w14:textId="77777777" w:rsidR="008740DE" w:rsidRPr="00203942" w:rsidRDefault="008740DE" w:rsidP="007443B6">
            <w:pPr>
              <w:spacing w:after="120"/>
              <w:rPr>
                <w:rFonts w:ascii="David" w:hAnsi="David" w:cs="David"/>
                <w:sz w:val="26"/>
                <w:szCs w:val="26"/>
              </w:rPr>
            </w:pPr>
          </w:p>
        </w:tc>
        <w:tc>
          <w:tcPr>
            <w:tcW w:w="529" w:type="dxa"/>
            <w:tcBorders>
              <w:top w:val="nil"/>
              <w:left w:val="nil"/>
              <w:bottom w:val="nil"/>
              <w:right w:val="nil"/>
            </w:tcBorders>
          </w:tcPr>
          <w:p w14:paraId="1C7EC568"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(1)</w:t>
            </w:r>
          </w:p>
        </w:tc>
        <w:tc>
          <w:tcPr>
            <w:tcW w:w="5821" w:type="dxa"/>
            <w:gridSpan w:val="2"/>
            <w:tcBorders>
              <w:top w:val="nil"/>
              <w:left w:val="nil"/>
              <w:bottom w:val="nil"/>
              <w:right w:val="nil"/>
            </w:tcBorders>
          </w:tcPr>
          <w:p w14:paraId="4667F36F"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משרד ממשלתי, לרבות יחידותיו ויחידות הסמך שלו</w:t>
            </w:r>
          </w:p>
        </w:tc>
      </w:tr>
      <w:tr w:rsidR="008740DE" w:rsidRPr="00203942" w14:paraId="74D32C96" w14:textId="77777777" w:rsidTr="007443B6">
        <w:trPr>
          <w:jc w:val="right"/>
        </w:trPr>
        <w:tc>
          <w:tcPr>
            <w:tcW w:w="1143" w:type="dxa"/>
            <w:tcBorders>
              <w:top w:val="nil"/>
              <w:left w:val="nil"/>
              <w:bottom w:val="nil"/>
              <w:right w:val="nil"/>
            </w:tcBorders>
          </w:tcPr>
          <w:p w14:paraId="272A9FF5"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29475305"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3048B891"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(2)</w:t>
            </w:r>
          </w:p>
        </w:tc>
        <w:tc>
          <w:tcPr>
            <w:tcW w:w="5821" w:type="dxa"/>
            <w:gridSpan w:val="2"/>
            <w:tcBorders>
              <w:top w:val="nil"/>
              <w:left w:val="nil"/>
              <w:bottom w:val="nil"/>
              <w:right w:val="nil"/>
            </w:tcBorders>
          </w:tcPr>
          <w:p w14:paraId="70DD4CAB"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תאגיד שהוקם בחוק</w:t>
            </w:r>
          </w:p>
        </w:tc>
      </w:tr>
      <w:tr w:rsidR="008740DE" w:rsidRPr="00203942" w14:paraId="5EAC0723" w14:textId="77777777" w:rsidTr="007443B6">
        <w:trPr>
          <w:jc w:val="right"/>
        </w:trPr>
        <w:tc>
          <w:tcPr>
            <w:tcW w:w="1143" w:type="dxa"/>
            <w:tcBorders>
              <w:top w:val="nil"/>
              <w:left w:val="nil"/>
              <w:bottom w:val="nil"/>
              <w:right w:val="nil"/>
            </w:tcBorders>
          </w:tcPr>
          <w:p w14:paraId="6462690E"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2E6533F3" w14:textId="77777777" w:rsidR="008740DE" w:rsidRPr="00203942" w:rsidRDefault="008740DE" w:rsidP="007443B6">
            <w:pPr>
              <w:spacing w:after="120"/>
              <w:rPr>
                <w:rFonts w:ascii="David" w:hAnsi="David" w:cs="David"/>
                <w:sz w:val="26"/>
                <w:szCs w:val="26"/>
              </w:rPr>
            </w:pPr>
          </w:p>
        </w:tc>
        <w:tc>
          <w:tcPr>
            <w:tcW w:w="529" w:type="dxa"/>
            <w:tcBorders>
              <w:top w:val="nil"/>
              <w:left w:val="nil"/>
              <w:bottom w:val="nil"/>
              <w:right w:val="nil"/>
            </w:tcBorders>
          </w:tcPr>
          <w:p w14:paraId="7B86C066"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(3)</w:t>
            </w:r>
          </w:p>
        </w:tc>
        <w:tc>
          <w:tcPr>
            <w:tcW w:w="5821" w:type="dxa"/>
            <w:gridSpan w:val="2"/>
            <w:tcBorders>
              <w:top w:val="nil"/>
              <w:left w:val="nil"/>
              <w:bottom w:val="nil"/>
              <w:right w:val="nil"/>
            </w:tcBorders>
          </w:tcPr>
          <w:p w14:paraId="7B900210"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חברה ממשלתית או חברת בת ממשלתית כהגדרתן בחוק החברות הממשלתיות, התשל"ה-1975;</w:t>
            </w:r>
          </w:p>
        </w:tc>
      </w:tr>
      <w:tr w:rsidR="008740DE" w:rsidRPr="00203942" w14:paraId="52F29B23" w14:textId="77777777" w:rsidTr="007443B6">
        <w:trPr>
          <w:jc w:val="right"/>
        </w:trPr>
        <w:tc>
          <w:tcPr>
            <w:tcW w:w="1143" w:type="dxa"/>
            <w:tcBorders>
              <w:top w:val="nil"/>
              <w:left w:val="nil"/>
              <w:bottom w:val="nil"/>
              <w:right w:val="nil"/>
            </w:tcBorders>
          </w:tcPr>
          <w:p w14:paraId="089AB624"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324A3030" w14:textId="77777777" w:rsidR="008740DE" w:rsidRPr="00203942" w:rsidRDefault="008740DE" w:rsidP="007443B6">
            <w:pPr>
              <w:spacing w:after="120"/>
              <w:rPr>
                <w:rFonts w:ascii="David" w:hAnsi="David" w:cs="David"/>
                <w:sz w:val="26"/>
                <w:szCs w:val="26"/>
              </w:rPr>
            </w:pPr>
          </w:p>
        </w:tc>
        <w:tc>
          <w:tcPr>
            <w:tcW w:w="529" w:type="dxa"/>
            <w:tcBorders>
              <w:top w:val="nil"/>
              <w:left w:val="nil"/>
              <w:bottom w:val="nil"/>
              <w:right w:val="nil"/>
            </w:tcBorders>
          </w:tcPr>
          <w:p w14:paraId="63276240"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(4)</w:t>
            </w:r>
          </w:p>
        </w:tc>
        <w:tc>
          <w:tcPr>
            <w:tcW w:w="5821" w:type="dxa"/>
            <w:gridSpan w:val="2"/>
            <w:tcBorders>
              <w:top w:val="nil"/>
              <w:left w:val="nil"/>
              <w:bottom w:val="nil"/>
              <w:right w:val="nil"/>
            </w:tcBorders>
          </w:tcPr>
          <w:p w14:paraId="78F10FA8" w14:textId="77777777" w:rsidR="008740DE" w:rsidRPr="00203942" w:rsidRDefault="008740DE" w:rsidP="007443B6">
            <w:pPr>
              <w:rPr>
                <w:rFonts w:ascii="David" w:hAnsi="David" w:cs="David"/>
                <w:sz w:val="26"/>
                <w:szCs w:val="26"/>
                <w:rtl/>
              </w:rPr>
            </w:pPr>
            <w:r w:rsidRPr="00203942">
              <w:rPr>
                <w:rFonts w:ascii="David" w:hAnsi="David" w:cs="David"/>
                <w:sz w:val="26"/>
                <w:szCs w:val="26"/>
                <w:rtl/>
              </w:rPr>
              <w:t xml:space="preserve">"רשות מקומית" – </w:t>
            </w:r>
            <w:proofErr w:type="spellStart"/>
            <w:r w:rsidRPr="00203942">
              <w:rPr>
                <w:rFonts w:ascii="David" w:hAnsi="David" w:cs="David"/>
                <w:sz w:val="26"/>
                <w:szCs w:val="26"/>
                <w:rtl/>
              </w:rPr>
              <w:t>עיריה</w:t>
            </w:r>
            <w:proofErr w:type="spellEnd"/>
            <w:r w:rsidRPr="00203942">
              <w:rPr>
                <w:rFonts w:ascii="David" w:hAnsi="David" w:cs="David"/>
                <w:sz w:val="26"/>
                <w:szCs w:val="26"/>
                <w:rtl/>
              </w:rPr>
              <w:t>, מועצה מקומית, מועצה אזורית;</w:t>
            </w:r>
          </w:p>
        </w:tc>
      </w:tr>
      <w:tr w:rsidR="008740DE" w:rsidRPr="00203942" w14:paraId="7CF45ECA" w14:textId="77777777" w:rsidTr="007443B6">
        <w:trPr>
          <w:jc w:val="right"/>
        </w:trPr>
        <w:tc>
          <w:tcPr>
            <w:tcW w:w="1143" w:type="dxa"/>
            <w:tcBorders>
              <w:top w:val="nil"/>
              <w:left w:val="nil"/>
              <w:bottom w:val="nil"/>
              <w:right w:val="nil"/>
            </w:tcBorders>
          </w:tcPr>
          <w:p w14:paraId="40367857"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04B3674B" w14:textId="77777777" w:rsidR="008740DE" w:rsidRPr="00203942" w:rsidRDefault="008740DE" w:rsidP="007443B6">
            <w:pPr>
              <w:spacing w:after="120"/>
              <w:rPr>
                <w:rFonts w:ascii="David" w:hAnsi="David" w:cs="David"/>
                <w:sz w:val="26"/>
                <w:szCs w:val="26"/>
              </w:rPr>
            </w:pPr>
          </w:p>
        </w:tc>
        <w:tc>
          <w:tcPr>
            <w:tcW w:w="6350" w:type="dxa"/>
            <w:gridSpan w:val="3"/>
            <w:tcBorders>
              <w:top w:val="nil"/>
              <w:left w:val="nil"/>
              <w:bottom w:val="nil"/>
              <w:right w:val="nil"/>
            </w:tcBorders>
          </w:tcPr>
          <w:p w14:paraId="718E58DF"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"הגורם הממונה" – כל אחד מהמפורטים להלן, לפי העניין:</w:t>
            </w:r>
          </w:p>
        </w:tc>
      </w:tr>
      <w:tr w:rsidR="008740DE" w:rsidRPr="00203942" w14:paraId="3E9517A5" w14:textId="77777777" w:rsidTr="007443B6">
        <w:trPr>
          <w:jc w:val="right"/>
        </w:trPr>
        <w:tc>
          <w:tcPr>
            <w:tcW w:w="1143" w:type="dxa"/>
            <w:tcBorders>
              <w:top w:val="nil"/>
              <w:left w:val="nil"/>
              <w:bottom w:val="nil"/>
              <w:right w:val="nil"/>
            </w:tcBorders>
          </w:tcPr>
          <w:p w14:paraId="45E56E48"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0DC4A696"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4C378795"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(1)</w:t>
            </w:r>
          </w:p>
        </w:tc>
        <w:tc>
          <w:tcPr>
            <w:tcW w:w="5821" w:type="dxa"/>
            <w:gridSpan w:val="2"/>
            <w:tcBorders>
              <w:top w:val="nil"/>
              <w:left w:val="nil"/>
              <w:bottom w:val="nil"/>
              <w:right w:val="nil"/>
            </w:tcBorders>
          </w:tcPr>
          <w:p w14:paraId="095936B9"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לעניין שירות חיוני שהוא אחד מאלה – השר המנוי לצדו, לפי העניין:</w:t>
            </w:r>
          </w:p>
        </w:tc>
      </w:tr>
      <w:tr w:rsidR="008740DE" w:rsidRPr="00203942" w14:paraId="03DF285B" w14:textId="77777777" w:rsidTr="007443B6">
        <w:trPr>
          <w:jc w:val="right"/>
        </w:trPr>
        <w:tc>
          <w:tcPr>
            <w:tcW w:w="1143" w:type="dxa"/>
            <w:tcBorders>
              <w:top w:val="nil"/>
              <w:left w:val="nil"/>
              <w:bottom w:val="nil"/>
              <w:right w:val="nil"/>
            </w:tcBorders>
          </w:tcPr>
          <w:p w14:paraId="78B8F6DF"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6AE3B25C" w14:textId="77777777" w:rsidR="008740DE" w:rsidRPr="00203942" w:rsidRDefault="008740DE" w:rsidP="007443B6">
            <w:pPr>
              <w:spacing w:after="120"/>
              <w:rPr>
                <w:rFonts w:ascii="David" w:hAnsi="David" w:cs="David"/>
                <w:sz w:val="26"/>
                <w:szCs w:val="26"/>
              </w:rPr>
            </w:pPr>
          </w:p>
        </w:tc>
        <w:tc>
          <w:tcPr>
            <w:tcW w:w="529" w:type="dxa"/>
            <w:tcBorders>
              <w:top w:val="nil"/>
              <w:left w:val="nil"/>
              <w:bottom w:val="nil"/>
              <w:right w:val="nil"/>
            </w:tcBorders>
          </w:tcPr>
          <w:p w14:paraId="3C3E5C3F"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3F65BB39"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(א)</w:t>
            </w:r>
          </w:p>
        </w:tc>
        <w:tc>
          <w:tcPr>
            <w:tcW w:w="5267" w:type="dxa"/>
            <w:tcBorders>
              <w:top w:val="nil"/>
              <w:left w:val="nil"/>
              <w:bottom w:val="nil"/>
              <w:right w:val="nil"/>
            </w:tcBorders>
          </w:tcPr>
          <w:p w14:paraId="3CCC477C"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שירות שאופן נתינתו נקבע בחוק – השר הממונה על ביצוע החוק;</w:t>
            </w:r>
          </w:p>
        </w:tc>
      </w:tr>
      <w:tr w:rsidR="008740DE" w:rsidRPr="00203942" w14:paraId="6358B76B" w14:textId="77777777" w:rsidTr="007443B6">
        <w:trPr>
          <w:jc w:val="right"/>
        </w:trPr>
        <w:tc>
          <w:tcPr>
            <w:tcW w:w="1143" w:type="dxa"/>
            <w:tcBorders>
              <w:top w:val="nil"/>
              <w:left w:val="nil"/>
              <w:bottom w:val="nil"/>
              <w:right w:val="nil"/>
            </w:tcBorders>
          </w:tcPr>
          <w:p w14:paraId="231BE967"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00D5CCB1" w14:textId="77777777" w:rsidR="008740DE" w:rsidRPr="00203942" w:rsidRDefault="008740DE" w:rsidP="007443B6">
            <w:pPr>
              <w:spacing w:after="120"/>
              <w:rPr>
                <w:rFonts w:ascii="David" w:hAnsi="David" w:cs="David"/>
                <w:sz w:val="26"/>
                <w:szCs w:val="26"/>
              </w:rPr>
            </w:pPr>
          </w:p>
        </w:tc>
        <w:tc>
          <w:tcPr>
            <w:tcW w:w="529" w:type="dxa"/>
            <w:tcBorders>
              <w:top w:val="nil"/>
              <w:left w:val="nil"/>
              <w:bottom w:val="nil"/>
              <w:right w:val="nil"/>
            </w:tcBorders>
          </w:tcPr>
          <w:p w14:paraId="251A6597" w14:textId="77777777" w:rsidR="008740DE" w:rsidRPr="00203942" w:rsidRDefault="008740DE" w:rsidP="007443B6">
            <w:pPr>
              <w:spacing w:after="120"/>
              <w:rPr>
                <w:rFonts w:ascii="David" w:hAnsi="David" w:cs="David"/>
                <w:sz w:val="26"/>
                <w:szCs w:val="26"/>
              </w:rPr>
            </w:pPr>
          </w:p>
        </w:tc>
        <w:tc>
          <w:tcPr>
            <w:tcW w:w="554" w:type="dxa"/>
            <w:tcBorders>
              <w:top w:val="nil"/>
              <w:left w:val="nil"/>
              <w:bottom w:val="nil"/>
              <w:right w:val="nil"/>
            </w:tcBorders>
          </w:tcPr>
          <w:p w14:paraId="00B809AF"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w:t>
            </w:r>
          </w:p>
        </w:tc>
        <w:tc>
          <w:tcPr>
            <w:tcW w:w="5267" w:type="dxa"/>
            <w:tcBorders>
              <w:top w:val="nil"/>
              <w:left w:val="nil"/>
              <w:bottom w:val="nil"/>
              <w:right w:val="nil"/>
            </w:tcBorders>
          </w:tcPr>
          <w:p w14:paraId="2F58238D"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שירות שנותן תאגיד שהוקם בחוק – השר הממונה על החוק שמכוחו הוקם התאגיד;</w:t>
            </w:r>
          </w:p>
        </w:tc>
      </w:tr>
      <w:tr w:rsidR="008740DE" w:rsidRPr="00203942" w14:paraId="7C1634FD" w14:textId="77777777" w:rsidTr="007443B6">
        <w:trPr>
          <w:jc w:val="right"/>
        </w:trPr>
        <w:tc>
          <w:tcPr>
            <w:tcW w:w="1143" w:type="dxa"/>
            <w:tcBorders>
              <w:top w:val="nil"/>
              <w:left w:val="nil"/>
              <w:bottom w:val="nil"/>
              <w:right w:val="nil"/>
            </w:tcBorders>
          </w:tcPr>
          <w:p w14:paraId="5D8173BD"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4A41FAC4" w14:textId="77777777" w:rsidR="008740DE" w:rsidRPr="00203942" w:rsidRDefault="008740DE" w:rsidP="007443B6">
            <w:pPr>
              <w:spacing w:after="120"/>
              <w:rPr>
                <w:rFonts w:ascii="David" w:hAnsi="David" w:cs="David"/>
                <w:sz w:val="26"/>
                <w:szCs w:val="26"/>
              </w:rPr>
            </w:pPr>
          </w:p>
        </w:tc>
        <w:tc>
          <w:tcPr>
            <w:tcW w:w="529" w:type="dxa"/>
            <w:tcBorders>
              <w:top w:val="nil"/>
              <w:left w:val="nil"/>
              <w:bottom w:val="nil"/>
              <w:right w:val="nil"/>
            </w:tcBorders>
          </w:tcPr>
          <w:p w14:paraId="603E1AA0"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49905BC5"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(ג)</w:t>
            </w:r>
          </w:p>
        </w:tc>
        <w:tc>
          <w:tcPr>
            <w:tcW w:w="5267" w:type="dxa"/>
            <w:tcBorders>
              <w:top w:val="nil"/>
              <w:left w:val="nil"/>
              <w:bottom w:val="nil"/>
              <w:right w:val="nil"/>
            </w:tcBorders>
          </w:tcPr>
          <w:p w14:paraId="421D60C5"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שירות שנותנת חברה ממשלתית או חברת בת ממשלתית – השר שנקבע כאחראי לענייני החברה הממשלתית או החברה האם;</w:t>
            </w:r>
          </w:p>
        </w:tc>
      </w:tr>
      <w:tr w:rsidR="008740DE" w:rsidRPr="00203942" w14:paraId="643A4B3E" w14:textId="77777777" w:rsidTr="007443B6">
        <w:trPr>
          <w:jc w:val="right"/>
        </w:trPr>
        <w:tc>
          <w:tcPr>
            <w:tcW w:w="1143" w:type="dxa"/>
            <w:tcBorders>
              <w:top w:val="nil"/>
              <w:left w:val="nil"/>
              <w:bottom w:val="nil"/>
              <w:right w:val="nil"/>
            </w:tcBorders>
          </w:tcPr>
          <w:p w14:paraId="7AFBBC6D"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26789ECE"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7C710C64"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(2)</w:t>
            </w:r>
          </w:p>
        </w:tc>
        <w:tc>
          <w:tcPr>
            <w:tcW w:w="554" w:type="dxa"/>
            <w:tcBorders>
              <w:top w:val="nil"/>
              <w:left w:val="nil"/>
              <w:bottom w:val="nil"/>
              <w:right w:val="nil"/>
            </w:tcBorders>
          </w:tcPr>
          <w:p w14:paraId="17F54414"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37416E89"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לעניין רשות מקומית – ראש הרשות המקומית.</w:t>
            </w:r>
          </w:p>
        </w:tc>
      </w:tr>
      <w:tr w:rsidR="008740DE" w:rsidRPr="00203942" w14:paraId="4AA6E6E3" w14:textId="77777777" w:rsidTr="007443B6">
        <w:trPr>
          <w:jc w:val="right"/>
        </w:trPr>
        <w:tc>
          <w:tcPr>
            <w:tcW w:w="1143" w:type="dxa"/>
            <w:tcBorders>
              <w:top w:val="nil"/>
              <w:left w:val="nil"/>
              <w:bottom w:val="nil"/>
              <w:right w:val="nil"/>
            </w:tcBorders>
          </w:tcPr>
          <w:p w14:paraId="2B6582AF" w14:textId="77777777" w:rsidR="008740DE" w:rsidRPr="00203942" w:rsidRDefault="008740DE" w:rsidP="007443B6">
            <w:pPr>
              <w:spacing w:after="120"/>
              <w:rPr>
                <w:rFonts w:ascii="David" w:hAnsi="David" w:cs="David"/>
                <w:sz w:val="26"/>
                <w:szCs w:val="26"/>
              </w:rPr>
            </w:pPr>
          </w:p>
        </w:tc>
        <w:tc>
          <w:tcPr>
            <w:tcW w:w="813" w:type="dxa"/>
            <w:tcBorders>
              <w:top w:val="nil"/>
              <w:left w:val="nil"/>
              <w:bottom w:val="nil"/>
              <w:right w:val="nil"/>
            </w:tcBorders>
          </w:tcPr>
          <w:p w14:paraId="70534265"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45272031"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(3)</w:t>
            </w:r>
          </w:p>
        </w:tc>
        <w:tc>
          <w:tcPr>
            <w:tcW w:w="554" w:type="dxa"/>
            <w:tcBorders>
              <w:top w:val="nil"/>
              <w:left w:val="nil"/>
              <w:bottom w:val="nil"/>
              <w:right w:val="nil"/>
            </w:tcBorders>
          </w:tcPr>
          <w:p w14:paraId="090AC940"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7DD760BB"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לעניין שירות חיוני שאופן נתינתו נקבע בתקנות ואינו שירות מהשירותים המנויים בפסקה (1) או (2) – השר או גורם אחר המוסמך להתקין את התקנות האמורות או עובד הגוף הציבורי בעל תפקיד בכיר בו הקשור למתן השירות, שכל אחד מהם קבע כגורם ממונה לעניין זה;</w:t>
            </w:r>
          </w:p>
        </w:tc>
      </w:tr>
      <w:tr w:rsidR="008740DE" w:rsidRPr="00203942" w14:paraId="1CA3002B" w14:textId="77777777" w:rsidTr="007443B6">
        <w:trPr>
          <w:jc w:val="right"/>
        </w:trPr>
        <w:tc>
          <w:tcPr>
            <w:tcW w:w="1143" w:type="dxa"/>
            <w:tcBorders>
              <w:top w:val="nil"/>
              <w:left w:val="nil"/>
              <w:bottom w:val="nil"/>
              <w:right w:val="nil"/>
            </w:tcBorders>
          </w:tcPr>
          <w:p w14:paraId="7FF45D2A"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5CA71821" w14:textId="77777777" w:rsidR="008740DE" w:rsidRPr="00203942" w:rsidRDefault="008740DE" w:rsidP="007443B6">
            <w:pPr>
              <w:spacing w:after="120"/>
              <w:rPr>
                <w:rFonts w:ascii="David" w:hAnsi="David" w:cs="David"/>
                <w:sz w:val="26"/>
                <w:szCs w:val="26"/>
                <w:rtl/>
              </w:rPr>
            </w:pPr>
          </w:p>
        </w:tc>
        <w:tc>
          <w:tcPr>
            <w:tcW w:w="6350" w:type="dxa"/>
            <w:gridSpan w:val="3"/>
            <w:tcBorders>
              <w:top w:val="nil"/>
              <w:left w:val="nil"/>
              <w:bottom w:val="nil"/>
              <w:right w:val="nil"/>
            </w:tcBorders>
          </w:tcPr>
          <w:p w14:paraId="11559E35"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"שירות חיוני" – שירות שנועד להבטיח את ביטחונו התעסוקתי והכלכלי של אדם, וכן את בריאותו, רווחתו וזכויות היסוד שלו, הניתן לפי חיקוק בידי גוף ציבורי המנוי לעיל, למעט שירות הניתן על ידי ערכאה שיפוטית או הכרוך בהפעלת סמכות מעין שיפוטית;</w:t>
            </w:r>
          </w:p>
        </w:tc>
      </w:tr>
      <w:tr w:rsidR="008740DE" w:rsidRPr="00203942" w14:paraId="310AAF57" w14:textId="77777777" w:rsidTr="007443B6">
        <w:trPr>
          <w:jc w:val="right"/>
        </w:trPr>
        <w:tc>
          <w:tcPr>
            <w:tcW w:w="1143" w:type="dxa"/>
            <w:tcBorders>
              <w:top w:val="nil"/>
              <w:left w:val="nil"/>
              <w:bottom w:val="nil"/>
              <w:right w:val="nil"/>
            </w:tcBorders>
          </w:tcPr>
          <w:p w14:paraId="344A2BD7"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1C80B61E" w14:textId="77777777" w:rsidR="008740DE" w:rsidRPr="00203942" w:rsidRDefault="008740DE" w:rsidP="007443B6">
            <w:pPr>
              <w:spacing w:after="120"/>
              <w:rPr>
                <w:rFonts w:ascii="David" w:hAnsi="David" w:cs="David"/>
                <w:sz w:val="26"/>
                <w:szCs w:val="26"/>
                <w:rtl/>
              </w:rPr>
            </w:pPr>
          </w:p>
        </w:tc>
        <w:tc>
          <w:tcPr>
            <w:tcW w:w="6350" w:type="dxa"/>
            <w:gridSpan w:val="3"/>
            <w:tcBorders>
              <w:top w:val="nil"/>
              <w:left w:val="nil"/>
              <w:bottom w:val="nil"/>
              <w:right w:val="nil"/>
            </w:tcBorders>
          </w:tcPr>
          <w:p w14:paraId="10D75CAA"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 xml:space="preserve">"שירות מרחוק" – שירות חיוני הניתן מרחוק, שלא פנים אל פנים, ובכלל זה שירות הניתן באופן דיגיטלי ומקוון באמצעות האינטרנט, </w:t>
            </w:r>
            <w:r w:rsidRPr="00203942">
              <w:rPr>
                <w:rFonts w:ascii="David" w:hAnsi="David" w:cs="David"/>
                <w:sz w:val="26"/>
                <w:szCs w:val="26"/>
                <w:rtl/>
              </w:rPr>
              <w:lastRenderedPageBreak/>
              <w:t>וכן באמצעות טלפון, דואר, דואר אלקטרוני, פקסימיליה או אמצעי דיגיטלי אחר;</w:t>
            </w:r>
          </w:p>
        </w:tc>
      </w:tr>
      <w:tr w:rsidR="008740DE" w:rsidRPr="00203942" w14:paraId="11E6090D" w14:textId="77777777" w:rsidTr="007443B6">
        <w:trPr>
          <w:jc w:val="right"/>
        </w:trPr>
        <w:tc>
          <w:tcPr>
            <w:tcW w:w="1143" w:type="dxa"/>
            <w:tcBorders>
              <w:top w:val="nil"/>
              <w:left w:val="nil"/>
              <w:bottom w:val="nil"/>
              <w:right w:val="nil"/>
            </w:tcBorders>
          </w:tcPr>
          <w:p w14:paraId="01F55E52"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lastRenderedPageBreak/>
              <w:t>תנאים למתן שירות חיוני כשירות מרחוק</w:t>
            </w:r>
          </w:p>
        </w:tc>
        <w:tc>
          <w:tcPr>
            <w:tcW w:w="813" w:type="dxa"/>
            <w:tcBorders>
              <w:top w:val="nil"/>
              <w:left w:val="nil"/>
              <w:bottom w:val="nil"/>
              <w:right w:val="nil"/>
            </w:tcBorders>
          </w:tcPr>
          <w:p w14:paraId="3D302EBB"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2.</w:t>
            </w:r>
          </w:p>
        </w:tc>
        <w:tc>
          <w:tcPr>
            <w:tcW w:w="529" w:type="dxa"/>
            <w:tcBorders>
              <w:top w:val="nil"/>
              <w:left w:val="nil"/>
              <w:bottom w:val="nil"/>
              <w:right w:val="nil"/>
            </w:tcBorders>
          </w:tcPr>
          <w:p w14:paraId="7C7D8596"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(א)</w:t>
            </w:r>
          </w:p>
        </w:tc>
        <w:tc>
          <w:tcPr>
            <w:tcW w:w="554" w:type="dxa"/>
            <w:tcBorders>
              <w:top w:val="nil"/>
              <w:left w:val="nil"/>
              <w:bottom w:val="nil"/>
              <w:right w:val="nil"/>
            </w:tcBorders>
          </w:tcPr>
          <w:p w14:paraId="767AD189"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(1)</w:t>
            </w:r>
          </w:p>
        </w:tc>
        <w:tc>
          <w:tcPr>
            <w:tcW w:w="5267" w:type="dxa"/>
            <w:tcBorders>
              <w:top w:val="nil"/>
              <w:left w:val="nil"/>
              <w:bottom w:val="nil"/>
              <w:right w:val="nil"/>
            </w:tcBorders>
          </w:tcPr>
          <w:p w14:paraId="60C57352"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 xml:space="preserve">על אף האמור בחיקוק הנוגע להוראות אופן מתן שירות חיוני מסוים, </w:t>
            </w:r>
            <w:proofErr w:type="spellStart"/>
            <w:r w:rsidRPr="00203942">
              <w:rPr>
                <w:rFonts w:ascii="David" w:hAnsi="David" w:cs="David"/>
                <w:sz w:val="26"/>
                <w:szCs w:val="26"/>
                <w:rtl/>
              </w:rPr>
              <w:t>ידרש</w:t>
            </w:r>
            <w:proofErr w:type="spellEnd"/>
            <w:r w:rsidRPr="00203942">
              <w:rPr>
                <w:rFonts w:ascii="David" w:hAnsi="David" w:cs="David"/>
                <w:sz w:val="26"/>
                <w:szCs w:val="26"/>
                <w:rtl/>
              </w:rPr>
              <w:t xml:space="preserve"> גוף ציבורי לתת את השירות כשירות מרחוק בהתאם להוראות שיקבע הגורם הממונה;</w:t>
            </w:r>
          </w:p>
        </w:tc>
      </w:tr>
      <w:tr w:rsidR="008740DE" w:rsidRPr="00203942" w14:paraId="1E7A60A0" w14:textId="77777777" w:rsidTr="007443B6">
        <w:trPr>
          <w:jc w:val="right"/>
        </w:trPr>
        <w:tc>
          <w:tcPr>
            <w:tcW w:w="1143" w:type="dxa"/>
            <w:tcBorders>
              <w:top w:val="nil"/>
              <w:left w:val="nil"/>
              <w:bottom w:val="nil"/>
              <w:right w:val="nil"/>
            </w:tcBorders>
          </w:tcPr>
          <w:p w14:paraId="40F5FFA7"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385D91E5"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78B2CB11"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7E2532F3"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(2)</w:t>
            </w:r>
          </w:p>
        </w:tc>
        <w:tc>
          <w:tcPr>
            <w:tcW w:w="5267" w:type="dxa"/>
            <w:tcBorders>
              <w:top w:val="nil"/>
              <w:left w:val="nil"/>
              <w:bottom w:val="nil"/>
              <w:right w:val="nil"/>
            </w:tcBorders>
          </w:tcPr>
          <w:p w14:paraId="74208424"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הגורם הממונה יקבע הוראות לפי פסקה (1) לאחר ששוכנע כי אין במתן השירות מרחוק לפי אותן הוראות כדי לפגוע בתכלית העומדת בבסיס אופן מתן השירות החיוני לפי החיקוק שמכוחו הוא ניתן, ובכלל זה השפעת מתן השירות מרחוק בין היתר על הסתמכות צד שלישי, מהימנות מסמכים והשפעה על דיני הראיות, ולאחר שהתחשב בסיכונים הכרוכים בנתינתו מרחוק ונקט אמצעים להקטנתם, ובכלל זה אמצעים הקשורים להגנת סייבר, הזדהות בטוחה ואבטחת המידע.</w:t>
            </w:r>
          </w:p>
        </w:tc>
      </w:tr>
      <w:tr w:rsidR="008740DE" w:rsidRPr="00203942" w14:paraId="37101252" w14:textId="77777777" w:rsidTr="007443B6">
        <w:trPr>
          <w:jc w:val="right"/>
        </w:trPr>
        <w:tc>
          <w:tcPr>
            <w:tcW w:w="1143" w:type="dxa"/>
            <w:tcBorders>
              <w:top w:val="nil"/>
              <w:left w:val="nil"/>
              <w:bottom w:val="nil"/>
              <w:right w:val="nil"/>
            </w:tcBorders>
          </w:tcPr>
          <w:p w14:paraId="57D9A43A"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537E378F"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2C2657C5"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w:t>
            </w:r>
          </w:p>
        </w:tc>
        <w:tc>
          <w:tcPr>
            <w:tcW w:w="554" w:type="dxa"/>
            <w:tcBorders>
              <w:top w:val="nil"/>
              <w:left w:val="nil"/>
              <w:bottom w:val="nil"/>
              <w:right w:val="nil"/>
            </w:tcBorders>
          </w:tcPr>
          <w:p w14:paraId="5601ECD8"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22E7F0DD"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בהחלטתו על מתן שירות חיוני מרחוק לפי הוראות סעיף קטן (א), רשאי הגורם הממונה לסטות מהדרישות הקבועות בחיקוק לעניין נוכחות פיזית של אדם, הזדהות של אדם, בחינת מהימנות של מסמך הנדרש לצורך מתן השירות, העדה על הסכמה באופן מסוים, חתימה או המצאה בדרך מסוימת.</w:t>
            </w:r>
          </w:p>
        </w:tc>
      </w:tr>
      <w:tr w:rsidR="008740DE" w:rsidRPr="00203942" w14:paraId="23A326D5" w14:textId="77777777" w:rsidTr="007443B6">
        <w:trPr>
          <w:jc w:val="right"/>
        </w:trPr>
        <w:tc>
          <w:tcPr>
            <w:tcW w:w="1143" w:type="dxa"/>
            <w:tcBorders>
              <w:top w:val="nil"/>
              <w:left w:val="nil"/>
              <w:bottom w:val="nil"/>
              <w:right w:val="nil"/>
            </w:tcBorders>
          </w:tcPr>
          <w:p w14:paraId="7E9BAAED"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34F94FD1"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5B77D95E"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(ג)</w:t>
            </w:r>
          </w:p>
        </w:tc>
        <w:tc>
          <w:tcPr>
            <w:tcW w:w="554" w:type="dxa"/>
            <w:tcBorders>
              <w:top w:val="nil"/>
              <w:left w:val="nil"/>
              <w:bottom w:val="nil"/>
              <w:right w:val="nil"/>
            </w:tcBorders>
          </w:tcPr>
          <w:p w14:paraId="1FDAE030"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2AD760A3"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מתן שירות חיוני כשירות מרחוק אין בו כדי לבוא במקום מתן השירות בדרך הקבועה בחוק או בתקנות, אלא נוסף עליו.</w:t>
            </w:r>
          </w:p>
        </w:tc>
      </w:tr>
      <w:tr w:rsidR="008740DE" w:rsidRPr="00203942" w14:paraId="3784F827" w14:textId="77777777" w:rsidTr="007443B6">
        <w:trPr>
          <w:jc w:val="right"/>
        </w:trPr>
        <w:tc>
          <w:tcPr>
            <w:tcW w:w="1143" w:type="dxa"/>
            <w:tcBorders>
              <w:top w:val="nil"/>
              <w:left w:val="nil"/>
              <w:bottom w:val="nil"/>
              <w:right w:val="nil"/>
            </w:tcBorders>
          </w:tcPr>
          <w:p w14:paraId="45157625"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63624F31"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4D84FE44"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(ד)</w:t>
            </w:r>
          </w:p>
        </w:tc>
        <w:tc>
          <w:tcPr>
            <w:tcW w:w="554" w:type="dxa"/>
            <w:tcBorders>
              <w:top w:val="nil"/>
              <w:left w:val="nil"/>
              <w:bottom w:val="nil"/>
              <w:right w:val="nil"/>
            </w:tcBorders>
          </w:tcPr>
          <w:p w14:paraId="021B4D06"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6C669C3E"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בקביעת ההוראות לעניין אופן מתן השירות מרחוק לפי סעיף קטן (א) יתחשב הגורם הממונה, בין השאר, במאפיינים הייחודיים של קבוצת מקבלי השירות ויבטיח כי –</w:t>
            </w:r>
          </w:p>
        </w:tc>
      </w:tr>
      <w:tr w:rsidR="008740DE" w:rsidRPr="00203942" w14:paraId="7A4F4227" w14:textId="77777777" w:rsidTr="007443B6">
        <w:trPr>
          <w:jc w:val="right"/>
        </w:trPr>
        <w:tc>
          <w:tcPr>
            <w:tcW w:w="1143" w:type="dxa"/>
            <w:tcBorders>
              <w:top w:val="nil"/>
              <w:left w:val="nil"/>
              <w:bottom w:val="nil"/>
              <w:right w:val="nil"/>
            </w:tcBorders>
          </w:tcPr>
          <w:p w14:paraId="0330C3DE"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00D6CB02"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4B36B769"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0D272403"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(1)</w:t>
            </w:r>
          </w:p>
        </w:tc>
        <w:tc>
          <w:tcPr>
            <w:tcW w:w="5267" w:type="dxa"/>
            <w:tcBorders>
              <w:top w:val="nil"/>
              <w:left w:val="nil"/>
              <w:bottom w:val="nil"/>
              <w:right w:val="nil"/>
            </w:tcBorders>
          </w:tcPr>
          <w:p w14:paraId="319D4AE7" w14:textId="77777777" w:rsidR="008740DE" w:rsidRPr="00203942" w:rsidRDefault="008740DE" w:rsidP="007443B6">
            <w:pPr>
              <w:pStyle w:val="P00"/>
              <w:spacing w:before="72" w:line="360" w:lineRule="auto"/>
              <w:ind w:left="0"/>
              <w:rPr>
                <w:rFonts w:ascii="David" w:eastAsiaTheme="minorEastAsia" w:hAnsi="David" w:cs="David"/>
                <w:noProof w:val="0"/>
                <w:sz w:val="26"/>
                <w:rtl/>
              </w:rPr>
            </w:pPr>
            <w:r w:rsidRPr="00203942">
              <w:rPr>
                <w:rFonts w:ascii="David" w:eastAsiaTheme="minorEastAsia" w:hAnsi="David" w:cs="David"/>
                <w:noProof w:val="0"/>
                <w:sz w:val="26"/>
                <w:rtl/>
              </w:rPr>
              <w:t>יינתן מענה הולם למקבלי השירות החיוני שעשוי להיות להם קושי לעשות שימוש בשירות מרחוק וכן לאנשים עם מוגבלות, לפי סוג המוגבלות, לרבות ביצוע התאמות במתן השירות;</w:t>
            </w:r>
          </w:p>
        </w:tc>
      </w:tr>
      <w:tr w:rsidR="008740DE" w:rsidRPr="00203942" w14:paraId="6462D2E7" w14:textId="77777777" w:rsidTr="007443B6">
        <w:trPr>
          <w:jc w:val="right"/>
        </w:trPr>
        <w:tc>
          <w:tcPr>
            <w:tcW w:w="1143" w:type="dxa"/>
            <w:tcBorders>
              <w:top w:val="nil"/>
              <w:left w:val="nil"/>
              <w:bottom w:val="nil"/>
              <w:right w:val="nil"/>
            </w:tcBorders>
          </w:tcPr>
          <w:p w14:paraId="4DA9C1E3"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047FF4B7"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3BDBBC64"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77D70CBC"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(2)</w:t>
            </w:r>
          </w:p>
        </w:tc>
        <w:tc>
          <w:tcPr>
            <w:tcW w:w="5267" w:type="dxa"/>
            <w:tcBorders>
              <w:top w:val="nil"/>
              <w:left w:val="nil"/>
              <w:bottom w:val="nil"/>
              <w:right w:val="nil"/>
            </w:tcBorders>
          </w:tcPr>
          <w:p w14:paraId="10108249" w14:textId="77777777" w:rsidR="008740DE" w:rsidRPr="00203942" w:rsidRDefault="008740DE" w:rsidP="007443B6">
            <w:pPr>
              <w:pStyle w:val="P00"/>
              <w:spacing w:before="72" w:line="360" w:lineRule="auto"/>
              <w:ind w:left="0"/>
              <w:rPr>
                <w:rFonts w:ascii="David" w:eastAsiaTheme="minorEastAsia" w:hAnsi="David" w:cs="David"/>
                <w:noProof w:val="0"/>
                <w:sz w:val="26"/>
                <w:rtl/>
              </w:rPr>
            </w:pPr>
            <w:r w:rsidRPr="00203942">
              <w:rPr>
                <w:rFonts w:ascii="David" w:eastAsiaTheme="minorEastAsia" w:hAnsi="David" w:cs="David"/>
                <w:noProof w:val="0"/>
                <w:sz w:val="26"/>
                <w:rtl/>
              </w:rPr>
              <w:t xml:space="preserve">יינקטו אמצעים הולמים לשם הגנת הפרטיות, הגנת </w:t>
            </w:r>
            <w:r w:rsidRPr="00203942">
              <w:rPr>
                <w:rFonts w:ascii="David" w:eastAsiaTheme="minorEastAsia" w:hAnsi="David" w:cs="David"/>
                <w:noProof w:val="0"/>
                <w:sz w:val="26"/>
                <w:rtl/>
              </w:rPr>
              <w:lastRenderedPageBreak/>
              <w:t>הסייבר, הזדהות בטוחה ואבטחת המידע, לרבות אם מתן השירות מרחוק הביא ליצירתם של מאגרי מידע, פיקוח והגנה על הנתונים שבהם, ואמצעים לשם מניעת שימוש בלתי מורשה במידע או דליפתו, בהתאם לסיכון לשימוש או לדליפה כאמור הכרוך במתן השירות.</w:t>
            </w:r>
          </w:p>
        </w:tc>
      </w:tr>
      <w:tr w:rsidR="008740DE" w:rsidRPr="00203942" w14:paraId="310F0B70" w14:textId="77777777" w:rsidTr="007443B6">
        <w:trPr>
          <w:jc w:val="right"/>
        </w:trPr>
        <w:tc>
          <w:tcPr>
            <w:tcW w:w="1143" w:type="dxa"/>
            <w:tcBorders>
              <w:top w:val="nil"/>
              <w:left w:val="nil"/>
              <w:bottom w:val="nil"/>
              <w:right w:val="nil"/>
            </w:tcBorders>
          </w:tcPr>
          <w:p w14:paraId="3E41E473"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lastRenderedPageBreak/>
              <w:t>פרסום ומענה לפניות הציבור</w:t>
            </w:r>
          </w:p>
        </w:tc>
        <w:tc>
          <w:tcPr>
            <w:tcW w:w="813" w:type="dxa"/>
            <w:tcBorders>
              <w:top w:val="nil"/>
              <w:left w:val="nil"/>
              <w:bottom w:val="nil"/>
              <w:right w:val="nil"/>
            </w:tcBorders>
          </w:tcPr>
          <w:p w14:paraId="00E5E546"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3.</w:t>
            </w:r>
          </w:p>
        </w:tc>
        <w:tc>
          <w:tcPr>
            <w:tcW w:w="529" w:type="dxa"/>
            <w:tcBorders>
              <w:top w:val="nil"/>
              <w:left w:val="nil"/>
              <w:bottom w:val="nil"/>
              <w:right w:val="nil"/>
            </w:tcBorders>
          </w:tcPr>
          <w:p w14:paraId="0E996B93"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(א)</w:t>
            </w:r>
          </w:p>
        </w:tc>
        <w:tc>
          <w:tcPr>
            <w:tcW w:w="554" w:type="dxa"/>
            <w:tcBorders>
              <w:top w:val="nil"/>
              <w:left w:val="nil"/>
              <w:bottom w:val="nil"/>
              <w:right w:val="nil"/>
            </w:tcBorders>
          </w:tcPr>
          <w:p w14:paraId="2EC0A246"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2F1E1B6E" w14:textId="77777777" w:rsidR="008740DE" w:rsidRPr="00203942" w:rsidRDefault="008740DE" w:rsidP="007443B6">
            <w:pPr>
              <w:pStyle w:val="P00"/>
              <w:spacing w:before="72" w:line="360" w:lineRule="auto"/>
              <w:ind w:left="0"/>
              <w:rPr>
                <w:rFonts w:ascii="David" w:eastAsiaTheme="minorEastAsia" w:hAnsi="David" w:cs="David"/>
                <w:noProof w:val="0"/>
                <w:sz w:val="26"/>
                <w:rtl/>
              </w:rPr>
            </w:pPr>
            <w:r w:rsidRPr="00203942">
              <w:rPr>
                <w:rFonts w:ascii="David" w:eastAsiaTheme="minorEastAsia" w:hAnsi="David" w:cs="David"/>
                <w:noProof w:val="0"/>
                <w:sz w:val="26"/>
                <w:rtl/>
              </w:rPr>
              <w:t>הוראות הגורם הממונה לעניין אופן מתן השירות מרחוק לפי סעיף 2 יפורסמו ברשומות, באופן נגיש שיאפשר את איתורן בקלות ושיהיה נגיש לאנשים עם מוגבלות, לפי סוג המוגבלות.</w:t>
            </w:r>
          </w:p>
        </w:tc>
      </w:tr>
      <w:tr w:rsidR="008740DE" w:rsidRPr="00203942" w14:paraId="7FC96BC9" w14:textId="77777777" w:rsidTr="007443B6">
        <w:trPr>
          <w:jc w:val="right"/>
        </w:trPr>
        <w:tc>
          <w:tcPr>
            <w:tcW w:w="1143" w:type="dxa"/>
            <w:tcBorders>
              <w:top w:val="nil"/>
              <w:left w:val="nil"/>
              <w:bottom w:val="nil"/>
              <w:right w:val="nil"/>
            </w:tcBorders>
          </w:tcPr>
          <w:p w14:paraId="293699EC"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2EBBC6D8"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74C80EF7"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w:t>
            </w:r>
          </w:p>
        </w:tc>
        <w:tc>
          <w:tcPr>
            <w:tcW w:w="554" w:type="dxa"/>
            <w:tcBorders>
              <w:top w:val="nil"/>
              <w:left w:val="nil"/>
              <w:bottom w:val="nil"/>
              <w:right w:val="nil"/>
            </w:tcBorders>
          </w:tcPr>
          <w:p w14:paraId="39F30EA8"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3C861B13" w14:textId="77777777" w:rsidR="008740DE" w:rsidRPr="00203942" w:rsidRDefault="008740DE" w:rsidP="007443B6">
            <w:pPr>
              <w:pStyle w:val="P00"/>
              <w:spacing w:before="72" w:line="360" w:lineRule="auto"/>
              <w:ind w:left="0"/>
              <w:rPr>
                <w:rFonts w:ascii="David" w:eastAsiaTheme="minorEastAsia" w:hAnsi="David" w:cs="David"/>
                <w:noProof w:val="0"/>
                <w:sz w:val="26"/>
                <w:rtl/>
              </w:rPr>
            </w:pPr>
            <w:r w:rsidRPr="00203942">
              <w:rPr>
                <w:rFonts w:ascii="David" w:eastAsiaTheme="minorEastAsia" w:hAnsi="David" w:cs="David"/>
                <w:noProof w:val="0"/>
                <w:sz w:val="26"/>
                <w:rtl/>
              </w:rPr>
              <w:t>בפרסום, כאמור בסעיף קטן (א), יצוינו דרכי פנייה לפניות הציבור בכל הנוגע לאופן מתן השירות מרחוק.</w:t>
            </w:r>
          </w:p>
        </w:tc>
      </w:tr>
      <w:tr w:rsidR="008740DE" w:rsidRPr="00203942" w14:paraId="5ACE4E1D" w14:textId="77777777" w:rsidTr="007443B6">
        <w:trPr>
          <w:jc w:val="right"/>
        </w:trPr>
        <w:tc>
          <w:tcPr>
            <w:tcW w:w="1143" w:type="dxa"/>
            <w:tcBorders>
              <w:top w:val="nil"/>
              <w:left w:val="nil"/>
              <w:bottom w:val="nil"/>
              <w:right w:val="nil"/>
            </w:tcBorders>
          </w:tcPr>
          <w:p w14:paraId="6D38ED96"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ביקורת שיפוטית</w:t>
            </w:r>
          </w:p>
        </w:tc>
        <w:tc>
          <w:tcPr>
            <w:tcW w:w="813" w:type="dxa"/>
            <w:tcBorders>
              <w:top w:val="nil"/>
              <w:left w:val="nil"/>
              <w:bottom w:val="nil"/>
              <w:right w:val="nil"/>
            </w:tcBorders>
          </w:tcPr>
          <w:p w14:paraId="3BFF7F2A"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4.</w:t>
            </w:r>
          </w:p>
        </w:tc>
        <w:tc>
          <w:tcPr>
            <w:tcW w:w="529" w:type="dxa"/>
            <w:tcBorders>
              <w:top w:val="nil"/>
              <w:left w:val="nil"/>
              <w:bottom w:val="nil"/>
              <w:right w:val="nil"/>
            </w:tcBorders>
          </w:tcPr>
          <w:p w14:paraId="53BE48D8"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(א)</w:t>
            </w:r>
          </w:p>
        </w:tc>
        <w:tc>
          <w:tcPr>
            <w:tcW w:w="554" w:type="dxa"/>
            <w:tcBorders>
              <w:top w:val="nil"/>
              <w:left w:val="nil"/>
              <w:bottom w:val="nil"/>
              <w:right w:val="nil"/>
            </w:tcBorders>
          </w:tcPr>
          <w:p w14:paraId="45FD7776"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27DCC069" w14:textId="77777777" w:rsidR="008740DE" w:rsidRPr="00203942" w:rsidRDefault="008740DE" w:rsidP="007443B6">
            <w:pPr>
              <w:pStyle w:val="P00"/>
              <w:spacing w:before="72" w:line="360" w:lineRule="auto"/>
              <w:ind w:left="0"/>
              <w:rPr>
                <w:rFonts w:ascii="David" w:eastAsiaTheme="minorEastAsia" w:hAnsi="David" w:cs="David"/>
                <w:noProof w:val="0"/>
                <w:sz w:val="26"/>
                <w:rtl/>
              </w:rPr>
            </w:pPr>
            <w:r w:rsidRPr="00203942">
              <w:rPr>
                <w:rFonts w:ascii="David" w:eastAsiaTheme="minorEastAsia" w:hAnsi="David" w:cs="David"/>
                <w:noProof w:val="0"/>
                <w:sz w:val="26"/>
                <w:rtl/>
              </w:rPr>
              <w:t>על החלטת גורם ממונה לפי חוק זה ניתן לעתור או לערער לערכאה המוסמכת לפי החיקוק שבו נקבעו הוראות לעניין אופן מתן השירות החיוני; בדונה בהחלטה כאמור תקיים הערכאה המוסמכת ביקורת שיפוטית על ההחלטה.</w:t>
            </w:r>
          </w:p>
        </w:tc>
      </w:tr>
      <w:tr w:rsidR="008740DE" w:rsidRPr="00203942" w14:paraId="303F5DB7" w14:textId="77777777" w:rsidTr="007443B6">
        <w:trPr>
          <w:jc w:val="right"/>
        </w:trPr>
        <w:tc>
          <w:tcPr>
            <w:tcW w:w="1143" w:type="dxa"/>
            <w:tcBorders>
              <w:top w:val="nil"/>
              <w:left w:val="nil"/>
              <w:bottom w:val="nil"/>
              <w:right w:val="nil"/>
            </w:tcBorders>
          </w:tcPr>
          <w:p w14:paraId="3797A3CC" w14:textId="77777777" w:rsidR="008740DE" w:rsidRPr="00203942" w:rsidRDefault="008740DE" w:rsidP="007443B6">
            <w:pPr>
              <w:spacing w:after="120"/>
              <w:rPr>
                <w:rFonts w:ascii="David" w:hAnsi="David" w:cs="David"/>
                <w:sz w:val="26"/>
                <w:szCs w:val="26"/>
                <w:rtl/>
              </w:rPr>
            </w:pPr>
          </w:p>
        </w:tc>
        <w:tc>
          <w:tcPr>
            <w:tcW w:w="813" w:type="dxa"/>
            <w:tcBorders>
              <w:top w:val="nil"/>
              <w:left w:val="nil"/>
              <w:bottom w:val="nil"/>
              <w:right w:val="nil"/>
            </w:tcBorders>
          </w:tcPr>
          <w:p w14:paraId="4F73AD37" w14:textId="77777777" w:rsidR="008740DE" w:rsidRPr="00203942" w:rsidRDefault="008740DE" w:rsidP="007443B6">
            <w:pPr>
              <w:spacing w:after="120"/>
              <w:rPr>
                <w:rFonts w:ascii="David" w:hAnsi="David" w:cs="David"/>
                <w:sz w:val="26"/>
                <w:szCs w:val="26"/>
                <w:rtl/>
              </w:rPr>
            </w:pPr>
          </w:p>
        </w:tc>
        <w:tc>
          <w:tcPr>
            <w:tcW w:w="529" w:type="dxa"/>
            <w:tcBorders>
              <w:top w:val="nil"/>
              <w:left w:val="nil"/>
              <w:bottom w:val="nil"/>
              <w:right w:val="nil"/>
            </w:tcBorders>
          </w:tcPr>
          <w:p w14:paraId="23C8E43C"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w:t>
            </w:r>
          </w:p>
        </w:tc>
        <w:tc>
          <w:tcPr>
            <w:tcW w:w="554" w:type="dxa"/>
            <w:tcBorders>
              <w:top w:val="nil"/>
              <w:left w:val="nil"/>
              <w:bottom w:val="nil"/>
              <w:right w:val="nil"/>
            </w:tcBorders>
          </w:tcPr>
          <w:p w14:paraId="6CE88FAF"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30DD2E20"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 xml:space="preserve">על החלטת הערכאה המוסמכת, כאמור בסעיף (א), ניתן לעתור או לערער לבית משפט לעניינים מנהליים אשר ידון ויפסוק בנדון בהתאם לחוק בתי משפט </w:t>
            </w:r>
            <w:proofErr w:type="spellStart"/>
            <w:r w:rsidRPr="00203942">
              <w:rPr>
                <w:rFonts w:ascii="David" w:hAnsi="David" w:cs="David"/>
                <w:sz w:val="26"/>
                <w:szCs w:val="26"/>
                <w:rtl/>
              </w:rPr>
              <w:t>לענינים</w:t>
            </w:r>
            <w:proofErr w:type="spellEnd"/>
            <w:r w:rsidRPr="00203942">
              <w:rPr>
                <w:rFonts w:ascii="David" w:hAnsi="David" w:cs="David"/>
                <w:sz w:val="26"/>
                <w:szCs w:val="26"/>
                <w:rtl/>
              </w:rPr>
              <w:t xml:space="preserve"> </w:t>
            </w:r>
            <w:proofErr w:type="spellStart"/>
            <w:r w:rsidRPr="00203942">
              <w:rPr>
                <w:rFonts w:ascii="David" w:hAnsi="David" w:cs="David"/>
                <w:sz w:val="26"/>
                <w:szCs w:val="26"/>
                <w:rtl/>
              </w:rPr>
              <w:t>מינהליים</w:t>
            </w:r>
            <w:proofErr w:type="spellEnd"/>
            <w:r w:rsidRPr="00203942">
              <w:rPr>
                <w:rFonts w:ascii="David" w:hAnsi="David" w:cs="David"/>
                <w:sz w:val="26"/>
                <w:szCs w:val="26"/>
                <w:rtl/>
              </w:rPr>
              <w:t>, תש"ס-2000.</w:t>
            </w:r>
          </w:p>
        </w:tc>
      </w:tr>
      <w:tr w:rsidR="008740DE" w:rsidRPr="00203942" w14:paraId="7E21FF47" w14:textId="77777777" w:rsidTr="007443B6">
        <w:trPr>
          <w:jc w:val="right"/>
        </w:trPr>
        <w:tc>
          <w:tcPr>
            <w:tcW w:w="1143" w:type="dxa"/>
            <w:tcBorders>
              <w:top w:val="nil"/>
              <w:left w:val="nil"/>
              <w:bottom w:val="nil"/>
              <w:right w:val="nil"/>
            </w:tcBorders>
          </w:tcPr>
          <w:p w14:paraId="09FAF207"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שמירת דינים</w:t>
            </w:r>
          </w:p>
        </w:tc>
        <w:tc>
          <w:tcPr>
            <w:tcW w:w="813" w:type="dxa"/>
            <w:tcBorders>
              <w:top w:val="nil"/>
              <w:left w:val="nil"/>
              <w:bottom w:val="nil"/>
              <w:right w:val="nil"/>
            </w:tcBorders>
          </w:tcPr>
          <w:p w14:paraId="7B23A106"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5.</w:t>
            </w:r>
          </w:p>
        </w:tc>
        <w:tc>
          <w:tcPr>
            <w:tcW w:w="529" w:type="dxa"/>
            <w:tcBorders>
              <w:top w:val="nil"/>
              <w:left w:val="nil"/>
              <w:bottom w:val="nil"/>
              <w:right w:val="nil"/>
            </w:tcBorders>
          </w:tcPr>
          <w:p w14:paraId="20E56302"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1B141913"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6D129D1B" w14:textId="77777777" w:rsidR="008740DE" w:rsidRPr="00203942" w:rsidRDefault="008740DE" w:rsidP="007443B6">
            <w:pPr>
              <w:pStyle w:val="P00"/>
              <w:spacing w:before="72" w:line="360" w:lineRule="auto"/>
              <w:ind w:left="0"/>
              <w:rPr>
                <w:rFonts w:ascii="David" w:eastAsiaTheme="minorEastAsia" w:hAnsi="David" w:cs="David"/>
                <w:noProof w:val="0"/>
                <w:sz w:val="26"/>
                <w:rtl/>
              </w:rPr>
            </w:pPr>
            <w:r w:rsidRPr="00203942">
              <w:rPr>
                <w:rFonts w:ascii="David" w:eastAsiaTheme="minorEastAsia" w:hAnsi="David" w:cs="David"/>
                <w:noProof w:val="0"/>
                <w:sz w:val="26"/>
                <w:rtl/>
              </w:rPr>
              <w:t>אין בהוראות חוק זה כדי לגרוע מההוראות לפי חוק הגנת הפרטיות, התשמ"א-1981.</w:t>
            </w:r>
          </w:p>
        </w:tc>
      </w:tr>
      <w:tr w:rsidR="008740DE" w:rsidRPr="00203942" w14:paraId="619A4339" w14:textId="77777777" w:rsidTr="007443B6">
        <w:trPr>
          <w:jc w:val="right"/>
        </w:trPr>
        <w:tc>
          <w:tcPr>
            <w:tcW w:w="1143" w:type="dxa"/>
            <w:tcBorders>
              <w:top w:val="nil"/>
              <w:left w:val="nil"/>
              <w:bottom w:val="nil"/>
              <w:right w:val="nil"/>
            </w:tcBorders>
          </w:tcPr>
          <w:p w14:paraId="794B4B57"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ביצוע</w:t>
            </w:r>
          </w:p>
        </w:tc>
        <w:tc>
          <w:tcPr>
            <w:tcW w:w="813" w:type="dxa"/>
            <w:tcBorders>
              <w:top w:val="nil"/>
              <w:left w:val="nil"/>
              <w:bottom w:val="nil"/>
              <w:right w:val="nil"/>
            </w:tcBorders>
          </w:tcPr>
          <w:p w14:paraId="58962EE2"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6.</w:t>
            </w:r>
          </w:p>
        </w:tc>
        <w:tc>
          <w:tcPr>
            <w:tcW w:w="529" w:type="dxa"/>
            <w:tcBorders>
              <w:top w:val="nil"/>
              <w:left w:val="nil"/>
              <w:bottom w:val="nil"/>
              <w:right w:val="nil"/>
            </w:tcBorders>
          </w:tcPr>
          <w:p w14:paraId="14916BB2"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29DD4C1B"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29BD6361" w14:textId="77777777" w:rsidR="008740DE" w:rsidRPr="00203942" w:rsidRDefault="008740DE" w:rsidP="007443B6">
            <w:pPr>
              <w:pStyle w:val="P00"/>
              <w:spacing w:before="72" w:line="360" w:lineRule="auto"/>
              <w:ind w:left="0" w:right="1134"/>
              <w:rPr>
                <w:rFonts w:ascii="David" w:eastAsiaTheme="minorEastAsia" w:hAnsi="David" w:cs="David"/>
                <w:noProof w:val="0"/>
                <w:sz w:val="26"/>
                <w:rtl/>
              </w:rPr>
            </w:pPr>
            <w:r w:rsidRPr="00203942">
              <w:rPr>
                <w:rFonts w:ascii="David" w:eastAsiaTheme="minorEastAsia" w:hAnsi="David" w:cs="David"/>
                <w:noProof w:val="0"/>
                <w:sz w:val="26"/>
                <w:rtl/>
              </w:rPr>
              <w:t>שר המשפטים ממונה על ביצוע חוק זה.</w:t>
            </w:r>
          </w:p>
        </w:tc>
      </w:tr>
      <w:tr w:rsidR="008740DE" w:rsidRPr="00203942" w14:paraId="35C12517" w14:textId="77777777" w:rsidTr="007443B6">
        <w:trPr>
          <w:jc w:val="right"/>
        </w:trPr>
        <w:tc>
          <w:tcPr>
            <w:tcW w:w="1143" w:type="dxa"/>
            <w:tcBorders>
              <w:top w:val="nil"/>
              <w:left w:val="nil"/>
              <w:bottom w:val="nil"/>
              <w:right w:val="nil"/>
            </w:tcBorders>
          </w:tcPr>
          <w:p w14:paraId="7611CA61"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תוקף</w:t>
            </w:r>
          </w:p>
        </w:tc>
        <w:tc>
          <w:tcPr>
            <w:tcW w:w="813" w:type="dxa"/>
            <w:tcBorders>
              <w:top w:val="nil"/>
              <w:left w:val="nil"/>
              <w:bottom w:val="nil"/>
              <w:right w:val="nil"/>
            </w:tcBorders>
          </w:tcPr>
          <w:p w14:paraId="238DE1ED"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7.</w:t>
            </w:r>
          </w:p>
        </w:tc>
        <w:tc>
          <w:tcPr>
            <w:tcW w:w="529" w:type="dxa"/>
            <w:tcBorders>
              <w:top w:val="nil"/>
              <w:left w:val="nil"/>
              <w:bottom w:val="nil"/>
              <w:right w:val="nil"/>
            </w:tcBorders>
          </w:tcPr>
          <w:p w14:paraId="15211026"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30754D7C"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1F2A530F" w14:textId="77777777" w:rsidR="008740DE" w:rsidRPr="00203942" w:rsidRDefault="008740DE" w:rsidP="007443B6">
            <w:pPr>
              <w:pStyle w:val="P00"/>
              <w:spacing w:before="72" w:line="360" w:lineRule="auto"/>
              <w:ind w:left="0" w:right="1134"/>
              <w:rPr>
                <w:rFonts w:ascii="David" w:eastAsiaTheme="minorEastAsia" w:hAnsi="David" w:cs="David"/>
                <w:noProof w:val="0"/>
                <w:sz w:val="26"/>
                <w:rtl/>
              </w:rPr>
            </w:pPr>
            <w:r w:rsidRPr="00203942">
              <w:rPr>
                <w:rFonts w:ascii="David" w:eastAsiaTheme="minorEastAsia" w:hAnsi="David" w:cs="David"/>
                <w:noProof w:val="0"/>
                <w:sz w:val="26"/>
                <w:rtl/>
              </w:rPr>
              <w:t>תחילתו של חוק זה שישה חודשים מיום פרסומו.</w:t>
            </w:r>
          </w:p>
        </w:tc>
      </w:tr>
      <w:tr w:rsidR="008740DE" w:rsidRPr="00203942" w14:paraId="47F3F77B" w14:textId="77777777" w:rsidTr="007443B6">
        <w:trPr>
          <w:jc w:val="right"/>
        </w:trPr>
        <w:tc>
          <w:tcPr>
            <w:tcW w:w="1143" w:type="dxa"/>
            <w:tcBorders>
              <w:top w:val="nil"/>
              <w:left w:val="nil"/>
              <w:bottom w:val="nil"/>
              <w:right w:val="nil"/>
            </w:tcBorders>
          </w:tcPr>
          <w:p w14:paraId="4DB8B780"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דיווח לכנסת</w:t>
            </w:r>
          </w:p>
        </w:tc>
        <w:tc>
          <w:tcPr>
            <w:tcW w:w="813" w:type="dxa"/>
            <w:tcBorders>
              <w:top w:val="nil"/>
              <w:left w:val="nil"/>
              <w:bottom w:val="nil"/>
              <w:right w:val="nil"/>
            </w:tcBorders>
          </w:tcPr>
          <w:p w14:paraId="426482AA"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8.</w:t>
            </w:r>
          </w:p>
        </w:tc>
        <w:tc>
          <w:tcPr>
            <w:tcW w:w="529" w:type="dxa"/>
            <w:tcBorders>
              <w:top w:val="nil"/>
              <w:left w:val="nil"/>
              <w:bottom w:val="nil"/>
              <w:right w:val="nil"/>
            </w:tcBorders>
          </w:tcPr>
          <w:p w14:paraId="24F59371"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7C262E2A"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5FC5F279" w14:textId="77777777" w:rsidR="008740DE" w:rsidRPr="00203942" w:rsidRDefault="008740DE" w:rsidP="007443B6">
            <w:pPr>
              <w:pStyle w:val="P00"/>
              <w:spacing w:before="72" w:line="360" w:lineRule="auto"/>
              <w:ind w:left="0"/>
              <w:rPr>
                <w:rFonts w:ascii="David" w:eastAsiaTheme="minorEastAsia" w:hAnsi="David" w:cs="David"/>
                <w:noProof w:val="0"/>
                <w:sz w:val="26"/>
                <w:rtl/>
              </w:rPr>
            </w:pPr>
            <w:r w:rsidRPr="00203942">
              <w:rPr>
                <w:rFonts w:ascii="David" w:eastAsiaTheme="minorEastAsia" w:hAnsi="David" w:cs="David"/>
                <w:noProof w:val="0"/>
                <w:sz w:val="26"/>
                <w:rtl/>
              </w:rPr>
              <w:t>שר המשפטים ידווח לוועדה, בתום שניים עשר חודשים מיום תחילתו של חוק זה, על יישומו, ובכלל זה על השירותים החיוניים שניתנו מרחוק ואופן נתינתם.</w:t>
            </w:r>
          </w:p>
        </w:tc>
      </w:tr>
      <w:tr w:rsidR="008740DE" w:rsidRPr="00203942" w14:paraId="390A17B7" w14:textId="77777777" w:rsidTr="007443B6">
        <w:trPr>
          <w:jc w:val="right"/>
        </w:trPr>
        <w:tc>
          <w:tcPr>
            <w:tcW w:w="1143" w:type="dxa"/>
            <w:tcBorders>
              <w:top w:val="nil"/>
              <w:left w:val="nil"/>
              <w:bottom w:val="nil"/>
              <w:right w:val="nil"/>
            </w:tcBorders>
          </w:tcPr>
          <w:p w14:paraId="7569F642"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ביטול הוראת שעה</w:t>
            </w:r>
          </w:p>
        </w:tc>
        <w:tc>
          <w:tcPr>
            <w:tcW w:w="813" w:type="dxa"/>
            <w:tcBorders>
              <w:top w:val="nil"/>
              <w:left w:val="nil"/>
              <w:bottom w:val="nil"/>
              <w:right w:val="nil"/>
            </w:tcBorders>
          </w:tcPr>
          <w:p w14:paraId="7D19343D" w14:textId="77777777" w:rsidR="008740DE" w:rsidRPr="00203942" w:rsidRDefault="008740DE" w:rsidP="007443B6">
            <w:pPr>
              <w:spacing w:after="120"/>
              <w:rPr>
                <w:rFonts w:ascii="David" w:hAnsi="David" w:cs="David"/>
                <w:sz w:val="26"/>
                <w:szCs w:val="26"/>
                <w:rtl/>
              </w:rPr>
            </w:pPr>
            <w:r w:rsidRPr="00203942">
              <w:rPr>
                <w:rFonts w:ascii="David" w:hAnsi="David" w:cs="David"/>
                <w:sz w:val="26"/>
                <w:szCs w:val="26"/>
                <w:rtl/>
              </w:rPr>
              <w:t>9.</w:t>
            </w:r>
          </w:p>
        </w:tc>
        <w:tc>
          <w:tcPr>
            <w:tcW w:w="529" w:type="dxa"/>
            <w:tcBorders>
              <w:top w:val="nil"/>
              <w:left w:val="nil"/>
              <w:bottom w:val="nil"/>
              <w:right w:val="nil"/>
            </w:tcBorders>
          </w:tcPr>
          <w:p w14:paraId="4AF60883" w14:textId="77777777" w:rsidR="008740DE" w:rsidRPr="00203942" w:rsidRDefault="008740DE" w:rsidP="007443B6">
            <w:pPr>
              <w:spacing w:after="120"/>
              <w:rPr>
                <w:rFonts w:ascii="David" w:hAnsi="David" w:cs="David"/>
                <w:sz w:val="26"/>
                <w:szCs w:val="26"/>
                <w:rtl/>
              </w:rPr>
            </w:pPr>
          </w:p>
        </w:tc>
        <w:tc>
          <w:tcPr>
            <w:tcW w:w="554" w:type="dxa"/>
            <w:tcBorders>
              <w:top w:val="nil"/>
              <w:left w:val="nil"/>
              <w:bottom w:val="nil"/>
              <w:right w:val="nil"/>
            </w:tcBorders>
          </w:tcPr>
          <w:p w14:paraId="5BB16946" w14:textId="77777777" w:rsidR="008740DE" w:rsidRPr="00203942" w:rsidRDefault="008740DE" w:rsidP="007443B6">
            <w:pPr>
              <w:spacing w:after="120"/>
              <w:rPr>
                <w:rFonts w:ascii="David" w:hAnsi="David" w:cs="David"/>
                <w:sz w:val="26"/>
                <w:szCs w:val="26"/>
                <w:rtl/>
              </w:rPr>
            </w:pPr>
          </w:p>
        </w:tc>
        <w:tc>
          <w:tcPr>
            <w:tcW w:w="5267" w:type="dxa"/>
            <w:tcBorders>
              <w:top w:val="nil"/>
              <w:left w:val="nil"/>
              <w:bottom w:val="nil"/>
              <w:right w:val="nil"/>
            </w:tcBorders>
          </w:tcPr>
          <w:p w14:paraId="40207A8C" w14:textId="77777777" w:rsidR="008740DE" w:rsidRPr="00203942" w:rsidRDefault="008740DE" w:rsidP="007443B6">
            <w:pPr>
              <w:pStyle w:val="P00"/>
              <w:spacing w:before="72" w:line="360" w:lineRule="auto"/>
              <w:ind w:left="0"/>
              <w:rPr>
                <w:rFonts w:ascii="David" w:eastAsiaTheme="minorEastAsia" w:hAnsi="David" w:cs="David"/>
                <w:noProof w:val="0"/>
                <w:sz w:val="26"/>
                <w:rtl/>
              </w:rPr>
            </w:pPr>
            <w:r w:rsidRPr="00203942">
              <w:rPr>
                <w:rFonts w:ascii="David" w:eastAsiaTheme="minorEastAsia" w:hAnsi="David" w:cs="David"/>
                <w:noProof w:val="0"/>
                <w:sz w:val="26"/>
                <w:rtl/>
              </w:rPr>
              <w:t>מרגע כניסת חוק זה לתוקף, יבוטל חוק למתן שירותים חיוניים מרחוק (נגיף הקורונה החדש – הוראת שעה), תש"ף-2020</w:t>
            </w:r>
          </w:p>
        </w:tc>
      </w:tr>
    </w:tbl>
    <w:p w14:paraId="533C8C90" w14:textId="14A85779" w:rsidR="008740DE" w:rsidRDefault="008740DE" w:rsidP="008740DE">
      <w:pPr>
        <w:rPr>
          <w:rFonts w:ascii="David" w:hAnsi="David" w:cs="David"/>
          <w:sz w:val="26"/>
          <w:szCs w:val="26"/>
          <w:rtl/>
        </w:rPr>
      </w:pPr>
    </w:p>
    <w:p w14:paraId="19306BF1" w14:textId="71A9ABC1" w:rsidR="00561F46" w:rsidRDefault="00561F46" w:rsidP="008740DE">
      <w:pPr>
        <w:rPr>
          <w:rFonts w:ascii="David" w:hAnsi="David" w:cs="David"/>
          <w:sz w:val="26"/>
          <w:szCs w:val="26"/>
          <w:rtl/>
        </w:rPr>
      </w:pPr>
    </w:p>
    <w:p w14:paraId="152EF597" w14:textId="459059AD" w:rsidR="00561F46" w:rsidRDefault="00561F46" w:rsidP="008740DE">
      <w:pPr>
        <w:rPr>
          <w:rFonts w:ascii="David" w:hAnsi="David" w:cs="David"/>
          <w:sz w:val="26"/>
          <w:szCs w:val="26"/>
          <w:rtl/>
        </w:rPr>
      </w:pPr>
    </w:p>
    <w:p w14:paraId="4DCD280D" w14:textId="77777777" w:rsidR="00561F46" w:rsidRPr="00203942" w:rsidRDefault="00561F46" w:rsidP="008740DE">
      <w:pPr>
        <w:rPr>
          <w:rFonts w:ascii="David" w:hAnsi="David" w:cs="David"/>
          <w:sz w:val="26"/>
          <w:szCs w:val="26"/>
        </w:rPr>
      </w:pPr>
    </w:p>
    <w:p w14:paraId="54E95C49" w14:textId="77777777" w:rsidR="008740DE" w:rsidRPr="00203942" w:rsidRDefault="008740DE" w:rsidP="008740DE">
      <w:pPr>
        <w:pStyle w:val="HeadDivreiHesber"/>
        <w:rPr>
          <w:rFonts w:ascii="David" w:hAnsi="David"/>
          <w:sz w:val="26"/>
          <w:rtl/>
        </w:rPr>
      </w:pPr>
      <w:r w:rsidRPr="00203942">
        <w:rPr>
          <w:rFonts w:ascii="David" w:hAnsi="David"/>
          <w:sz w:val="26"/>
          <w:rtl/>
        </w:rPr>
        <w:lastRenderedPageBreak/>
        <w:t>דברי הסבר</w:t>
      </w:r>
    </w:p>
    <w:p w14:paraId="17862C8C" w14:textId="77777777" w:rsidR="008740DE" w:rsidRPr="00203942" w:rsidRDefault="008740DE" w:rsidP="008740DE">
      <w:pPr>
        <w:rPr>
          <w:rFonts w:ascii="David" w:hAnsi="David" w:cs="David"/>
          <w:sz w:val="26"/>
          <w:szCs w:val="26"/>
          <w:rtl/>
        </w:rPr>
      </w:pPr>
      <w:r w:rsidRPr="00203942">
        <w:rPr>
          <w:rFonts w:ascii="David" w:hAnsi="David" w:cs="David"/>
          <w:sz w:val="26"/>
          <w:szCs w:val="26"/>
          <w:rtl/>
        </w:rPr>
        <w:t xml:space="preserve">לאורך השנים נקטו רשויות המדינה וגופים ציבוריים אחרים במתכונת של מתן שירותים שיש בהם דרישה לנוכחות פיזית, מסמכי מקור, עותקים פיזיים של מסמכים וכדומה. מכתונת זו הייתה רווחת לפני העידן הדיגיטלי והאפשרות לקבלת שירותים מרחוק המאפשרים מתן שירות לציבור מבלי שיידרש לפקוד את משרדי הרשות או הגוף הציבורי. במהלך השנים, ננקטו מאמצים להסדיר בחוק את מתן השירות באופן זה כחלופה לנתינתו פנים אל פנים או באופן אחר בעל היבט פיזי. מהלכים אלה נועדו להקל על הציבור </w:t>
      </w:r>
      <w:proofErr w:type="spellStart"/>
      <w:r w:rsidRPr="00203942">
        <w:rPr>
          <w:rFonts w:ascii="David" w:hAnsi="David" w:cs="David"/>
          <w:sz w:val="26"/>
          <w:szCs w:val="26"/>
          <w:rtl/>
        </w:rPr>
        <w:t>ולהנגיש</w:t>
      </w:r>
      <w:proofErr w:type="spellEnd"/>
      <w:r w:rsidRPr="00203942">
        <w:rPr>
          <w:rFonts w:ascii="David" w:hAnsi="David" w:cs="David"/>
          <w:sz w:val="26"/>
          <w:szCs w:val="26"/>
          <w:rtl/>
        </w:rPr>
        <w:t xml:space="preserve"> לו שירות טוב יותר ונוח יותר. בכל הנוגע לשירותים שנותנת הממשלה, התקבלו במהלך השנים כמה החלטות ממשלה משמעותיות שנועדו לקדם את הנושא,</w:t>
      </w:r>
      <w:r w:rsidRPr="00203942">
        <w:rPr>
          <w:rFonts w:ascii="David" w:hAnsi="David" w:cs="David"/>
          <w:sz w:val="26"/>
          <w:szCs w:val="26"/>
        </w:rPr>
        <w:t xml:space="preserve"> </w:t>
      </w:r>
      <w:r w:rsidRPr="00203942">
        <w:rPr>
          <w:rFonts w:ascii="David" w:hAnsi="David" w:cs="David"/>
          <w:sz w:val="26"/>
          <w:szCs w:val="26"/>
          <w:rtl/>
        </w:rPr>
        <w:t xml:space="preserve">ובין השאר החלטה מספר 2097 מיום ה' בתשרי </w:t>
      </w:r>
      <w:proofErr w:type="spellStart"/>
      <w:r w:rsidRPr="00203942">
        <w:rPr>
          <w:rFonts w:ascii="David" w:hAnsi="David" w:cs="David"/>
          <w:sz w:val="26"/>
          <w:szCs w:val="26"/>
          <w:rtl/>
        </w:rPr>
        <w:t>התשע"ה</w:t>
      </w:r>
      <w:proofErr w:type="spellEnd"/>
      <w:r w:rsidRPr="00203942">
        <w:rPr>
          <w:rFonts w:ascii="David" w:hAnsi="David" w:cs="David"/>
          <w:sz w:val="26"/>
          <w:szCs w:val="26"/>
        </w:rPr>
        <w:t xml:space="preserve"> </w:t>
      </w:r>
      <w:r w:rsidRPr="00203942">
        <w:rPr>
          <w:rFonts w:ascii="David" w:hAnsi="David" w:cs="David"/>
          <w:sz w:val="26"/>
          <w:szCs w:val="26"/>
          <w:rtl/>
        </w:rPr>
        <w:t>29 בספטמבר 2014, לעניין הרחבת תחומי פעילות התקשוב הממשלתי, עידוד חדשנות במגזר הציבורי וקידום המיזם הלאומי "ישראל דיגיטלית". במקביל, הנחה היועץ המשפטי לממשלה את היועצים המשפטיים למשרדי הממשלה לפעול לפי כללים מנחים לגיבוש הסדרים דיגיטליים שקבע (ראו "כללים מנחים לגיבוש הסדרים דיגיטליים</w:t>
      </w:r>
      <w:r w:rsidRPr="00203942">
        <w:rPr>
          <w:rFonts w:ascii="David" w:hAnsi="David" w:cs="David"/>
          <w:sz w:val="26"/>
          <w:szCs w:val="26"/>
        </w:rPr>
        <w:t xml:space="preserve">" </w:t>
      </w:r>
      <w:r w:rsidRPr="00203942">
        <w:rPr>
          <w:rFonts w:ascii="David" w:hAnsi="David" w:cs="David"/>
          <w:sz w:val="26"/>
          <w:szCs w:val="26"/>
          <w:rtl/>
        </w:rPr>
        <w:t>הנחיות היועץ המשפטי לממשלה 1.2500 (</w:t>
      </w:r>
      <w:proofErr w:type="spellStart"/>
      <w:r w:rsidRPr="00203942">
        <w:rPr>
          <w:rFonts w:ascii="David" w:hAnsi="David" w:cs="David"/>
          <w:sz w:val="26"/>
          <w:szCs w:val="26"/>
          <w:rtl/>
        </w:rPr>
        <w:t>התשע"ט</w:t>
      </w:r>
      <w:proofErr w:type="spellEnd"/>
      <w:r w:rsidRPr="00203942">
        <w:rPr>
          <w:rFonts w:ascii="David" w:hAnsi="David" w:cs="David"/>
          <w:sz w:val="26"/>
          <w:szCs w:val="26"/>
          <w:rtl/>
        </w:rPr>
        <w:t xml:space="preserve">), זאת במטרה לקדם את מדיניות הממשלה בתחום ולשפר את השירות הניתן לציבור, כך שהוא יקבל שירותים טובים יותר ומתקדמים יותר. </w:t>
      </w:r>
    </w:p>
    <w:p w14:paraId="1167AA0A" w14:textId="77777777" w:rsidR="008740DE" w:rsidRPr="00203942" w:rsidRDefault="008740DE" w:rsidP="008740DE">
      <w:pPr>
        <w:rPr>
          <w:rFonts w:ascii="David" w:hAnsi="David" w:cs="David"/>
          <w:sz w:val="26"/>
          <w:szCs w:val="26"/>
          <w:rtl/>
        </w:rPr>
      </w:pPr>
    </w:p>
    <w:p w14:paraId="50F2F76E" w14:textId="77777777" w:rsidR="008740DE" w:rsidRPr="00203942" w:rsidRDefault="008740DE" w:rsidP="008740DE">
      <w:pPr>
        <w:rPr>
          <w:rFonts w:ascii="David" w:hAnsi="David" w:cs="David"/>
          <w:sz w:val="26"/>
          <w:szCs w:val="26"/>
          <w:rtl/>
        </w:rPr>
      </w:pPr>
      <w:r w:rsidRPr="00203942">
        <w:rPr>
          <w:rFonts w:ascii="David" w:hAnsi="David" w:cs="David"/>
          <w:sz w:val="26"/>
          <w:szCs w:val="26"/>
          <w:rtl/>
        </w:rPr>
        <w:t>הצורך בקידום שירותים דיגיטליים בהתאם למגמה זו, התעורר ביתר שאת במצב החירום שמדינת ישראל התמודדה עמו בשל התפשטות נגיף הקורונה. מגבלות התנועה החמורות שנקטה ישראל, הביאו לצורך במתן מענה בדבר אספקת שירותים מרחוק. נוסף על כך, תקנות שעת חירום (הגבלת מספר העובדים במקום עבודה לשם צמצום התפשטות נגיף קורונה החדש,</w:t>
      </w:r>
      <w:r w:rsidRPr="00203942">
        <w:rPr>
          <w:rFonts w:ascii="David" w:hAnsi="David" w:cs="David"/>
          <w:sz w:val="26"/>
          <w:szCs w:val="26"/>
        </w:rPr>
        <w:t xml:space="preserve"> </w:t>
      </w:r>
      <w:r w:rsidRPr="00203942">
        <w:rPr>
          <w:rFonts w:ascii="David" w:hAnsi="David" w:cs="David"/>
          <w:sz w:val="26"/>
          <w:szCs w:val="26"/>
          <w:rtl/>
        </w:rPr>
        <w:t>(תש"ף-2020), וההסכם הקיבוצי בדבר יציאה לחופשה במגזר הציבורי שהורחב בתקנות שעת חירום, אשר צמצמו את מצבת העובדים במגזר הציבורי, השפיעו אף הם על היכולת לתת שירותים פנים אל פנים והגבירו את הצורך לעבור למתן שירות מרחוק</w:t>
      </w:r>
      <w:r w:rsidRPr="00203942">
        <w:rPr>
          <w:rFonts w:ascii="David" w:hAnsi="David" w:cs="David"/>
          <w:sz w:val="26"/>
          <w:szCs w:val="26"/>
        </w:rPr>
        <w:t>.</w:t>
      </w:r>
    </w:p>
    <w:p w14:paraId="140B20D6" w14:textId="77777777" w:rsidR="008740DE" w:rsidRPr="00203942" w:rsidRDefault="008740DE" w:rsidP="008740DE">
      <w:pPr>
        <w:rPr>
          <w:rFonts w:ascii="David" w:hAnsi="David" w:cs="David"/>
          <w:sz w:val="26"/>
          <w:szCs w:val="26"/>
          <w:rtl/>
        </w:rPr>
      </w:pPr>
    </w:p>
    <w:p w14:paraId="09F77E79" w14:textId="77777777" w:rsidR="008740DE" w:rsidRPr="00203942" w:rsidRDefault="008740DE" w:rsidP="008740DE">
      <w:pPr>
        <w:rPr>
          <w:rFonts w:ascii="David" w:hAnsi="David" w:cs="David"/>
          <w:sz w:val="26"/>
          <w:szCs w:val="26"/>
        </w:rPr>
      </w:pPr>
      <w:r w:rsidRPr="00203942">
        <w:rPr>
          <w:rFonts w:ascii="David" w:hAnsi="David" w:cs="David"/>
          <w:sz w:val="26"/>
          <w:szCs w:val="26"/>
          <w:rtl/>
        </w:rPr>
        <w:t>מטרת החוק שנחקק בהוראת שעה הייתה לאפשר את המשך אספקתם של השירותים החיוניים לציבור, ובכלל זה שירותים שנועדו לשמירה על ביטחונו התעסוקתי, הכלכלי או הסוציאלי של אזרחי ישראל. בעת הכרזה על מצב חירום כאמור, נדרשו רשויות המדינה והגופים הציבוריים האחרים להבטיח כי הם יוכלו להוסיף ולתת לציבור שירותים כאמור מרחוק</w:t>
      </w:r>
      <w:r w:rsidRPr="00203942">
        <w:rPr>
          <w:rFonts w:ascii="David" w:hAnsi="David" w:cs="David"/>
          <w:sz w:val="26"/>
          <w:szCs w:val="26"/>
        </w:rPr>
        <w:t>.</w:t>
      </w:r>
    </w:p>
    <w:p w14:paraId="76BB9B6E" w14:textId="77777777" w:rsidR="008740DE" w:rsidRPr="00203942" w:rsidRDefault="008740DE" w:rsidP="008740DE">
      <w:pPr>
        <w:rPr>
          <w:rFonts w:ascii="David" w:hAnsi="David" w:cs="David"/>
          <w:sz w:val="26"/>
          <w:szCs w:val="26"/>
          <w:rtl/>
        </w:rPr>
      </w:pPr>
    </w:p>
    <w:p w14:paraId="1646C300" w14:textId="77777777" w:rsidR="008740DE" w:rsidRPr="00203942" w:rsidRDefault="008740DE" w:rsidP="008740DE">
      <w:pPr>
        <w:rPr>
          <w:rFonts w:ascii="David" w:hAnsi="David" w:cs="David"/>
          <w:sz w:val="26"/>
          <w:szCs w:val="26"/>
          <w:rtl/>
        </w:rPr>
      </w:pPr>
      <w:r w:rsidRPr="00203942">
        <w:rPr>
          <w:rFonts w:ascii="David" w:hAnsi="David" w:cs="David"/>
          <w:sz w:val="26"/>
          <w:szCs w:val="26"/>
          <w:rtl/>
        </w:rPr>
        <w:t xml:space="preserve">הצעת חוק זו מרחיבה את תחולת החוק המקורי וקובעת שמתן השירותים החיוניים מרחוק יעשה לא רק בעת חירום של מגפת קורונה, אלא גם לאחריה. בכך, הצעת חוק זו מבטלת את החוק הקיים אשר מצוי כהוראת שעה. שינויים נוספים אשר מרחיבים את הוראת השעה המקורית מתבטאים בכך שמעתה כל שירות חיוני באשר הוא, </w:t>
      </w:r>
      <w:proofErr w:type="spellStart"/>
      <w:r w:rsidRPr="00203942">
        <w:rPr>
          <w:rFonts w:ascii="David" w:hAnsi="David" w:cs="David"/>
          <w:sz w:val="26"/>
          <w:szCs w:val="26"/>
          <w:rtl/>
        </w:rPr>
        <w:t>ידרש</w:t>
      </w:r>
      <w:proofErr w:type="spellEnd"/>
      <w:r w:rsidRPr="00203942">
        <w:rPr>
          <w:rFonts w:ascii="David" w:hAnsi="David" w:cs="David"/>
          <w:sz w:val="26"/>
          <w:szCs w:val="26"/>
          <w:rtl/>
        </w:rPr>
        <w:t xml:space="preserve"> להיות מסופק במתכונת של שירות מרחוק באופן מקוון. כמו כן, בהצעת חוק זו, רשות מקומית גם היא נכללת תחת הגדרת גוף ציבורי. הצעת חוק זו דורשת מהגורם הממונה לקבוע תקנות לשירות מרחוק, זאת על מנת לאפשר את השירותים הנדרשים באמצעים אינטרנטיים, שאינם על חשבון קבלת השירותים הפרונטליים. בנוסף, הצעה זו מבטלת את התוספת הראשונה אשר הגדירה באופן מובהק מה נכנס תחת חוק זה, ובעצם כך מרחיבה את השירותים הנכללים תחת הגדרת שירות חיוני. ביהמ"ש יהווה גורם מפקח אשר יוכל לוודא שהרשות המבצעת אכן מבצעת את קיום שירות חיוני מרחוק כנדרש בחוק.</w:t>
      </w:r>
    </w:p>
    <w:p w14:paraId="33B38A2D" w14:textId="77777777" w:rsidR="008740DE" w:rsidRPr="00203942" w:rsidRDefault="008740DE" w:rsidP="008740DE">
      <w:pPr>
        <w:rPr>
          <w:rFonts w:ascii="David" w:hAnsi="David" w:cs="David"/>
          <w:sz w:val="26"/>
          <w:szCs w:val="26"/>
          <w:rtl/>
        </w:rPr>
      </w:pPr>
    </w:p>
    <w:p w14:paraId="09C8BC83" w14:textId="77777777" w:rsidR="008740DE" w:rsidRPr="00203942" w:rsidRDefault="008740DE" w:rsidP="008740DE">
      <w:pPr>
        <w:rPr>
          <w:rFonts w:ascii="David" w:hAnsi="David" w:cs="David"/>
          <w:sz w:val="26"/>
          <w:szCs w:val="26"/>
          <w:rtl/>
        </w:rPr>
      </w:pPr>
      <w:r w:rsidRPr="00203942">
        <w:rPr>
          <w:rFonts w:ascii="David" w:hAnsi="David" w:cs="David"/>
          <w:sz w:val="26"/>
          <w:szCs w:val="26"/>
          <w:rtl/>
        </w:rPr>
        <w:t>מציאות הקורונה הביאה את מדינת ישראל להבנה שרבים מהתהליכים יכולים וצריכים להתרחש במתכונת מקוונת שאיננה דורשת הגעה פיזית אל המקום, וזאת תוך שמירה על זכויות האזרחים ושמירה על פרטיותם. הדבר חוסך הליכים בירוקרטיים מסורבלים בעבור האזרח, מייעל את ההליך ואת מהירות התגובה, ומאפשר מתן מענה למספר גדול יותר של אזרחים הדורשים את השירות החיוני שמעניק הגוף הציבורי.</w:t>
      </w:r>
    </w:p>
    <w:p w14:paraId="74F4B119" w14:textId="77777777" w:rsidR="008740DE" w:rsidRPr="00203942" w:rsidRDefault="008740DE" w:rsidP="008740DE">
      <w:pPr>
        <w:rPr>
          <w:rFonts w:ascii="David" w:hAnsi="David" w:cs="David"/>
          <w:sz w:val="26"/>
          <w:szCs w:val="26"/>
          <w:rtl/>
        </w:rPr>
      </w:pPr>
    </w:p>
    <w:p w14:paraId="6A3AFF2B" w14:textId="77777777" w:rsidR="008740DE" w:rsidRPr="00203942" w:rsidRDefault="008740DE" w:rsidP="008740DE">
      <w:pPr>
        <w:pStyle w:val="Hesber"/>
        <w:ind w:firstLine="0"/>
        <w:rPr>
          <w:rFonts w:ascii="David" w:hAnsi="David"/>
          <w:sz w:val="26"/>
          <w:rtl/>
        </w:rPr>
      </w:pPr>
      <w:r w:rsidRPr="00203942">
        <w:rPr>
          <w:rFonts w:ascii="David" w:hAnsi="David"/>
          <w:sz w:val="26"/>
          <w:u w:val="single"/>
          <w:rtl/>
        </w:rPr>
        <w:t>הערות</w:t>
      </w:r>
      <w:r w:rsidRPr="00203942">
        <w:rPr>
          <w:rFonts w:ascii="David" w:hAnsi="David"/>
          <w:sz w:val="26"/>
          <w:rtl/>
        </w:rPr>
        <w:t>:</w:t>
      </w:r>
    </w:p>
    <w:p w14:paraId="745C14D2" w14:textId="77777777" w:rsidR="008740DE" w:rsidRPr="00203942" w:rsidRDefault="008740DE" w:rsidP="008740DE">
      <w:pPr>
        <w:pStyle w:val="Hesber"/>
        <w:ind w:firstLine="0"/>
        <w:rPr>
          <w:rFonts w:ascii="David" w:hAnsi="David"/>
          <w:sz w:val="26"/>
          <w:rtl/>
        </w:rPr>
      </w:pPr>
      <w:proofErr w:type="spellStart"/>
      <w:r w:rsidRPr="00203942">
        <w:rPr>
          <w:rFonts w:ascii="David" w:hAnsi="David"/>
          <w:sz w:val="26"/>
          <w:rtl/>
        </w:rPr>
        <w:t>יצויין</w:t>
      </w:r>
      <w:proofErr w:type="spellEnd"/>
      <w:r w:rsidRPr="00203942">
        <w:rPr>
          <w:rFonts w:ascii="David" w:hAnsi="David"/>
          <w:sz w:val="26"/>
          <w:rtl/>
        </w:rPr>
        <w:t xml:space="preserve"> כי נוסח הצעת החוק הוכן ע״י צוות התחבורה בקליניקת הכנסת של הפקולטה למשפטים באוניברסיטת תל אביב.</w:t>
      </w:r>
    </w:p>
    <w:p w14:paraId="0B97B454" w14:textId="77777777" w:rsidR="008740DE" w:rsidRPr="00203942" w:rsidRDefault="008740DE" w:rsidP="008740DE">
      <w:pPr>
        <w:rPr>
          <w:rFonts w:ascii="David" w:eastAsia="Arial Unicode MS" w:hAnsi="David" w:cs="David"/>
          <w:snapToGrid w:val="0"/>
          <w:sz w:val="26"/>
          <w:szCs w:val="26"/>
          <w:rtl/>
        </w:rPr>
      </w:pPr>
      <w:proofErr w:type="spellStart"/>
      <w:r w:rsidRPr="00203942">
        <w:rPr>
          <w:rFonts w:ascii="David" w:eastAsia="Arial Unicode MS" w:hAnsi="David" w:cs="David"/>
          <w:snapToGrid w:val="0"/>
          <w:sz w:val="26"/>
          <w:szCs w:val="26"/>
          <w:rtl/>
        </w:rPr>
        <w:t>יצויין</w:t>
      </w:r>
      <w:proofErr w:type="spellEnd"/>
      <w:r w:rsidRPr="00203942">
        <w:rPr>
          <w:rFonts w:ascii="David" w:eastAsia="Arial Unicode MS" w:hAnsi="David" w:cs="David"/>
          <w:snapToGrid w:val="0"/>
          <w:sz w:val="26"/>
          <w:szCs w:val="26"/>
          <w:rtl/>
        </w:rPr>
        <w:t xml:space="preserve"> כי הצעת חוק זו מתבססת ברובה על חוק למתן שירותים חיוניים מרחוק (נגיף הקורונה החדש – הוראת שעה), תש"ף-2020. מדובר בחוק קיים, אך מאחר שהחוק נחקק כהוראת שעה, ונוגע אך ורק לתקופת מגפת הקורונה, הצעת חוק זו מבטלת את החוק הקיים, ושואבת ממנו את עיקרי הדברים על מנת לממשו במציאות שאיננה בהכרח מציאות של מגפה הפוקדת את המדינה ומחייבת את המדינה לנהוג במדיניות חירום.</w:t>
      </w:r>
    </w:p>
    <w:p w14:paraId="55EDADB1" w14:textId="77777777" w:rsidR="008740DE" w:rsidRPr="00203942" w:rsidRDefault="008740DE" w:rsidP="008740DE">
      <w:pPr>
        <w:ind w:left="141"/>
        <w:rPr>
          <w:rFonts w:ascii="David" w:eastAsia="Arial Unicode MS" w:hAnsi="David" w:cs="David"/>
          <w:snapToGrid w:val="0"/>
          <w:sz w:val="26"/>
          <w:szCs w:val="26"/>
          <w:rtl/>
        </w:rPr>
      </w:pPr>
    </w:p>
    <w:p w14:paraId="1A2D3B77" w14:textId="77777777" w:rsidR="008740DE" w:rsidRPr="00203942" w:rsidRDefault="008740DE" w:rsidP="008740DE">
      <w:pPr>
        <w:pStyle w:val="Hesber"/>
        <w:ind w:firstLine="0"/>
        <w:rPr>
          <w:rFonts w:ascii="David" w:hAnsi="David"/>
          <w:sz w:val="26"/>
          <w:rtl/>
        </w:rPr>
      </w:pPr>
      <w:r w:rsidRPr="00203942">
        <w:rPr>
          <w:rFonts w:ascii="David" w:hAnsi="David"/>
          <w:sz w:val="26"/>
          <w:rtl/>
        </w:rPr>
        <w:t>השינויים והתוספות שנעשו בהצעת חוק זו:</w:t>
      </w:r>
    </w:p>
    <w:p w14:paraId="544F07BD" w14:textId="77777777" w:rsidR="008740DE" w:rsidRPr="00561F46" w:rsidRDefault="008740DE" w:rsidP="00B635A6">
      <w:pPr>
        <w:pStyle w:val="aa"/>
        <w:widowControl/>
        <w:numPr>
          <w:ilvl w:val="0"/>
          <w:numId w:val="21"/>
        </w:numPr>
        <w:autoSpaceDE/>
        <w:autoSpaceDN/>
        <w:adjustRightInd/>
        <w:spacing w:line="360" w:lineRule="auto"/>
        <w:jc w:val="left"/>
        <w:textAlignment w:val="auto"/>
        <w:rPr>
          <w:rFonts w:ascii="David" w:eastAsia="Arial Unicode MS" w:hAnsi="David"/>
          <w:b/>
          <w:bCs w:val="0"/>
          <w:snapToGrid w:val="0"/>
          <w:sz w:val="26"/>
        </w:rPr>
      </w:pPr>
      <w:r w:rsidRPr="00561F46">
        <w:rPr>
          <w:rFonts w:ascii="David" w:eastAsia="Arial Unicode MS" w:hAnsi="David"/>
          <w:b/>
          <w:bCs w:val="0"/>
          <w:snapToGrid w:val="0"/>
          <w:sz w:val="26"/>
          <w:rtl/>
        </w:rPr>
        <w:t>ביטול הלבטים בסעיף 2 לחוק המקורי – הגורם הממונה כבר לא 'יכול' לקבוע תקנות לשירות מרחוק, אלא נדרש לקבוע.</w:t>
      </w:r>
    </w:p>
    <w:p w14:paraId="76E8D0BF" w14:textId="77777777" w:rsidR="008740DE" w:rsidRPr="00561F46" w:rsidRDefault="008740DE" w:rsidP="00B635A6">
      <w:pPr>
        <w:pStyle w:val="aa"/>
        <w:widowControl/>
        <w:numPr>
          <w:ilvl w:val="0"/>
          <w:numId w:val="21"/>
        </w:numPr>
        <w:autoSpaceDE/>
        <w:autoSpaceDN/>
        <w:adjustRightInd/>
        <w:spacing w:line="360" w:lineRule="auto"/>
        <w:jc w:val="both"/>
        <w:textAlignment w:val="auto"/>
        <w:rPr>
          <w:rFonts w:ascii="David" w:eastAsia="Arial Unicode MS" w:hAnsi="David"/>
          <w:b/>
          <w:bCs w:val="0"/>
          <w:snapToGrid w:val="0"/>
          <w:sz w:val="26"/>
        </w:rPr>
      </w:pPr>
      <w:r w:rsidRPr="00561F46">
        <w:rPr>
          <w:rFonts w:ascii="David" w:eastAsia="Arial Unicode MS" w:hAnsi="David"/>
          <w:b/>
          <w:bCs w:val="0"/>
          <w:snapToGrid w:val="0"/>
          <w:sz w:val="26"/>
          <w:rtl/>
        </w:rPr>
        <w:t>ביטול העובדה שהחוק הוא רק לתקופת הקורונה.</w:t>
      </w:r>
    </w:p>
    <w:p w14:paraId="5C9D2F96" w14:textId="77777777" w:rsidR="008740DE" w:rsidRPr="00561F46" w:rsidRDefault="008740DE" w:rsidP="00B635A6">
      <w:pPr>
        <w:pStyle w:val="aa"/>
        <w:widowControl/>
        <w:numPr>
          <w:ilvl w:val="0"/>
          <w:numId w:val="21"/>
        </w:numPr>
        <w:autoSpaceDE/>
        <w:autoSpaceDN/>
        <w:adjustRightInd/>
        <w:spacing w:line="360" w:lineRule="auto"/>
        <w:jc w:val="both"/>
        <w:textAlignment w:val="auto"/>
        <w:rPr>
          <w:rFonts w:ascii="David" w:eastAsia="Arial Unicode MS" w:hAnsi="David"/>
          <w:b/>
          <w:bCs w:val="0"/>
          <w:snapToGrid w:val="0"/>
          <w:sz w:val="26"/>
        </w:rPr>
      </w:pPr>
      <w:r w:rsidRPr="00561F46">
        <w:rPr>
          <w:rFonts w:ascii="David" w:eastAsia="Arial Unicode MS" w:hAnsi="David"/>
          <w:b/>
          <w:bCs w:val="0"/>
          <w:snapToGrid w:val="0"/>
          <w:sz w:val="26"/>
          <w:rtl/>
        </w:rPr>
        <w:t>הושם דגש על כך ששירות מרחוק הוא שירות אינטרנטי, אך גם שירות שניתן באמצעים טלפוניים, דוא"ל, פקס וכו'.</w:t>
      </w:r>
    </w:p>
    <w:p w14:paraId="1537859B" w14:textId="77777777" w:rsidR="008740DE" w:rsidRPr="00561F46" w:rsidRDefault="008740DE" w:rsidP="00B635A6">
      <w:pPr>
        <w:pStyle w:val="aa"/>
        <w:widowControl/>
        <w:numPr>
          <w:ilvl w:val="0"/>
          <w:numId w:val="21"/>
        </w:numPr>
        <w:autoSpaceDE/>
        <w:autoSpaceDN/>
        <w:adjustRightInd/>
        <w:spacing w:line="360" w:lineRule="auto"/>
        <w:jc w:val="left"/>
        <w:textAlignment w:val="auto"/>
        <w:rPr>
          <w:rFonts w:ascii="David" w:eastAsia="Arial Unicode MS" w:hAnsi="David"/>
          <w:b/>
          <w:bCs w:val="0"/>
          <w:snapToGrid w:val="0"/>
          <w:sz w:val="26"/>
        </w:rPr>
      </w:pPr>
      <w:r w:rsidRPr="00561F46">
        <w:rPr>
          <w:rFonts w:ascii="David" w:eastAsia="Arial Unicode MS" w:hAnsi="David"/>
          <w:b/>
          <w:bCs w:val="0"/>
          <w:snapToGrid w:val="0"/>
          <w:sz w:val="26"/>
          <w:rtl/>
        </w:rPr>
        <w:t xml:space="preserve">ביטול הטבלה המגדירה ותוחמת את הנושאים בהם </w:t>
      </w:r>
      <w:proofErr w:type="spellStart"/>
      <w:r w:rsidRPr="00561F46">
        <w:rPr>
          <w:rFonts w:ascii="David" w:eastAsia="Arial Unicode MS" w:hAnsi="David"/>
          <w:b/>
          <w:bCs w:val="0"/>
          <w:snapToGrid w:val="0"/>
          <w:sz w:val="26"/>
          <w:rtl/>
        </w:rPr>
        <w:t>ינתן</w:t>
      </w:r>
      <w:proofErr w:type="spellEnd"/>
      <w:r w:rsidRPr="00561F46">
        <w:rPr>
          <w:rFonts w:ascii="David" w:eastAsia="Arial Unicode MS" w:hAnsi="David"/>
          <w:b/>
          <w:bCs w:val="0"/>
          <w:snapToGrid w:val="0"/>
          <w:sz w:val="26"/>
          <w:rtl/>
        </w:rPr>
        <w:t xml:space="preserve"> שירות מרחוק כך שהדבר יורחב.</w:t>
      </w:r>
    </w:p>
    <w:p w14:paraId="0E0D454E" w14:textId="77777777" w:rsidR="008740DE" w:rsidRPr="00561F46" w:rsidRDefault="008740DE" w:rsidP="00B635A6">
      <w:pPr>
        <w:pStyle w:val="aa"/>
        <w:widowControl/>
        <w:numPr>
          <w:ilvl w:val="0"/>
          <w:numId w:val="21"/>
        </w:numPr>
        <w:autoSpaceDE/>
        <w:autoSpaceDN/>
        <w:adjustRightInd/>
        <w:spacing w:line="360" w:lineRule="auto"/>
        <w:jc w:val="left"/>
        <w:textAlignment w:val="auto"/>
        <w:rPr>
          <w:rFonts w:ascii="David" w:eastAsia="Arial Unicode MS" w:hAnsi="David"/>
          <w:b/>
          <w:bCs w:val="0"/>
          <w:snapToGrid w:val="0"/>
          <w:sz w:val="26"/>
        </w:rPr>
      </w:pPr>
      <w:r w:rsidRPr="00561F46">
        <w:rPr>
          <w:rFonts w:ascii="David" w:eastAsia="Arial Unicode MS" w:hAnsi="David"/>
          <w:b/>
          <w:bCs w:val="0"/>
          <w:snapToGrid w:val="0"/>
          <w:sz w:val="26"/>
          <w:rtl/>
        </w:rPr>
        <w:t>רשויות עירוניות נכללות גם הן תחת הגדרת 'גוף ציבורי'.</w:t>
      </w:r>
    </w:p>
    <w:p w14:paraId="267F2CE9" w14:textId="55D48BE9" w:rsidR="00331C47" w:rsidRDefault="00331C47" w:rsidP="00C50213">
      <w:pPr>
        <w:rPr>
          <w:rFonts w:ascii="David" w:hAnsi="David" w:cs="David"/>
          <w:sz w:val="26"/>
          <w:szCs w:val="26"/>
          <w:rtl/>
        </w:rPr>
      </w:pPr>
    </w:p>
    <w:p w14:paraId="56085431" w14:textId="1892C0E2" w:rsidR="000E1140" w:rsidRDefault="000E1140" w:rsidP="00C50213">
      <w:pPr>
        <w:rPr>
          <w:rFonts w:ascii="David" w:hAnsi="David" w:cs="David"/>
          <w:sz w:val="26"/>
          <w:szCs w:val="26"/>
          <w:rtl/>
        </w:rPr>
      </w:pPr>
    </w:p>
    <w:p w14:paraId="50FE52DA" w14:textId="7FEDC6EF" w:rsidR="000E1140" w:rsidRDefault="000E1140" w:rsidP="00C50213">
      <w:pPr>
        <w:rPr>
          <w:rFonts w:ascii="David" w:hAnsi="David" w:cs="David"/>
          <w:sz w:val="26"/>
          <w:szCs w:val="26"/>
          <w:rtl/>
        </w:rPr>
      </w:pPr>
    </w:p>
    <w:p w14:paraId="5FF5C1CC" w14:textId="74040663" w:rsidR="000E1140" w:rsidRDefault="000E1140" w:rsidP="00C50213">
      <w:pPr>
        <w:rPr>
          <w:rFonts w:ascii="David" w:hAnsi="David" w:cs="David"/>
          <w:sz w:val="26"/>
          <w:szCs w:val="26"/>
          <w:rtl/>
        </w:rPr>
      </w:pPr>
    </w:p>
    <w:p w14:paraId="5975F4CE" w14:textId="749E82A7" w:rsidR="000E1140" w:rsidRDefault="000E1140" w:rsidP="00C50213">
      <w:pPr>
        <w:rPr>
          <w:rFonts w:ascii="David" w:hAnsi="David" w:cs="David"/>
          <w:sz w:val="26"/>
          <w:szCs w:val="26"/>
          <w:rtl/>
        </w:rPr>
      </w:pPr>
    </w:p>
    <w:p w14:paraId="00072C92" w14:textId="6F03DEA4" w:rsidR="000E1140" w:rsidRDefault="000E1140" w:rsidP="00C50213">
      <w:pPr>
        <w:rPr>
          <w:rFonts w:ascii="David" w:hAnsi="David" w:cs="David"/>
          <w:sz w:val="26"/>
          <w:szCs w:val="26"/>
          <w:rtl/>
        </w:rPr>
      </w:pPr>
    </w:p>
    <w:p w14:paraId="0281293A" w14:textId="5B5B4A7A" w:rsidR="000E1140" w:rsidRDefault="000E1140" w:rsidP="00C50213">
      <w:pPr>
        <w:rPr>
          <w:rFonts w:ascii="David" w:hAnsi="David" w:cs="David"/>
          <w:sz w:val="26"/>
          <w:szCs w:val="26"/>
          <w:rtl/>
        </w:rPr>
      </w:pPr>
    </w:p>
    <w:p w14:paraId="58451F22" w14:textId="77E22178" w:rsidR="000E1140" w:rsidRDefault="000E1140" w:rsidP="00C50213">
      <w:pPr>
        <w:rPr>
          <w:rFonts w:ascii="David" w:hAnsi="David" w:cs="David"/>
          <w:sz w:val="26"/>
          <w:szCs w:val="26"/>
          <w:rtl/>
        </w:rPr>
      </w:pPr>
    </w:p>
    <w:p w14:paraId="392AEFE1" w14:textId="1E0E2F75" w:rsidR="000E1140" w:rsidRDefault="000E1140" w:rsidP="00C50213">
      <w:pPr>
        <w:rPr>
          <w:rFonts w:ascii="David" w:hAnsi="David" w:cs="David"/>
          <w:sz w:val="26"/>
          <w:szCs w:val="26"/>
          <w:rtl/>
        </w:rPr>
      </w:pPr>
    </w:p>
    <w:p w14:paraId="6A2D537E" w14:textId="0CCCF6EA" w:rsidR="000E1140" w:rsidRDefault="000E1140" w:rsidP="00C50213">
      <w:pPr>
        <w:rPr>
          <w:rFonts w:ascii="David" w:hAnsi="David" w:cs="David"/>
          <w:sz w:val="26"/>
          <w:szCs w:val="26"/>
          <w:rtl/>
        </w:rPr>
      </w:pPr>
    </w:p>
    <w:p w14:paraId="2E292C60" w14:textId="7C982FA5" w:rsidR="000E1140" w:rsidRDefault="000E1140" w:rsidP="00C50213">
      <w:pPr>
        <w:rPr>
          <w:rFonts w:ascii="David" w:hAnsi="David" w:cs="David"/>
          <w:sz w:val="26"/>
          <w:szCs w:val="26"/>
          <w:rtl/>
        </w:rPr>
      </w:pPr>
    </w:p>
    <w:p w14:paraId="7568C5CC" w14:textId="77777777" w:rsidR="000E1140" w:rsidRPr="008740DE" w:rsidRDefault="000E1140" w:rsidP="00C50213">
      <w:pPr>
        <w:rPr>
          <w:rFonts w:ascii="David" w:hAnsi="David" w:cs="David"/>
          <w:sz w:val="26"/>
          <w:szCs w:val="26"/>
          <w:rtl/>
        </w:rPr>
      </w:pPr>
    </w:p>
    <w:p w14:paraId="640E5FAF" w14:textId="39806529" w:rsidR="00331C47" w:rsidRPr="00DC6444" w:rsidRDefault="00331C47" w:rsidP="00B635A6">
      <w:pPr>
        <w:pStyle w:val="afa"/>
        <w:numPr>
          <w:ilvl w:val="0"/>
          <w:numId w:val="27"/>
        </w:numPr>
        <w:rPr>
          <w:rtl/>
        </w:rPr>
      </w:pPr>
      <w:bookmarkStart w:id="117" w:name="_Toc72256174"/>
      <w:bookmarkStart w:id="118" w:name="_Toc72256246"/>
      <w:bookmarkStart w:id="119" w:name="_Toc72256500"/>
      <w:bookmarkStart w:id="120" w:name="_Toc72672956"/>
      <w:r w:rsidRPr="00DC6444">
        <w:rPr>
          <w:rtl/>
        </w:rPr>
        <w:lastRenderedPageBreak/>
        <w:t>הצעות חוק חדשות</w:t>
      </w:r>
      <w:bookmarkEnd w:id="117"/>
      <w:bookmarkEnd w:id="118"/>
      <w:bookmarkEnd w:id="119"/>
      <w:bookmarkEnd w:id="120"/>
    </w:p>
    <w:p w14:paraId="180D6B28" w14:textId="77777777" w:rsidR="000E1140" w:rsidRDefault="000E1140" w:rsidP="00C50213">
      <w:pPr>
        <w:rPr>
          <w:rFonts w:ascii="David" w:hAnsi="David" w:cs="David"/>
          <w:sz w:val="26"/>
          <w:szCs w:val="26"/>
        </w:rPr>
      </w:pPr>
    </w:p>
    <w:p w14:paraId="76B4F8B6" w14:textId="640329ED" w:rsidR="00D86CC5" w:rsidRPr="00331A9F" w:rsidRDefault="008740DE" w:rsidP="00331A9F">
      <w:pPr>
        <w:pStyle w:val="af8"/>
        <w:rPr>
          <w:rtl/>
        </w:rPr>
      </w:pPr>
      <w:bookmarkStart w:id="121" w:name="_Toc72672957"/>
      <w:r w:rsidRPr="00331A9F">
        <w:rPr>
          <w:rFonts w:hint="cs"/>
          <w:rtl/>
        </w:rPr>
        <w:t>נועה גולן</w:t>
      </w:r>
      <w:r w:rsidR="00594936">
        <w:rPr>
          <w:rFonts w:hint="cs"/>
          <w:rtl/>
        </w:rPr>
        <w:t>:</w:t>
      </w:r>
      <w:bookmarkEnd w:id="121"/>
    </w:p>
    <w:p w14:paraId="10172F58" w14:textId="77777777" w:rsidR="00331A9F" w:rsidRPr="0096236C" w:rsidRDefault="00331A9F" w:rsidP="0096236C">
      <w:pPr>
        <w:pStyle w:val="af8"/>
      </w:pPr>
    </w:p>
    <w:p w14:paraId="61FB8086" w14:textId="77777777" w:rsidR="00D86CC5" w:rsidRPr="00801FD6" w:rsidRDefault="00D86CC5" w:rsidP="004A2751">
      <w:pPr>
        <w:pStyle w:val="afd"/>
        <w:rPr>
          <w:rtl/>
        </w:rPr>
      </w:pPr>
      <w:bookmarkStart w:id="122" w:name="_Toc72672958"/>
      <w:r w:rsidRPr="00801FD6">
        <w:rPr>
          <w:rFonts w:hint="cs"/>
          <w:rtl/>
        </w:rPr>
        <w:t>הצעת חוק לתיקון פקודת התעבורה (תכנית לאומית למתן עדיפויות דרך)</w:t>
      </w:r>
      <w:bookmarkEnd w:id="122"/>
    </w:p>
    <w:p w14:paraId="087E81B4" w14:textId="77777777" w:rsidR="00D86CC5" w:rsidRPr="005C4C64" w:rsidRDefault="00D86CC5" w:rsidP="00D86CC5">
      <w:pPr>
        <w:jc w:val="center"/>
        <w:rPr>
          <w:rFonts w:ascii="David" w:hAnsi="David" w:cs="David"/>
          <w:sz w:val="26"/>
          <w:szCs w:val="26"/>
        </w:rPr>
      </w:pPr>
    </w:p>
    <w:tbl>
      <w:tblPr>
        <w:bidiVisual/>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1871"/>
        <w:gridCol w:w="624"/>
        <w:gridCol w:w="1872"/>
        <w:gridCol w:w="732"/>
        <w:gridCol w:w="4678"/>
      </w:tblGrid>
      <w:tr w:rsidR="00D86CC5" w:rsidRPr="005C4C64" w14:paraId="19FE4A9E" w14:textId="77777777" w:rsidTr="007443B6">
        <w:trPr>
          <w:cantSplit/>
        </w:trPr>
        <w:tc>
          <w:tcPr>
            <w:tcW w:w="1871" w:type="dxa"/>
            <w:tcBorders>
              <w:top w:val="nil"/>
              <w:left w:val="nil"/>
              <w:bottom w:val="nil"/>
              <w:right w:val="nil"/>
            </w:tcBorders>
          </w:tcPr>
          <w:p w14:paraId="784294E1" w14:textId="77777777" w:rsidR="00D86CC5" w:rsidRPr="005C4C64" w:rsidRDefault="00D86CC5" w:rsidP="007443B6">
            <w:pPr>
              <w:pStyle w:val="TableSideHeading"/>
              <w:rPr>
                <w:rFonts w:ascii="David" w:hAnsi="David"/>
                <w:sz w:val="26"/>
                <w:rtl/>
              </w:rPr>
            </w:pPr>
            <w:r w:rsidRPr="005C4C64">
              <w:rPr>
                <w:rFonts w:ascii="David" w:hAnsi="David"/>
                <w:sz w:val="26"/>
                <w:rtl/>
              </w:rPr>
              <w:t>הוספת סעיף 77א1</w:t>
            </w:r>
          </w:p>
        </w:tc>
        <w:tc>
          <w:tcPr>
            <w:tcW w:w="624" w:type="dxa"/>
            <w:tcBorders>
              <w:top w:val="nil"/>
              <w:left w:val="nil"/>
              <w:bottom w:val="nil"/>
              <w:right w:val="nil"/>
            </w:tcBorders>
          </w:tcPr>
          <w:p w14:paraId="2D566850" w14:textId="77777777" w:rsidR="00D86CC5" w:rsidRPr="005C4C64" w:rsidRDefault="00D86CC5" w:rsidP="007443B6">
            <w:pPr>
              <w:pStyle w:val="TableText"/>
              <w:rPr>
                <w:rFonts w:ascii="David" w:hAnsi="David"/>
                <w:sz w:val="26"/>
                <w:rtl/>
              </w:rPr>
            </w:pPr>
            <w:r w:rsidRPr="005C4C64">
              <w:rPr>
                <w:rFonts w:ascii="David" w:hAnsi="David"/>
                <w:sz w:val="26"/>
                <w:rtl/>
              </w:rPr>
              <w:t xml:space="preserve">1. </w:t>
            </w:r>
          </w:p>
        </w:tc>
        <w:tc>
          <w:tcPr>
            <w:tcW w:w="7282" w:type="dxa"/>
            <w:gridSpan w:val="3"/>
            <w:tcBorders>
              <w:top w:val="nil"/>
              <w:left w:val="nil"/>
              <w:bottom w:val="nil"/>
              <w:right w:val="nil"/>
            </w:tcBorders>
          </w:tcPr>
          <w:p w14:paraId="66EC802E" w14:textId="77777777" w:rsidR="00D86CC5" w:rsidRPr="005C4C64" w:rsidRDefault="00D86CC5" w:rsidP="007443B6">
            <w:pPr>
              <w:pStyle w:val="TableBlock"/>
              <w:ind w:left="360"/>
              <w:rPr>
                <w:rFonts w:ascii="David" w:hAnsi="David"/>
                <w:sz w:val="26"/>
                <w:rtl/>
              </w:rPr>
            </w:pPr>
            <w:r w:rsidRPr="005C4C64">
              <w:rPr>
                <w:rFonts w:ascii="David" w:hAnsi="David"/>
                <w:sz w:val="26"/>
                <w:rtl/>
              </w:rPr>
              <w:t>בפקודת התעבורה</w:t>
            </w:r>
            <w:r w:rsidRPr="005C4C64">
              <w:rPr>
                <w:rStyle w:val="a6"/>
                <w:rFonts w:ascii="David" w:hAnsi="David"/>
                <w:b/>
                <w:bCs/>
                <w:sz w:val="26"/>
                <w:rtl/>
              </w:rPr>
              <w:footnoteReference w:id="58"/>
            </w:r>
            <w:r w:rsidRPr="005C4C64">
              <w:rPr>
                <w:rFonts w:ascii="David" w:hAnsi="David"/>
                <w:sz w:val="26"/>
                <w:rtl/>
              </w:rPr>
              <w:t>, אחרי סעיף 77ה לפקודה יבוא:</w:t>
            </w:r>
          </w:p>
        </w:tc>
      </w:tr>
      <w:tr w:rsidR="00D86CC5" w:rsidRPr="005C4C64" w14:paraId="7CD17D79" w14:textId="77777777" w:rsidTr="007443B6">
        <w:trPr>
          <w:cantSplit/>
        </w:trPr>
        <w:tc>
          <w:tcPr>
            <w:tcW w:w="2495" w:type="dxa"/>
            <w:gridSpan w:val="2"/>
            <w:tcBorders>
              <w:top w:val="nil"/>
              <w:left w:val="nil"/>
              <w:bottom w:val="nil"/>
              <w:right w:val="nil"/>
            </w:tcBorders>
          </w:tcPr>
          <w:p w14:paraId="4B814413" w14:textId="77777777" w:rsidR="00D86CC5" w:rsidRPr="005C4C64" w:rsidRDefault="00D86CC5" w:rsidP="007443B6">
            <w:pPr>
              <w:pStyle w:val="TableText"/>
              <w:rPr>
                <w:rFonts w:ascii="David" w:hAnsi="David"/>
                <w:sz w:val="26"/>
              </w:rPr>
            </w:pPr>
            <w:r w:rsidRPr="005C4C64">
              <w:rPr>
                <w:rFonts w:ascii="David" w:hAnsi="David"/>
                <w:sz w:val="26"/>
                <w:rtl/>
              </w:rPr>
              <w:t xml:space="preserve"> </w:t>
            </w:r>
          </w:p>
        </w:tc>
        <w:tc>
          <w:tcPr>
            <w:tcW w:w="1872" w:type="dxa"/>
            <w:tcBorders>
              <w:top w:val="nil"/>
              <w:left w:val="nil"/>
              <w:bottom w:val="nil"/>
              <w:right w:val="nil"/>
            </w:tcBorders>
          </w:tcPr>
          <w:p w14:paraId="391D5AFA" w14:textId="77777777" w:rsidR="00D86CC5" w:rsidRPr="005C4C64" w:rsidRDefault="00D86CC5" w:rsidP="007443B6">
            <w:pPr>
              <w:pStyle w:val="TableText"/>
              <w:rPr>
                <w:rFonts w:ascii="David" w:hAnsi="David"/>
                <w:sz w:val="26"/>
              </w:rPr>
            </w:pPr>
            <w:r w:rsidRPr="005C4C64">
              <w:rPr>
                <w:rFonts w:ascii="David" w:hAnsi="David"/>
                <w:sz w:val="26"/>
                <w:rtl/>
              </w:rPr>
              <w:t>"תכנית לאומית למתן עדיפויות דרך לקווי תחבורה ציבורית</w:t>
            </w:r>
          </w:p>
        </w:tc>
        <w:tc>
          <w:tcPr>
            <w:tcW w:w="732" w:type="dxa"/>
            <w:tcBorders>
              <w:top w:val="nil"/>
              <w:left w:val="nil"/>
              <w:bottom w:val="nil"/>
              <w:right w:val="nil"/>
            </w:tcBorders>
          </w:tcPr>
          <w:p w14:paraId="36380D00" w14:textId="77777777" w:rsidR="00D86CC5" w:rsidRPr="005C4C64" w:rsidRDefault="00D86CC5" w:rsidP="007443B6">
            <w:pPr>
              <w:pStyle w:val="TableText"/>
              <w:rPr>
                <w:rFonts w:ascii="David" w:hAnsi="David"/>
                <w:sz w:val="26"/>
              </w:rPr>
            </w:pPr>
            <w:r w:rsidRPr="005C4C64">
              <w:rPr>
                <w:rFonts w:ascii="David" w:hAnsi="David"/>
                <w:sz w:val="26"/>
                <w:rtl/>
              </w:rPr>
              <w:t>77א1.</w:t>
            </w:r>
          </w:p>
        </w:tc>
        <w:tc>
          <w:tcPr>
            <w:tcW w:w="4678" w:type="dxa"/>
            <w:tcBorders>
              <w:top w:val="nil"/>
              <w:left w:val="nil"/>
              <w:bottom w:val="nil"/>
              <w:right w:val="nil"/>
            </w:tcBorders>
          </w:tcPr>
          <w:p w14:paraId="1F578D39" w14:textId="77777777" w:rsidR="00D86CC5" w:rsidRPr="005C4C64" w:rsidRDefault="00D86CC5" w:rsidP="00B635A6">
            <w:pPr>
              <w:pStyle w:val="TableBlock"/>
              <w:numPr>
                <w:ilvl w:val="0"/>
                <w:numId w:val="22"/>
              </w:numPr>
              <w:rPr>
                <w:rFonts w:ascii="David" w:hAnsi="David"/>
                <w:sz w:val="26"/>
                <w:rtl/>
              </w:rPr>
            </w:pPr>
            <w:r w:rsidRPr="005C4C64">
              <w:rPr>
                <w:rFonts w:ascii="David" w:hAnsi="David"/>
                <w:sz w:val="26"/>
                <w:rtl/>
              </w:rPr>
              <w:t>השר, בהתייעצות עם שר האוצר וארגונים העוסקים בקידום ובהנגשה של תחבורה ציבורית, יגבש תכנית לאומית בדבר מתן עדיפות לקווי תחבורה ציבורית בדרכים עירוניות ובין עירוניות (בסעיף זה – התכנית). התכנית תכלול יעדים ארציים ואזוריים למתן עדיפויות דרך לתחבורה ציבורית ולצמצום השימוש ברכבים פרטיים בדגש על –</w:t>
            </w:r>
          </w:p>
        </w:tc>
      </w:tr>
      <w:tr w:rsidR="00D86CC5" w:rsidRPr="005C4C64" w14:paraId="5E572380" w14:textId="77777777" w:rsidTr="007443B6">
        <w:trPr>
          <w:cantSplit/>
        </w:trPr>
        <w:tc>
          <w:tcPr>
            <w:tcW w:w="1871" w:type="dxa"/>
            <w:tcBorders>
              <w:top w:val="nil"/>
              <w:left w:val="nil"/>
              <w:bottom w:val="nil"/>
              <w:right w:val="nil"/>
            </w:tcBorders>
          </w:tcPr>
          <w:p w14:paraId="0BC78CE3"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017492BF"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702E584A" w14:textId="77777777" w:rsidR="00D86CC5" w:rsidRPr="005C4C64" w:rsidRDefault="00D86CC5" w:rsidP="007443B6">
            <w:pPr>
              <w:pStyle w:val="TableText"/>
              <w:rPr>
                <w:rFonts w:ascii="David" w:hAnsi="David"/>
                <w:sz w:val="26"/>
                <w:rtl/>
              </w:rPr>
            </w:pPr>
          </w:p>
        </w:tc>
        <w:tc>
          <w:tcPr>
            <w:tcW w:w="732" w:type="dxa"/>
            <w:tcBorders>
              <w:top w:val="nil"/>
              <w:left w:val="nil"/>
              <w:bottom w:val="nil"/>
              <w:right w:val="nil"/>
            </w:tcBorders>
          </w:tcPr>
          <w:p w14:paraId="3CFE03D9" w14:textId="77777777" w:rsidR="00D86CC5" w:rsidRPr="005C4C64" w:rsidRDefault="00D86CC5" w:rsidP="007443B6">
            <w:pPr>
              <w:pStyle w:val="TableText"/>
              <w:rPr>
                <w:rFonts w:ascii="David" w:hAnsi="David"/>
                <w:sz w:val="26"/>
                <w:rtl/>
              </w:rPr>
            </w:pPr>
          </w:p>
        </w:tc>
        <w:tc>
          <w:tcPr>
            <w:tcW w:w="4678" w:type="dxa"/>
            <w:tcBorders>
              <w:top w:val="nil"/>
              <w:left w:val="nil"/>
              <w:bottom w:val="nil"/>
              <w:right w:val="nil"/>
            </w:tcBorders>
          </w:tcPr>
          <w:p w14:paraId="77E66FAC" w14:textId="77777777" w:rsidR="00D86CC5" w:rsidRPr="005C4C64" w:rsidRDefault="00D86CC5" w:rsidP="00B635A6">
            <w:pPr>
              <w:pStyle w:val="TableBlock"/>
              <w:numPr>
                <w:ilvl w:val="0"/>
                <w:numId w:val="23"/>
              </w:numPr>
              <w:rPr>
                <w:rFonts w:ascii="David" w:hAnsi="David"/>
                <w:sz w:val="26"/>
                <w:rtl/>
              </w:rPr>
            </w:pPr>
            <w:r w:rsidRPr="005C4C64">
              <w:rPr>
                <w:rFonts w:ascii="David" w:hAnsi="David"/>
                <w:sz w:val="26"/>
                <w:rtl/>
              </w:rPr>
              <w:t xml:space="preserve"> מתן עדיפות לאוטובוסים ולקווי שירות ציבוריים על פני רכבים פרטיים ברמזורים ובצמתים;</w:t>
            </w:r>
          </w:p>
        </w:tc>
      </w:tr>
      <w:tr w:rsidR="00D86CC5" w:rsidRPr="005C4C64" w14:paraId="4C0E647B" w14:textId="77777777" w:rsidTr="007443B6">
        <w:trPr>
          <w:cantSplit/>
        </w:trPr>
        <w:tc>
          <w:tcPr>
            <w:tcW w:w="1871" w:type="dxa"/>
            <w:tcBorders>
              <w:top w:val="nil"/>
              <w:left w:val="nil"/>
              <w:bottom w:val="nil"/>
              <w:right w:val="nil"/>
            </w:tcBorders>
          </w:tcPr>
          <w:p w14:paraId="4FF9D5D1"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3E8C977B"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329C1A62" w14:textId="77777777" w:rsidR="00D86CC5" w:rsidRPr="005C4C64" w:rsidRDefault="00D86CC5" w:rsidP="007443B6">
            <w:pPr>
              <w:pStyle w:val="TableText"/>
              <w:rPr>
                <w:rFonts w:ascii="David" w:hAnsi="David"/>
                <w:sz w:val="26"/>
                <w:rtl/>
              </w:rPr>
            </w:pPr>
          </w:p>
        </w:tc>
        <w:tc>
          <w:tcPr>
            <w:tcW w:w="732" w:type="dxa"/>
            <w:tcBorders>
              <w:top w:val="nil"/>
              <w:left w:val="nil"/>
              <w:bottom w:val="nil"/>
              <w:right w:val="nil"/>
            </w:tcBorders>
          </w:tcPr>
          <w:p w14:paraId="29ACED22" w14:textId="77777777" w:rsidR="00D86CC5" w:rsidRPr="005C4C64" w:rsidRDefault="00D86CC5" w:rsidP="007443B6">
            <w:pPr>
              <w:pStyle w:val="TableText"/>
              <w:rPr>
                <w:rFonts w:ascii="David" w:hAnsi="David"/>
                <w:sz w:val="26"/>
                <w:rtl/>
              </w:rPr>
            </w:pPr>
          </w:p>
        </w:tc>
        <w:tc>
          <w:tcPr>
            <w:tcW w:w="4678" w:type="dxa"/>
            <w:tcBorders>
              <w:top w:val="nil"/>
              <w:left w:val="nil"/>
              <w:bottom w:val="nil"/>
              <w:right w:val="nil"/>
            </w:tcBorders>
          </w:tcPr>
          <w:p w14:paraId="6A11E86C" w14:textId="77777777" w:rsidR="00D86CC5" w:rsidRPr="005C4C64" w:rsidRDefault="00D86CC5" w:rsidP="00B635A6">
            <w:pPr>
              <w:pStyle w:val="TableBlock"/>
              <w:numPr>
                <w:ilvl w:val="0"/>
                <w:numId w:val="23"/>
              </w:numPr>
              <w:rPr>
                <w:rFonts w:ascii="David" w:hAnsi="David"/>
                <w:sz w:val="26"/>
                <w:rtl/>
              </w:rPr>
            </w:pPr>
            <w:r w:rsidRPr="005C4C64">
              <w:rPr>
                <w:rFonts w:ascii="David" w:hAnsi="David"/>
                <w:sz w:val="26"/>
                <w:rtl/>
              </w:rPr>
              <w:t xml:space="preserve"> מתן עדיפות לאוטובוסים ולקווי שירות ציבוריים על פני רכבים פרטיים במרכזי ערים, עורקי תנועה ראשיים ואזורים שאותם יקבע השר כאזורי עומס;</w:t>
            </w:r>
          </w:p>
        </w:tc>
      </w:tr>
      <w:tr w:rsidR="00D86CC5" w:rsidRPr="005C4C64" w14:paraId="03F5CB1C" w14:textId="77777777" w:rsidTr="007443B6">
        <w:trPr>
          <w:cantSplit/>
        </w:trPr>
        <w:tc>
          <w:tcPr>
            <w:tcW w:w="1871" w:type="dxa"/>
            <w:tcBorders>
              <w:top w:val="nil"/>
              <w:left w:val="nil"/>
              <w:bottom w:val="nil"/>
              <w:right w:val="nil"/>
            </w:tcBorders>
          </w:tcPr>
          <w:p w14:paraId="5F319614"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0C575D7A"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0EA9CD7E" w14:textId="77777777" w:rsidR="00D86CC5" w:rsidRPr="005C4C64" w:rsidRDefault="00D86CC5" w:rsidP="007443B6">
            <w:pPr>
              <w:pStyle w:val="TableText"/>
              <w:rPr>
                <w:rFonts w:ascii="David" w:hAnsi="David"/>
                <w:sz w:val="26"/>
                <w:rtl/>
              </w:rPr>
            </w:pPr>
          </w:p>
        </w:tc>
        <w:tc>
          <w:tcPr>
            <w:tcW w:w="732" w:type="dxa"/>
            <w:tcBorders>
              <w:top w:val="nil"/>
              <w:left w:val="nil"/>
              <w:bottom w:val="nil"/>
              <w:right w:val="nil"/>
            </w:tcBorders>
          </w:tcPr>
          <w:p w14:paraId="233D08C8" w14:textId="77777777" w:rsidR="00D86CC5" w:rsidRPr="005C4C64" w:rsidRDefault="00D86CC5" w:rsidP="007443B6">
            <w:pPr>
              <w:pStyle w:val="TableText"/>
              <w:rPr>
                <w:rFonts w:ascii="David" w:hAnsi="David"/>
                <w:sz w:val="26"/>
                <w:rtl/>
              </w:rPr>
            </w:pPr>
          </w:p>
        </w:tc>
        <w:tc>
          <w:tcPr>
            <w:tcW w:w="4678" w:type="dxa"/>
            <w:tcBorders>
              <w:top w:val="nil"/>
              <w:left w:val="nil"/>
              <w:bottom w:val="nil"/>
              <w:right w:val="nil"/>
            </w:tcBorders>
          </w:tcPr>
          <w:p w14:paraId="7786A85C" w14:textId="77777777" w:rsidR="00D86CC5" w:rsidRPr="005C4C64" w:rsidRDefault="00D86CC5" w:rsidP="00B635A6">
            <w:pPr>
              <w:pStyle w:val="TableBlock"/>
              <w:numPr>
                <w:ilvl w:val="0"/>
                <w:numId w:val="23"/>
              </w:numPr>
              <w:rPr>
                <w:rFonts w:ascii="David" w:hAnsi="David"/>
                <w:sz w:val="26"/>
                <w:rtl/>
              </w:rPr>
            </w:pPr>
            <w:r w:rsidRPr="005C4C64">
              <w:rPr>
                <w:rFonts w:ascii="David" w:hAnsi="David"/>
                <w:sz w:val="26"/>
                <w:rtl/>
              </w:rPr>
              <w:t xml:space="preserve"> שיפור הנגישות לתחבורה ציבורית ולתחנות אוטובוס במרכזי ערים ויישובים, עורקי תחבורה מרכזיים ובגישה למוסדות חינוך ואזורי מסחר;</w:t>
            </w:r>
          </w:p>
        </w:tc>
      </w:tr>
      <w:tr w:rsidR="00D86CC5" w:rsidRPr="005C4C64" w14:paraId="4B7F9D53" w14:textId="77777777" w:rsidTr="007443B6">
        <w:trPr>
          <w:cantSplit/>
        </w:trPr>
        <w:tc>
          <w:tcPr>
            <w:tcW w:w="1871" w:type="dxa"/>
            <w:tcBorders>
              <w:top w:val="nil"/>
              <w:left w:val="nil"/>
              <w:bottom w:val="nil"/>
              <w:right w:val="nil"/>
            </w:tcBorders>
          </w:tcPr>
          <w:p w14:paraId="077DA40D"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7A0B4702"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1DB01216" w14:textId="77777777" w:rsidR="00D86CC5" w:rsidRPr="005C4C64" w:rsidRDefault="00D86CC5" w:rsidP="007443B6">
            <w:pPr>
              <w:pStyle w:val="TableText"/>
              <w:rPr>
                <w:rFonts w:ascii="David" w:hAnsi="David"/>
                <w:sz w:val="26"/>
                <w:rtl/>
              </w:rPr>
            </w:pPr>
          </w:p>
        </w:tc>
        <w:tc>
          <w:tcPr>
            <w:tcW w:w="732" w:type="dxa"/>
            <w:tcBorders>
              <w:top w:val="nil"/>
              <w:left w:val="nil"/>
              <w:bottom w:val="nil"/>
              <w:right w:val="nil"/>
            </w:tcBorders>
          </w:tcPr>
          <w:p w14:paraId="06B2A14D" w14:textId="77777777" w:rsidR="00D86CC5" w:rsidRPr="005C4C64" w:rsidRDefault="00D86CC5" w:rsidP="007443B6">
            <w:pPr>
              <w:pStyle w:val="TableText"/>
              <w:rPr>
                <w:rFonts w:ascii="David" w:hAnsi="David"/>
                <w:sz w:val="26"/>
                <w:rtl/>
              </w:rPr>
            </w:pPr>
          </w:p>
        </w:tc>
        <w:tc>
          <w:tcPr>
            <w:tcW w:w="4678" w:type="dxa"/>
            <w:tcBorders>
              <w:top w:val="nil"/>
              <w:left w:val="nil"/>
              <w:bottom w:val="nil"/>
              <w:right w:val="nil"/>
            </w:tcBorders>
          </w:tcPr>
          <w:p w14:paraId="0DE2A925" w14:textId="77777777" w:rsidR="00D86CC5" w:rsidRPr="005C4C64" w:rsidRDefault="00D86CC5" w:rsidP="00B635A6">
            <w:pPr>
              <w:pStyle w:val="TableBlock"/>
              <w:numPr>
                <w:ilvl w:val="0"/>
                <w:numId w:val="23"/>
              </w:numPr>
              <w:rPr>
                <w:rFonts w:ascii="David" w:hAnsi="David"/>
                <w:sz w:val="26"/>
                <w:rtl/>
              </w:rPr>
            </w:pPr>
            <w:r w:rsidRPr="005C4C64">
              <w:rPr>
                <w:rFonts w:ascii="David" w:hAnsi="David"/>
                <w:sz w:val="26"/>
                <w:rtl/>
              </w:rPr>
              <w:t xml:space="preserve"> הקמת תחנות אוטובוס, תחנות קצה ומסופים חדשים;</w:t>
            </w:r>
          </w:p>
        </w:tc>
      </w:tr>
      <w:tr w:rsidR="00D86CC5" w:rsidRPr="005C4C64" w14:paraId="61BA3CCE" w14:textId="77777777" w:rsidTr="007443B6">
        <w:trPr>
          <w:cantSplit/>
        </w:trPr>
        <w:tc>
          <w:tcPr>
            <w:tcW w:w="1871" w:type="dxa"/>
            <w:tcBorders>
              <w:top w:val="nil"/>
              <w:left w:val="nil"/>
              <w:bottom w:val="nil"/>
              <w:right w:val="nil"/>
            </w:tcBorders>
          </w:tcPr>
          <w:p w14:paraId="79C34B6C"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54315902"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0430756D" w14:textId="77777777" w:rsidR="00D86CC5" w:rsidRPr="005C4C64" w:rsidRDefault="00D86CC5" w:rsidP="007443B6">
            <w:pPr>
              <w:pStyle w:val="TableText"/>
              <w:rPr>
                <w:rFonts w:ascii="David" w:hAnsi="David"/>
                <w:sz w:val="26"/>
                <w:rtl/>
              </w:rPr>
            </w:pPr>
          </w:p>
        </w:tc>
        <w:tc>
          <w:tcPr>
            <w:tcW w:w="732" w:type="dxa"/>
            <w:tcBorders>
              <w:top w:val="nil"/>
              <w:left w:val="nil"/>
              <w:bottom w:val="nil"/>
              <w:right w:val="nil"/>
            </w:tcBorders>
          </w:tcPr>
          <w:p w14:paraId="521585F4" w14:textId="77777777" w:rsidR="00D86CC5" w:rsidRPr="005C4C64" w:rsidRDefault="00D86CC5" w:rsidP="007443B6">
            <w:pPr>
              <w:pStyle w:val="TableText"/>
              <w:rPr>
                <w:rFonts w:ascii="David" w:hAnsi="David"/>
                <w:sz w:val="26"/>
                <w:rtl/>
              </w:rPr>
            </w:pPr>
          </w:p>
        </w:tc>
        <w:tc>
          <w:tcPr>
            <w:tcW w:w="4678" w:type="dxa"/>
            <w:tcBorders>
              <w:top w:val="nil"/>
              <w:left w:val="nil"/>
              <w:bottom w:val="nil"/>
              <w:right w:val="nil"/>
            </w:tcBorders>
          </w:tcPr>
          <w:p w14:paraId="1EC0B3B1" w14:textId="77777777" w:rsidR="00D86CC5" w:rsidRPr="005C4C64" w:rsidRDefault="00D86CC5" w:rsidP="00B635A6">
            <w:pPr>
              <w:pStyle w:val="TableBlock"/>
              <w:numPr>
                <w:ilvl w:val="0"/>
                <w:numId w:val="23"/>
              </w:numPr>
              <w:rPr>
                <w:rFonts w:ascii="David" w:hAnsi="David"/>
                <w:sz w:val="26"/>
                <w:rtl/>
              </w:rPr>
            </w:pPr>
            <w:r w:rsidRPr="005C4C64">
              <w:rPr>
                <w:rFonts w:ascii="David" w:hAnsi="David"/>
                <w:sz w:val="26"/>
                <w:rtl/>
              </w:rPr>
              <w:t xml:space="preserve"> צמצום חלקם של רכבים פרטיים וחניות לרכבים בדרכים קיימות ובתוך כך הקצאת מסופים ומקומות חנייה לאוטובוסים על חשבון חניות ציבוריות;</w:t>
            </w:r>
          </w:p>
        </w:tc>
      </w:tr>
      <w:tr w:rsidR="00D86CC5" w:rsidRPr="005C4C64" w14:paraId="3A02AD62" w14:textId="77777777" w:rsidTr="007443B6">
        <w:trPr>
          <w:cantSplit/>
        </w:trPr>
        <w:tc>
          <w:tcPr>
            <w:tcW w:w="1871" w:type="dxa"/>
            <w:tcBorders>
              <w:top w:val="nil"/>
              <w:left w:val="nil"/>
              <w:bottom w:val="nil"/>
              <w:right w:val="nil"/>
            </w:tcBorders>
          </w:tcPr>
          <w:p w14:paraId="40BB8AD2"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75C967E9"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4AA45CBD" w14:textId="77777777" w:rsidR="00D86CC5" w:rsidRPr="005C4C64" w:rsidRDefault="00D86CC5" w:rsidP="007443B6">
            <w:pPr>
              <w:pStyle w:val="TableText"/>
              <w:rPr>
                <w:rFonts w:ascii="David" w:hAnsi="David"/>
                <w:sz w:val="26"/>
                <w:rtl/>
              </w:rPr>
            </w:pPr>
          </w:p>
        </w:tc>
        <w:tc>
          <w:tcPr>
            <w:tcW w:w="732" w:type="dxa"/>
            <w:tcBorders>
              <w:top w:val="nil"/>
              <w:left w:val="nil"/>
              <w:bottom w:val="nil"/>
              <w:right w:val="nil"/>
            </w:tcBorders>
          </w:tcPr>
          <w:p w14:paraId="1E86ABAF" w14:textId="77777777" w:rsidR="00D86CC5" w:rsidRPr="005C4C64" w:rsidRDefault="00D86CC5" w:rsidP="007443B6">
            <w:pPr>
              <w:pStyle w:val="TableText"/>
              <w:rPr>
                <w:rFonts w:ascii="David" w:hAnsi="David"/>
                <w:sz w:val="26"/>
                <w:rtl/>
              </w:rPr>
            </w:pPr>
          </w:p>
        </w:tc>
        <w:tc>
          <w:tcPr>
            <w:tcW w:w="4678" w:type="dxa"/>
            <w:tcBorders>
              <w:top w:val="nil"/>
              <w:left w:val="nil"/>
              <w:bottom w:val="nil"/>
              <w:right w:val="nil"/>
            </w:tcBorders>
          </w:tcPr>
          <w:p w14:paraId="2F751711" w14:textId="77777777" w:rsidR="00D86CC5" w:rsidRPr="005C4C64" w:rsidRDefault="00D86CC5" w:rsidP="00B635A6">
            <w:pPr>
              <w:pStyle w:val="TableBlock"/>
              <w:numPr>
                <w:ilvl w:val="0"/>
                <w:numId w:val="23"/>
              </w:numPr>
              <w:rPr>
                <w:rFonts w:ascii="David" w:hAnsi="David"/>
                <w:sz w:val="26"/>
                <w:rtl/>
              </w:rPr>
            </w:pPr>
            <w:r w:rsidRPr="005C4C64">
              <w:rPr>
                <w:rFonts w:ascii="David" w:hAnsi="David"/>
                <w:sz w:val="26"/>
                <w:rtl/>
              </w:rPr>
              <w:t xml:space="preserve"> קביעת נתיבי תחבורה ציבורית ובתוך כך הסבת נתיבי דרך קיימים לנתיבי תחבורה ציבורית;</w:t>
            </w:r>
          </w:p>
        </w:tc>
      </w:tr>
      <w:tr w:rsidR="00D86CC5" w:rsidRPr="005C4C64" w14:paraId="12C2792C" w14:textId="77777777" w:rsidTr="007443B6">
        <w:trPr>
          <w:cantSplit/>
        </w:trPr>
        <w:tc>
          <w:tcPr>
            <w:tcW w:w="1871" w:type="dxa"/>
            <w:tcBorders>
              <w:top w:val="nil"/>
              <w:left w:val="nil"/>
              <w:bottom w:val="nil"/>
              <w:right w:val="nil"/>
            </w:tcBorders>
          </w:tcPr>
          <w:p w14:paraId="13C26A03"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2469ADAA"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05380B8F" w14:textId="77777777" w:rsidR="00D86CC5" w:rsidRPr="005C4C64" w:rsidRDefault="00D86CC5" w:rsidP="007443B6">
            <w:pPr>
              <w:pStyle w:val="TableText"/>
              <w:rPr>
                <w:rFonts w:ascii="David" w:hAnsi="David"/>
                <w:sz w:val="26"/>
                <w:rtl/>
              </w:rPr>
            </w:pPr>
          </w:p>
        </w:tc>
        <w:tc>
          <w:tcPr>
            <w:tcW w:w="732" w:type="dxa"/>
            <w:tcBorders>
              <w:top w:val="nil"/>
              <w:left w:val="nil"/>
              <w:bottom w:val="nil"/>
              <w:right w:val="nil"/>
            </w:tcBorders>
          </w:tcPr>
          <w:p w14:paraId="52201449" w14:textId="77777777" w:rsidR="00D86CC5" w:rsidRPr="005C4C64" w:rsidRDefault="00D86CC5" w:rsidP="007443B6">
            <w:pPr>
              <w:pStyle w:val="TableText"/>
              <w:rPr>
                <w:rFonts w:ascii="David" w:hAnsi="David"/>
                <w:sz w:val="26"/>
                <w:rtl/>
              </w:rPr>
            </w:pPr>
          </w:p>
        </w:tc>
        <w:tc>
          <w:tcPr>
            <w:tcW w:w="4678" w:type="dxa"/>
            <w:tcBorders>
              <w:top w:val="nil"/>
              <w:left w:val="nil"/>
              <w:bottom w:val="nil"/>
              <w:right w:val="nil"/>
            </w:tcBorders>
          </w:tcPr>
          <w:p w14:paraId="33B71C39" w14:textId="77777777" w:rsidR="00D86CC5" w:rsidRPr="005C4C64" w:rsidRDefault="00D86CC5" w:rsidP="00B635A6">
            <w:pPr>
              <w:pStyle w:val="TableBlock"/>
              <w:numPr>
                <w:ilvl w:val="0"/>
                <w:numId w:val="23"/>
              </w:numPr>
              <w:rPr>
                <w:rFonts w:ascii="David" w:hAnsi="David"/>
                <w:sz w:val="26"/>
                <w:rtl/>
              </w:rPr>
            </w:pPr>
            <w:r w:rsidRPr="005C4C64">
              <w:rPr>
                <w:rFonts w:ascii="David" w:hAnsi="David"/>
                <w:sz w:val="26"/>
                <w:rtl/>
              </w:rPr>
              <w:t xml:space="preserve"> צמצום זיהום האוויר הנובע מתחבורה ומתן תמריצים למעבר לתחבורה בלתי מזהמת;</w:t>
            </w:r>
          </w:p>
        </w:tc>
      </w:tr>
      <w:tr w:rsidR="00D86CC5" w:rsidRPr="005C4C64" w14:paraId="3DB6B5BA" w14:textId="77777777" w:rsidTr="007443B6">
        <w:trPr>
          <w:cantSplit/>
        </w:trPr>
        <w:tc>
          <w:tcPr>
            <w:tcW w:w="1871" w:type="dxa"/>
            <w:tcBorders>
              <w:top w:val="nil"/>
              <w:left w:val="nil"/>
              <w:bottom w:val="nil"/>
              <w:right w:val="nil"/>
            </w:tcBorders>
          </w:tcPr>
          <w:p w14:paraId="49AF44E1"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63F258E8"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6349AF12" w14:textId="77777777" w:rsidR="00D86CC5" w:rsidRPr="005C4C64" w:rsidRDefault="00D86CC5" w:rsidP="007443B6">
            <w:pPr>
              <w:pStyle w:val="TableText"/>
              <w:rPr>
                <w:rFonts w:ascii="David" w:hAnsi="David"/>
                <w:sz w:val="26"/>
                <w:rtl/>
              </w:rPr>
            </w:pPr>
          </w:p>
        </w:tc>
        <w:tc>
          <w:tcPr>
            <w:tcW w:w="732" w:type="dxa"/>
            <w:tcBorders>
              <w:top w:val="nil"/>
              <w:left w:val="nil"/>
              <w:bottom w:val="nil"/>
              <w:right w:val="nil"/>
            </w:tcBorders>
          </w:tcPr>
          <w:p w14:paraId="1CCE29DF" w14:textId="77777777" w:rsidR="00D86CC5" w:rsidRPr="005C4C64" w:rsidRDefault="00D86CC5" w:rsidP="007443B6">
            <w:pPr>
              <w:pStyle w:val="TableText"/>
              <w:rPr>
                <w:rFonts w:ascii="David" w:hAnsi="David"/>
                <w:sz w:val="26"/>
                <w:rtl/>
              </w:rPr>
            </w:pPr>
          </w:p>
        </w:tc>
        <w:tc>
          <w:tcPr>
            <w:tcW w:w="4678" w:type="dxa"/>
            <w:tcBorders>
              <w:top w:val="nil"/>
              <w:left w:val="nil"/>
              <w:bottom w:val="nil"/>
              <w:right w:val="nil"/>
            </w:tcBorders>
          </w:tcPr>
          <w:p w14:paraId="2C290BCE" w14:textId="77777777" w:rsidR="00D86CC5" w:rsidRPr="005C4C64" w:rsidRDefault="00D86CC5" w:rsidP="00B635A6">
            <w:pPr>
              <w:pStyle w:val="TableBlock"/>
              <w:numPr>
                <w:ilvl w:val="0"/>
                <w:numId w:val="23"/>
              </w:numPr>
              <w:rPr>
                <w:rFonts w:ascii="David" w:hAnsi="David"/>
                <w:sz w:val="26"/>
                <w:rtl/>
              </w:rPr>
            </w:pPr>
            <w:r w:rsidRPr="005C4C64">
              <w:rPr>
                <w:rFonts w:ascii="David" w:hAnsi="David"/>
                <w:sz w:val="26"/>
                <w:rtl/>
              </w:rPr>
              <w:t xml:space="preserve"> הפעלת מערכת קווי הזנק לאזורי תעסוקה מרכזיים ולמוסדות להשכלה גבוהה;</w:t>
            </w:r>
          </w:p>
        </w:tc>
      </w:tr>
      <w:tr w:rsidR="00D86CC5" w:rsidRPr="005C4C64" w14:paraId="40F039C2" w14:textId="77777777" w:rsidTr="007443B6">
        <w:trPr>
          <w:cantSplit/>
        </w:trPr>
        <w:tc>
          <w:tcPr>
            <w:tcW w:w="1871" w:type="dxa"/>
            <w:tcBorders>
              <w:top w:val="nil"/>
              <w:left w:val="nil"/>
              <w:bottom w:val="nil"/>
              <w:right w:val="nil"/>
            </w:tcBorders>
          </w:tcPr>
          <w:p w14:paraId="25667CE2" w14:textId="77777777" w:rsidR="00D86CC5" w:rsidRPr="005C4C64" w:rsidRDefault="00D86CC5" w:rsidP="007443B6">
            <w:pPr>
              <w:pStyle w:val="TableSideHeading"/>
              <w:rPr>
                <w:rFonts w:ascii="David" w:hAnsi="David"/>
                <w:sz w:val="26"/>
                <w:rtl/>
              </w:rPr>
            </w:pPr>
          </w:p>
        </w:tc>
        <w:tc>
          <w:tcPr>
            <w:tcW w:w="624" w:type="dxa"/>
            <w:tcBorders>
              <w:top w:val="nil"/>
              <w:left w:val="nil"/>
              <w:bottom w:val="nil"/>
              <w:right w:val="nil"/>
            </w:tcBorders>
          </w:tcPr>
          <w:p w14:paraId="67D1BB8C" w14:textId="77777777" w:rsidR="00D86CC5" w:rsidRPr="005C4C64" w:rsidRDefault="00D86CC5" w:rsidP="007443B6">
            <w:pPr>
              <w:pStyle w:val="TableText"/>
              <w:rPr>
                <w:rFonts w:ascii="David" w:hAnsi="David"/>
                <w:sz w:val="26"/>
                <w:rtl/>
              </w:rPr>
            </w:pPr>
          </w:p>
        </w:tc>
        <w:tc>
          <w:tcPr>
            <w:tcW w:w="1872" w:type="dxa"/>
            <w:tcBorders>
              <w:top w:val="nil"/>
              <w:left w:val="nil"/>
              <w:bottom w:val="nil"/>
              <w:right w:val="nil"/>
            </w:tcBorders>
          </w:tcPr>
          <w:p w14:paraId="7414D4B4" w14:textId="77777777" w:rsidR="00D86CC5" w:rsidRPr="005C4C64" w:rsidRDefault="00D86CC5" w:rsidP="007443B6">
            <w:pPr>
              <w:pStyle w:val="TableText"/>
              <w:rPr>
                <w:rFonts w:ascii="David" w:hAnsi="David"/>
                <w:sz w:val="26"/>
                <w:rtl/>
              </w:rPr>
            </w:pPr>
          </w:p>
        </w:tc>
        <w:tc>
          <w:tcPr>
            <w:tcW w:w="5410" w:type="dxa"/>
            <w:gridSpan w:val="2"/>
            <w:tcBorders>
              <w:top w:val="nil"/>
              <w:left w:val="nil"/>
              <w:bottom w:val="nil"/>
              <w:right w:val="nil"/>
            </w:tcBorders>
          </w:tcPr>
          <w:p w14:paraId="5E30FE57" w14:textId="77777777" w:rsidR="00D86CC5" w:rsidRPr="005C4C64" w:rsidRDefault="00D86CC5" w:rsidP="007443B6">
            <w:pPr>
              <w:pStyle w:val="TableBlock"/>
              <w:ind w:left="360"/>
              <w:rPr>
                <w:rFonts w:ascii="David" w:hAnsi="David"/>
                <w:sz w:val="26"/>
              </w:rPr>
            </w:pPr>
            <w:r w:rsidRPr="005C4C64">
              <w:rPr>
                <w:rFonts w:ascii="David" w:hAnsi="David"/>
                <w:sz w:val="26"/>
                <w:rtl/>
              </w:rPr>
              <w:t> (ב)  השר ידווחו לממשלה, בכל שנה, לא יאוחר מ-31 במרס, על הפעולות שננקטו על ידי משרדו בהתאם לתכנית בשנה שקדמה למועד הדיווח.</w:t>
            </w:r>
          </w:p>
          <w:p w14:paraId="189A40AD" w14:textId="77777777" w:rsidR="00D86CC5" w:rsidRPr="005C4C64" w:rsidRDefault="00D86CC5" w:rsidP="007443B6">
            <w:pPr>
              <w:pStyle w:val="TableBlock"/>
              <w:ind w:left="360"/>
              <w:rPr>
                <w:rFonts w:ascii="David" w:hAnsi="David"/>
                <w:sz w:val="26"/>
                <w:rtl/>
              </w:rPr>
            </w:pPr>
            <w:r w:rsidRPr="005C4C64">
              <w:rPr>
                <w:rFonts w:ascii="David" w:hAnsi="David"/>
                <w:sz w:val="26"/>
                <w:rtl/>
              </w:rPr>
              <w:t xml:space="preserve"> (ג)   השר יציג את התכנית בפני ועדת הכלכלה של הכנסת, ויגיש לה, בכל שנה, לא יאוחר מ-30 ביוני, דוח בדבר יישום התכנית בשנה שקדמה למועד הדיווח.</w:t>
            </w:r>
          </w:p>
          <w:p w14:paraId="70AFE3FE" w14:textId="77777777" w:rsidR="00D86CC5" w:rsidRPr="005C4C64" w:rsidRDefault="00D86CC5" w:rsidP="007443B6">
            <w:pPr>
              <w:pStyle w:val="TableBlock"/>
              <w:ind w:left="360"/>
              <w:rPr>
                <w:rFonts w:ascii="David" w:hAnsi="David"/>
                <w:sz w:val="26"/>
                <w:rtl/>
              </w:rPr>
            </w:pPr>
            <w:r w:rsidRPr="005C4C64">
              <w:rPr>
                <w:rFonts w:ascii="David" w:hAnsi="David"/>
                <w:sz w:val="26"/>
                <w:rtl/>
              </w:rPr>
              <w:t>(ד)  הממשלה, לפי הצעת השר או שרים אחרים, תעדכן את התכנית מעת לעת ולפחות אחת לחמש שנים.</w:t>
            </w:r>
          </w:p>
          <w:p w14:paraId="26CA7B7D" w14:textId="77777777" w:rsidR="00D86CC5" w:rsidRPr="005C4C64" w:rsidRDefault="00D86CC5" w:rsidP="007443B6">
            <w:pPr>
              <w:pStyle w:val="TableBlock"/>
              <w:ind w:left="360"/>
              <w:rPr>
                <w:rFonts w:ascii="David" w:hAnsi="David"/>
                <w:sz w:val="26"/>
                <w:rtl/>
              </w:rPr>
            </w:pPr>
          </w:p>
        </w:tc>
      </w:tr>
      <w:tr w:rsidR="00D86CC5" w:rsidRPr="005C4C64" w14:paraId="57FBFF4A" w14:textId="77777777" w:rsidTr="007443B6">
        <w:trPr>
          <w:cantSplit/>
        </w:trPr>
        <w:tc>
          <w:tcPr>
            <w:tcW w:w="1871" w:type="dxa"/>
            <w:tcBorders>
              <w:top w:val="nil"/>
              <w:left w:val="nil"/>
              <w:bottom w:val="nil"/>
              <w:right w:val="nil"/>
            </w:tcBorders>
          </w:tcPr>
          <w:p w14:paraId="5AE4AF07" w14:textId="77777777" w:rsidR="00D86CC5" w:rsidRPr="005C4C64" w:rsidRDefault="00D86CC5" w:rsidP="007443B6">
            <w:pPr>
              <w:pStyle w:val="TableSideHeading"/>
              <w:rPr>
                <w:rFonts w:ascii="David" w:hAnsi="David"/>
                <w:sz w:val="26"/>
                <w:rtl/>
              </w:rPr>
            </w:pPr>
            <w:r w:rsidRPr="005C4C64">
              <w:rPr>
                <w:rFonts w:ascii="David" w:hAnsi="David"/>
                <w:sz w:val="26"/>
                <w:rtl/>
              </w:rPr>
              <w:t>אישור תכנית לאומית למתן עדיפויות דרך</w:t>
            </w:r>
          </w:p>
        </w:tc>
        <w:tc>
          <w:tcPr>
            <w:tcW w:w="624" w:type="dxa"/>
            <w:tcBorders>
              <w:top w:val="nil"/>
              <w:left w:val="nil"/>
              <w:bottom w:val="nil"/>
              <w:right w:val="nil"/>
            </w:tcBorders>
          </w:tcPr>
          <w:p w14:paraId="121B7A6F" w14:textId="77777777" w:rsidR="00D86CC5" w:rsidRPr="005C4C64" w:rsidRDefault="00D86CC5" w:rsidP="007443B6">
            <w:pPr>
              <w:pStyle w:val="TableText"/>
              <w:rPr>
                <w:rFonts w:ascii="David" w:hAnsi="David"/>
                <w:sz w:val="26"/>
                <w:rtl/>
              </w:rPr>
            </w:pPr>
            <w:r w:rsidRPr="005C4C64">
              <w:rPr>
                <w:rFonts w:ascii="David" w:hAnsi="David"/>
                <w:sz w:val="26"/>
                <w:rtl/>
              </w:rPr>
              <w:t xml:space="preserve">2. </w:t>
            </w:r>
          </w:p>
        </w:tc>
        <w:tc>
          <w:tcPr>
            <w:tcW w:w="7282" w:type="dxa"/>
            <w:gridSpan w:val="3"/>
            <w:tcBorders>
              <w:top w:val="nil"/>
              <w:left w:val="nil"/>
              <w:bottom w:val="nil"/>
              <w:right w:val="nil"/>
            </w:tcBorders>
          </w:tcPr>
          <w:p w14:paraId="4334B477" w14:textId="77777777" w:rsidR="00D86CC5" w:rsidRPr="005C4C64" w:rsidRDefault="00D86CC5" w:rsidP="007443B6">
            <w:pPr>
              <w:pStyle w:val="TableBlock"/>
              <w:ind w:left="720"/>
              <w:rPr>
                <w:rFonts w:ascii="David" w:hAnsi="David"/>
                <w:sz w:val="26"/>
                <w:rtl/>
              </w:rPr>
            </w:pPr>
            <w:r w:rsidRPr="005C4C64">
              <w:rPr>
                <w:rFonts w:ascii="David" w:hAnsi="David"/>
                <w:sz w:val="26"/>
                <w:rtl/>
              </w:rPr>
              <w:t>(א) תכנית למתן עדיפויות דרך לקווי תחבורה ציבורית כאמור בסעיף 77א1 לפקודה, כנוסחו בסעיף 1 לחוק זה, תוגש לממשלה ותאושר על ידה בתוך שנה מיום תחילתו של חוק זה.</w:t>
            </w:r>
          </w:p>
        </w:tc>
      </w:tr>
    </w:tbl>
    <w:p w14:paraId="797D8D5A" w14:textId="77777777" w:rsidR="00D86CC5" w:rsidRPr="005C4C64" w:rsidRDefault="00D86CC5" w:rsidP="00D86CC5">
      <w:pPr>
        <w:pStyle w:val="HeadDivreiHesber"/>
        <w:rPr>
          <w:rFonts w:ascii="David" w:hAnsi="David"/>
          <w:sz w:val="26"/>
          <w:rtl/>
        </w:rPr>
      </w:pPr>
      <w:r w:rsidRPr="005C4C64">
        <w:rPr>
          <w:rFonts w:ascii="David" w:hAnsi="David"/>
          <w:sz w:val="26"/>
          <w:rtl/>
        </w:rPr>
        <w:t>דברי הסבר</w:t>
      </w:r>
    </w:p>
    <w:p w14:paraId="60A49CDF" w14:textId="77777777" w:rsidR="00D86CC5" w:rsidRPr="005C4C64" w:rsidRDefault="00D86CC5" w:rsidP="00D86CC5">
      <w:pPr>
        <w:pStyle w:val="Hesber"/>
        <w:rPr>
          <w:rFonts w:ascii="David" w:hAnsi="David"/>
          <w:sz w:val="26"/>
          <w:rtl/>
        </w:rPr>
      </w:pPr>
      <w:r w:rsidRPr="005C4C64">
        <w:rPr>
          <w:rFonts w:ascii="David" w:hAnsi="David"/>
          <w:sz w:val="26"/>
          <w:rtl/>
        </w:rPr>
        <w:t xml:space="preserve">מטרתה של הצעת חוק זו היא לקדם, לשפר ולייעל את התחבורה הציבורית בישראל ולהפוך אותה לאלטרנטיבה ראויה לרכב הפרטי ואף עדיפה על פניו. </w:t>
      </w:r>
    </w:p>
    <w:p w14:paraId="2622F580" w14:textId="77777777" w:rsidR="00D86CC5" w:rsidRPr="005C4C64" w:rsidRDefault="00D86CC5" w:rsidP="00D86CC5">
      <w:pPr>
        <w:pStyle w:val="Hesber"/>
        <w:rPr>
          <w:rFonts w:ascii="David" w:hAnsi="David"/>
          <w:sz w:val="26"/>
          <w:rtl/>
        </w:rPr>
      </w:pPr>
      <w:r w:rsidRPr="005C4C64">
        <w:rPr>
          <w:rFonts w:ascii="David" w:hAnsi="David"/>
          <w:sz w:val="26"/>
          <w:rtl/>
        </w:rPr>
        <w:t>אזרחי ישראל תקועים בפקק. נכון לשנת 2021, הגודש בכבישי ישראל גבוה פי 3.5 מהממוצע במדינות ה-</w:t>
      </w:r>
      <w:r w:rsidRPr="005C4C64">
        <w:rPr>
          <w:rFonts w:ascii="David" w:hAnsi="David"/>
          <w:sz w:val="26"/>
        </w:rPr>
        <w:t>OECD</w:t>
      </w:r>
      <w:r w:rsidRPr="005C4C64">
        <w:rPr>
          <w:rFonts w:ascii="David" w:hAnsi="David"/>
          <w:sz w:val="26"/>
          <w:rtl/>
        </w:rPr>
        <w:t>.</w:t>
      </w:r>
      <w:r w:rsidRPr="005C4C64">
        <w:rPr>
          <w:rStyle w:val="a6"/>
          <w:rFonts w:ascii="David" w:hAnsi="David"/>
          <w:sz w:val="26"/>
          <w:rtl/>
        </w:rPr>
        <w:footnoteReference w:id="59"/>
      </w:r>
      <w:r w:rsidRPr="005C4C64">
        <w:rPr>
          <w:rFonts w:ascii="David" w:hAnsi="David"/>
          <w:sz w:val="26"/>
          <w:rtl/>
        </w:rPr>
        <w:t xml:space="preserve">  הגודש בכבישים, לפי הערכות של משרד האוצר, עולה למשק 35 מיליארד שקלים בשנה, כשנתון זה צפוי לעלות עם התרבות הרכבים הפרטיים. ביום אחד מתבזבזות במדינת ישראל כ-700 אלף שעות על עמידה בפקקים. זאת לצד עליה בתאונות הדרכים וזיהום אוויר חמור. זאת, בין היתר, כיוון שהתחבורה הציבורית במצבה כיום לא יכולה להוות אלטרנטיבה מספקת לרכב הפרטי.</w:t>
      </w:r>
    </w:p>
    <w:p w14:paraId="2630E4DA" w14:textId="77777777" w:rsidR="00D86CC5" w:rsidRPr="005C4C64" w:rsidRDefault="00D86CC5" w:rsidP="00D86CC5">
      <w:pPr>
        <w:pStyle w:val="Hesber"/>
        <w:rPr>
          <w:rFonts w:ascii="David" w:hAnsi="David"/>
          <w:sz w:val="26"/>
          <w:rtl/>
        </w:rPr>
      </w:pPr>
      <w:r w:rsidRPr="005C4C64">
        <w:rPr>
          <w:rFonts w:ascii="David" w:hAnsi="David"/>
          <w:sz w:val="26"/>
          <w:rtl/>
        </w:rPr>
        <w:t xml:space="preserve">מעבר לעלויות הסביבתיות והכלכליות האסטרונומיות, העומס בכבישים מביא לשימור הפערים החברתיים והרחבתם – בין הפריפריה למרכז, בין אוכלוסיות מבוססות, בעלות רכב פרטי, לבין אוכלוסיות חלשות, שמהוות את מרבית המשתמשים בתחבורה הציבורית. </w:t>
      </w:r>
    </w:p>
    <w:p w14:paraId="3CC83F42" w14:textId="77777777" w:rsidR="00D86CC5" w:rsidRPr="005C4C64" w:rsidRDefault="00D86CC5" w:rsidP="00D86CC5">
      <w:pPr>
        <w:pStyle w:val="Hesber"/>
        <w:rPr>
          <w:rFonts w:ascii="David" w:hAnsi="David"/>
          <w:sz w:val="26"/>
          <w:rtl/>
        </w:rPr>
      </w:pPr>
      <w:r w:rsidRPr="005C4C64">
        <w:rPr>
          <w:rFonts w:ascii="David" w:hAnsi="David"/>
          <w:sz w:val="26"/>
          <w:rtl/>
        </w:rPr>
        <w:t>שיפור וקידום התחבורה הציבורית עשוי לשפר את איכות החיים של אוכלוסיות אלו, לצד מעבר של אוכלוסיות מבוססות יותר לתחבורה הציבורית, באם השיפור יהיה משמעותי. זאת בדומה למקומות אחרים בעולם דוגמת פריז, לונדון וניו יורק.</w:t>
      </w:r>
    </w:p>
    <w:p w14:paraId="692FAC6D" w14:textId="77777777" w:rsidR="00D86CC5" w:rsidRPr="005C4C64" w:rsidRDefault="00D86CC5" w:rsidP="00D86CC5">
      <w:pPr>
        <w:pStyle w:val="Hesber"/>
        <w:rPr>
          <w:rFonts w:ascii="David" w:hAnsi="David"/>
          <w:sz w:val="26"/>
          <w:rtl/>
        </w:rPr>
      </w:pPr>
      <w:r w:rsidRPr="005C4C64">
        <w:rPr>
          <w:rFonts w:ascii="David" w:hAnsi="David"/>
          <w:sz w:val="26"/>
          <w:rtl/>
        </w:rPr>
        <w:lastRenderedPageBreak/>
        <w:t>לפי נתוני צוות ממשלתי שהוקם במהלך משבר הקורונה, כ-20% מכוח העבודה מתנייד למקום העבודה וממנו באמצעות תחבורה ציבורית.</w:t>
      </w:r>
      <w:r w:rsidRPr="005C4C64">
        <w:rPr>
          <w:rStyle w:val="a6"/>
          <w:rFonts w:ascii="David" w:hAnsi="David"/>
          <w:sz w:val="26"/>
          <w:rtl/>
        </w:rPr>
        <w:footnoteReference w:id="60"/>
      </w:r>
      <w:r w:rsidRPr="005C4C64">
        <w:rPr>
          <w:rFonts w:ascii="David" w:hAnsi="David"/>
          <w:sz w:val="26"/>
          <w:rtl/>
        </w:rPr>
        <w:t xml:space="preserve"> המשבר גורם למשפחות רבות לוותר על כלי רכב שני במטרה לצמצם הוצאות, מה שמעודד שימוש בתחבורה הציבורית. במובנים הללו, משבר הקורונה הוא הזדמנות לשינוי בתפיסת התחבורה של הציבור הישראלי. אולם הירידה באיכות השירות הופכת את המעבר לתחבורה הציבורית לבלתי-משתלם.</w:t>
      </w:r>
    </w:p>
    <w:p w14:paraId="64F6CF8D" w14:textId="77777777" w:rsidR="00D86CC5" w:rsidRPr="005C4C64" w:rsidRDefault="00D86CC5" w:rsidP="00D86CC5">
      <w:pPr>
        <w:pStyle w:val="Hesber"/>
        <w:rPr>
          <w:rFonts w:ascii="David" w:hAnsi="David"/>
          <w:sz w:val="26"/>
          <w:rtl/>
        </w:rPr>
      </w:pPr>
      <w:r w:rsidRPr="005C4C64">
        <w:rPr>
          <w:rFonts w:ascii="David" w:hAnsi="David"/>
          <w:sz w:val="26"/>
          <w:rtl/>
        </w:rPr>
        <w:t xml:space="preserve">מתן עדיפות בדרכים לתחבורה הציבורית על פני הרכב הפרטי, בין היתר, באמצעות הסבת נתיבים קיימים לנתיבי תחבורה ציבורית, בשילוב עם הקמת מסופים ותחנות קצה ושיפור הנגישות לתחבורה ציבורית עשויים לשפר את שירותי התחבורה הציבורית בישראל ובכך לעודד רבים לזנוח את הרכב הפרטי. </w:t>
      </w:r>
    </w:p>
    <w:p w14:paraId="6B853B06" w14:textId="77777777" w:rsidR="00D86CC5" w:rsidRPr="005C4C64" w:rsidRDefault="00D86CC5" w:rsidP="00D86CC5">
      <w:pPr>
        <w:pStyle w:val="Hesber"/>
        <w:rPr>
          <w:rFonts w:ascii="David" w:hAnsi="David"/>
          <w:sz w:val="26"/>
          <w:rtl/>
        </w:rPr>
      </w:pPr>
      <w:r w:rsidRPr="005C4C64">
        <w:rPr>
          <w:rFonts w:ascii="David" w:hAnsi="David"/>
          <w:sz w:val="26"/>
          <w:rtl/>
        </w:rPr>
        <w:t xml:space="preserve">דבר זה צפוי להפחית את העומסים בכבישים, להקטין את הפגיעה הבריאותית באנשים הנמצאים בסביבת עורקי תחבורה ראשיים, להקטין את הפגיעה הסביבתית במקורות המים ולצמצם את הפליטות המזהמות, ובכך להפחית את תרומתנו להתחממות כדור הארץ וכן את הפגיעה המתמשכת בשטחים הפתוחים לצורך סלילת כבישים נוספים. </w:t>
      </w:r>
    </w:p>
    <w:p w14:paraId="7136371C" w14:textId="77777777" w:rsidR="00D86CC5" w:rsidRPr="005C4C64" w:rsidRDefault="00D86CC5" w:rsidP="00D86CC5">
      <w:pPr>
        <w:pStyle w:val="Hesber"/>
        <w:rPr>
          <w:rFonts w:ascii="David" w:hAnsi="David"/>
          <w:sz w:val="26"/>
          <w:rtl/>
        </w:rPr>
      </w:pPr>
      <w:r w:rsidRPr="005C4C64">
        <w:rPr>
          <w:rFonts w:ascii="David" w:hAnsi="David"/>
          <w:sz w:val="26"/>
          <w:rtl/>
        </w:rPr>
        <w:t>מוצע כי שר התחבורה והבטיחות בדרכים (להלן – השר) יגבש תכנית לאומית (להלן – התכנית) שתכלול יעדים ליצירת עדיפות בדרכים לתחבורה הציבורית ולצמצום השימוש ברכב הפרטי. מוצע כי בתכנית יינתן דגש על שיפור הנגישות לתחבורה ציבורית; מתן עדיפות לאוטובוסים בצמתים מרומזרים ובעורקי תחבורה מרכזיים; הקמת תחנות, מסופים ותחנות קצה לתחבורה הציבורית והסבת שטחים קיימים לצורך כך; צמצום זיהום האוויר הנובע מתחבורה; עידוד מעבר לתחבורה ציבורית ירוקה והפעלת מערכת של קווי הזנק שתשפר את הגישה למוסדות חינוך ולמרכזי תעסוקה.</w:t>
      </w:r>
    </w:p>
    <w:p w14:paraId="43062800" w14:textId="77777777" w:rsidR="00DE3906" w:rsidRDefault="00D86CC5" w:rsidP="00D86CC5">
      <w:pPr>
        <w:pStyle w:val="Hesber"/>
        <w:rPr>
          <w:rFonts w:ascii="David" w:hAnsi="David"/>
          <w:sz w:val="26"/>
          <w:rtl/>
        </w:rPr>
      </w:pPr>
      <w:r w:rsidRPr="005C4C64">
        <w:rPr>
          <w:rFonts w:ascii="David" w:hAnsi="David"/>
          <w:sz w:val="26"/>
          <w:rtl/>
        </w:rPr>
        <w:t>מוצע כי השר ידווח לממשלה בכל שנה אודות התקדמות התכנית ויגיש לוועדת הכלכלה של הכנסת אחת לשנה דו"ח בדבר ההתקדמות ביישומה. בנוסף, מוצע כי הממשלה תעדכן את התכנית מעת לעת.</w:t>
      </w:r>
    </w:p>
    <w:p w14:paraId="47ED1699" w14:textId="06AF4310" w:rsidR="00D86CC5" w:rsidRPr="005C4C64" w:rsidRDefault="00DE3906" w:rsidP="00D86CC5">
      <w:pPr>
        <w:pStyle w:val="Hesber"/>
        <w:rPr>
          <w:rFonts w:ascii="David" w:hAnsi="David"/>
          <w:sz w:val="26"/>
        </w:rPr>
      </w:pPr>
      <w:r w:rsidRPr="00DE3906">
        <w:rPr>
          <w:rFonts w:ascii="David" w:hAnsi="David" w:hint="cs"/>
          <w:sz w:val="26"/>
          <w:rtl/>
        </w:rPr>
        <w:t>הצעת</w:t>
      </w:r>
      <w:r w:rsidRPr="00DE3906">
        <w:rPr>
          <w:rFonts w:ascii="David" w:hAnsi="David"/>
          <w:sz w:val="26"/>
          <w:rtl/>
        </w:rPr>
        <w:t xml:space="preserve"> </w:t>
      </w:r>
      <w:r w:rsidRPr="00DE3906">
        <w:rPr>
          <w:rFonts w:ascii="David" w:hAnsi="David" w:hint="cs"/>
          <w:sz w:val="26"/>
          <w:rtl/>
        </w:rPr>
        <w:t>חוק</w:t>
      </w:r>
      <w:r w:rsidRPr="00DE3906">
        <w:rPr>
          <w:rFonts w:ascii="David" w:hAnsi="David"/>
          <w:sz w:val="26"/>
          <w:rtl/>
        </w:rPr>
        <w:t xml:space="preserve"> </w:t>
      </w:r>
      <w:r w:rsidRPr="00DE3906">
        <w:rPr>
          <w:rFonts w:ascii="David" w:hAnsi="David" w:hint="cs"/>
          <w:sz w:val="26"/>
          <w:rtl/>
        </w:rPr>
        <w:t>זו</w:t>
      </w:r>
      <w:r w:rsidRPr="00DE3906">
        <w:rPr>
          <w:rFonts w:ascii="David" w:hAnsi="David"/>
          <w:sz w:val="26"/>
          <w:rtl/>
        </w:rPr>
        <w:t xml:space="preserve"> </w:t>
      </w:r>
      <w:r w:rsidRPr="00DE3906">
        <w:rPr>
          <w:rFonts w:ascii="David" w:hAnsi="David" w:hint="cs"/>
          <w:sz w:val="26"/>
          <w:rtl/>
        </w:rPr>
        <w:t>נכתבה</w:t>
      </w:r>
      <w:r w:rsidRPr="00DE3906">
        <w:rPr>
          <w:rFonts w:ascii="David" w:hAnsi="David"/>
          <w:sz w:val="26"/>
          <w:rtl/>
        </w:rPr>
        <w:t xml:space="preserve"> </w:t>
      </w:r>
      <w:r w:rsidRPr="00DE3906">
        <w:rPr>
          <w:rFonts w:ascii="David" w:hAnsi="David" w:hint="cs"/>
          <w:sz w:val="26"/>
          <w:rtl/>
        </w:rPr>
        <w:t>ע״י</w:t>
      </w:r>
      <w:r w:rsidRPr="00DE3906">
        <w:rPr>
          <w:rFonts w:ascii="David" w:hAnsi="David"/>
          <w:sz w:val="26"/>
          <w:rtl/>
        </w:rPr>
        <w:t xml:space="preserve"> </w:t>
      </w:r>
      <w:r w:rsidRPr="00DE3906">
        <w:rPr>
          <w:rFonts w:ascii="David" w:hAnsi="David" w:hint="cs"/>
          <w:sz w:val="26"/>
          <w:rtl/>
        </w:rPr>
        <w:t>צוות</w:t>
      </w:r>
      <w:r w:rsidRPr="00DE3906">
        <w:rPr>
          <w:rFonts w:ascii="David" w:hAnsi="David"/>
          <w:sz w:val="26"/>
          <w:rtl/>
        </w:rPr>
        <w:t xml:space="preserve"> </w:t>
      </w:r>
      <w:r w:rsidRPr="00DE3906">
        <w:rPr>
          <w:rFonts w:ascii="David" w:hAnsi="David" w:hint="cs"/>
          <w:sz w:val="26"/>
          <w:rtl/>
        </w:rPr>
        <w:t>התחבורה</w:t>
      </w:r>
      <w:r w:rsidRPr="00DE3906">
        <w:rPr>
          <w:rFonts w:ascii="David" w:hAnsi="David"/>
          <w:sz w:val="26"/>
          <w:rtl/>
        </w:rPr>
        <w:t xml:space="preserve"> </w:t>
      </w:r>
      <w:r w:rsidRPr="00DE3906">
        <w:rPr>
          <w:rFonts w:ascii="David" w:hAnsi="David" w:hint="cs"/>
          <w:sz w:val="26"/>
          <w:rtl/>
        </w:rPr>
        <w:t>בקליניקת</w:t>
      </w:r>
      <w:r w:rsidRPr="00DE3906">
        <w:rPr>
          <w:rFonts w:ascii="David" w:hAnsi="David"/>
          <w:sz w:val="26"/>
          <w:rtl/>
        </w:rPr>
        <w:t xml:space="preserve"> </w:t>
      </w:r>
      <w:r w:rsidRPr="00DE3906">
        <w:rPr>
          <w:rFonts w:ascii="David" w:hAnsi="David" w:hint="cs"/>
          <w:sz w:val="26"/>
          <w:rtl/>
        </w:rPr>
        <w:t>הכנסת</w:t>
      </w:r>
      <w:r w:rsidRPr="00DE3906">
        <w:rPr>
          <w:rFonts w:ascii="David" w:hAnsi="David"/>
          <w:sz w:val="26"/>
          <w:rtl/>
        </w:rPr>
        <w:t xml:space="preserve"> </w:t>
      </w:r>
      <w:r w:rsidRPr="00DE3906">
        <w:rPr>
          <w:rFonts w:ascii="David" w:hAnsi="David" w:hint="cs"/>
          <w:sz w:val="26"/>
          <w:rtl/>
        </w:rPr>
        <w:t>של</w:t>
      </w:r>
      <w:r w:rsidRPr="00DE3906">
        <w:rPr>
          <w:rFonts w:ascii="David" w:hAnsi="David"/>
          <w:sz w:val="26"/>
          <w:rtl/>
        </w:rPr>
        <w:t xml:space="preserve"> </w:t>
      </w:r>
      <w:r w:rsidRPr="00DE3906">
        <w:rPr>
          <w:rFonts w:ascii="David" w:hAnsi="David" w:hint="cs"/>
          <w:sz w:val="26"/>
          <w:rtl/>
        </w:rPr>
        <w:t>הפקולטה</w:t>
      </w:r>
      <w:r w:rsidRPr="00DE3906">
        <w:rPr>
          <w:rFonts w:ascii="David" w:hAnsi="David"/>
          <w:sz w:val="26"/>
          <w:rtl/>
        </w:rPr>
        <w:t xml:space="preserve"> </w:t>
      </w:r>
      <w:r w:rsidRPr="00DE3906">
        <w:rPr>
          <w:rFonts w:ascii="David" w:hAnsi="David" w:hint="cs"/>
          <w:sz w:val="26"/>
          <w:rtl/>
        </w:rPr>
        <w:t>למשפטים</w:t>
      </w:r>
      <w:r w:rsidRPr="00DE3906">
        <w:rPr>
          <w:rFonts w:ascii="David" w:hAnsi="David"/>
          <w:sz w:val="26"/>
          <w:rtl/>
        </w:rPr>
        <w:t xml:space="preserve"> </w:t>
      </w:r>
      <w:r w:rsidRPr="00DE3906">
        <w:rPr>
          <w:rFonts w:ascii="David" w:hAnsi="David" w:hint="cs"/>
          <w:sz w:val="26"/>
          <w:rtl/>
        </w:rPr>
        <w:t>באוניברסיטת</w:t>
      </w:r>
      <w:r w:rsidRPr="00DE3906">
        <w:rPr>
          <w:rFonts w:ascii="David" w:hAnsi="David"/>
          <w:sz w:val="26"/>
          <w:rtl/>
        </w:rPr>
        <w:t xml:space="preserve"> </w:t>
      </w:r>
      <w:r w:rsidRPr="00DE3906">
        <w:rPr>
          <w:rFonts w:ascii="David" w:hAnsi="David" w:hint="cs"/>
          <w:sz w:val="26"/>
          <w:rtl/>
        </w:rPr>
        <w:t>תל</w:t>
      </w:r>
      <w:r w:rsidRPr="00DE3906">
        <w:rPr>
          <w:rFonts w:ascii="David" w:hAnsi="David"/>
          <w:sz w:val="26"/>
          <w:rtl/>
        </w:rPr>
        <w:t xml:space="preserve"> </w:t>
      </w:r>
      <w:r w:rsidRPr="00DE3906">
        <w:rPr>
          <w:rFonts w:ascii="David" w:hAnsi="David" w:hint="cs"/>
          <w:sz w:val="26"/>
          <w:rtl/>
        </w:rPr>
        <w:t>אביב</w:t>
      </w:r>
      <w:r w:rsidRPr="00DE3906">
        <w:rPr>
          <w:rFonts w:ascii="David" w:hAnsi="David"/>
          <w:sz w:val="26"/>
          <w:rtl/>
        </w:rPr>
        <w:t>.</w:t>
      </w:r>
      <w:r w:rsidR="00D86CC5" w:rsidRPr="005C4C64">
        <w:rPr>
          <w:rFonts w:ascii="David" w:hAnsi="David"/>
          <w:sz w:val="26"/>
          <w:rtl/>
        </w:rPr>
        <w:br w:type="page"/>
      </w:r>
    </w:p>
    <w:p w14:paraId="6D88B4EF" w14:textId="77777777" w:rsidR="00D86CC5" w:rsidRPr="00801FD6" w:rsidRDefault="00D86CC5" w:rsidP="004A2751">
      <w:pPr>
        <w:pStyle w:val="afd"/>
        <w:rPr>
          <w:rtl/>
        </w:rPr>
      </w:pPr>
      <w:bookmarkStart w:id="123" w:name="_Toc72672959"/>
      <w:r w:rsidRPr="00801FD6">
        <w:rPr>
          <w:rFonts w:hint="cs"/>
          <w:rtl/>
        </w:rPr>
        <w:lastRenderedPageBreak/>
        <w:t>הצעת חוק לתיקון פקודת התעבורה (עלות אגרת רישוי)</w:t>
      </w:r>
      <w:bookmarkEnd w:id="123"/>
    </w:p>
    <w:tbl>
      <w:tblPr>
        <w:bidiVisual/>
        <w:tblW w:w="9777" w:type="dxa"/>
        <w:tblLayout w:type="fixed"/>
        <w:tblCellMar>
          <w:top w:w="57" w:type="dxa"/>
          <w:left w:w="0" w:type="dxa"/>
          <w:bottom w:w="57" w:type="dxa"/>
          <w:right w:w="0" w:type="dxa"/>
        </w:tblCellMar>
        <w:tblLook w:val="04A0" w:firstRow="1" w:lastRow="0" w:firstColumn="1" w:lastColumn="0" w:noHBand="0" w:noVBand="1"/>
      </w:tblPr>
      <w:tblGrid>
        <w:gridCol w:w="1869"/>
        <w:gridCol w:w="624"/>
        <w:gridCol w:w="1872"/>
        <w:gridCol w:w="624"/>
        <w:gridCol w:w="4788"/>
      </w:tblGrid>
      <w:tr w:rsidR="00D86CC5" w:rsidRPr="005C4C64" w14:paraId="423FAE9F" w14:textId="77777777" w:rsidTr="007443B6">
        <w:trPr>
          <w:cantSplit/>
        </w:trPr>
        <w:tc>
          <w:tcPr>
            <w:tcW w:w="1869" w:type="dxa"/>
            <w:tcMar>
              <w:top w:w="91" w:type="dxa"/>
              <w:left w:w="0" w:type="dxa"/>
              <w:bottom w:w="91" w:type="dxa"/>
              <w:right w:w="0" w:type="dxa"/>
            </w:tcMar>
            <w:hideMark/>
          </w:tcPr>
          <w:p w14:paraId="30922E5C" w14:textId="77777777" w:rsidR="00D86CC5" w:rsidRPr="005C4C64" w:rsidRDefault="00D86CC5" w:rsidP="007443B6">
            <w:pPr>
              <w:pStyle w:val="TableSideHeading"/>
              <w:rPr>
                <w:rFonts w:ascii="David" w:hAnsi="David"/>
                <w:sz w:val="26"/>
              </w:rPr>
            </w:pPr>
            <w:r w:rsidRPr="005C4C64">
              <w:rPr>
                <w:rFonts w:ascii="David" w:hAnsi="David"/>
                <w:sz w:val="26"/>
                <w:rtl/>
              </w:rPr>
              <w:t>הוספת סעיף 4(א1)</w:t>
            </w:r>
          </w:p>
        </w:tc>
        <w:tc>
          <w:tcPr>
            <w:tcW w:w="624" w:type="dxa"/>
            <w:tcMar>
              <w:top w:w="91" w:type="dxa"/>
              <w:left w:w="0" w:type="dxa"/>
              <w:bottom w:w="91" w:type="dxa"/>
              <w:right w:w="0" w:type="dxa"/>
            </w:tcMar>
            <w:hideMark/>
          </w:tcPr>
          <w:p w14:paraId="73094ADF" w14:textId="77777777" w:rsidR="00D86CC5" w:rsidRPr="005C4C64" w:rsidRDefault="00D86CC5" w:rsidP="007443B6">
            <w:pPr>
              <w:pStyle w:val="TableText"/>
              <w:rPr>
                <w:rFonts w:ascii="David" w:hAnsi="David"/>
                <w:sz w:val="26"/>
              </w:rPr>
            </w:pPr>
            <w:r w:rsidRPr="005C4C64">
              <w:rPr>
                <w:rFonts w:ascii="David" w:hAnsi="David"/>
                <w:sz w:val="26"/>
                <w:rtl/>
              </w:rPr>
              <w:t>1.</w:t>
            </w:r>
          </w:p>
        </w:tc>
        <w:tc>
          <w:tcPr>
            <w:tcW w:w="7284" w:type="dxa"/>
            <w:gridSpan w:val="3"/>
            <w:tcMar>
              <w:top w:w="91" w:type="dxa"/>
              <w:left w:w="0" w:type="dxa"/>
              <w:bottom w:w="91" w:type="dxa"/>
              <w:right w:w="0" w:type="dxa"/>
            </w:tcMar>
            <w:hideMark/>
          </w:tcPr>
          <w:p w14:paraId="468A49D8" w14:textId="77777777" w:rsidR="00D86CC5" w:rsidRPr="005C4C64" w:rsidRDefault="00D86CC5" w:rsidP="007443B6">
            <w:pPr>
              <w:pStyle w:val="TableBlock"/>
              <w:rPr>
                <w:rFonts w:ascii="David" w:hAnsi="David"/>
                <w:sz w:val="26"/>
                <w:rtl/>
              </w:rPr>
            </w:pPr>
            <w:r w:rsidRPr="005C4C64">
              <w:rPr>
                <w:rFonts w:ascii="David" w:hAnsi="David"/>
                <w:sz w:val="26"/>
                <w:rtl/>
              </w:rPr>
              <w:t>בפקודת התעבורה</w:t>
            </w:r>
            <w:r w:rsidRPr="005C4C64">
              <w:rPr>
                <w:rStyle w:val="a6"/>
                <w:rFonts w:ascii="David" w:hAnsi="David"/>
                <w:sz w:val="26"/>
                <w:rtl/>
              </w:rPr>
              <w:footnoteReference w:id="61"/>
            </w:r>
            <w:r w:rsidRPr="005C4C64">
              <w:rPr>
                <w:rFonts w:ascii="David" w:hAnsi="David"/>
                <w:sz w:val="26"/>
                <w:rtl/>
              </w:rPr>
              <w:t xml:space="preserve"> (להלן – הפקודה), אחרי סעיף 4(א) יבוא:</w:t>
            </w:r>
          </w:p>
        </w:tc>
      </w:tr>
      <w:tr w:rsidR="00D86CC5" w:rsidRPr="005C4C64" w14:paraId="000496B2" w14:textId="77777777" w:rsidTr="007443B6">
        <w:trPr>
          <w:cantSplit/>
          <w:trHeight w:val="60"/>
        </w:trPr>
        <w:tc>
          <w:tcPr>
            <w:tcW w:w="1869" w:type="dxa"/>
          </w:tcPr>
          <w:p w14:paraId="201AEAB9" w14:textId="77777777" w:rsidR="00D86CC5" w:rsidRPr="005C4C64" w:rsidRDefault="00D86CC5" w:rsidP="007443B6">
            <w:pPr>
              <w:pStyle w:val="TableSideHeading"/>
              <w:keepLines w:val="0"/>
              <w:rPr>
                <w:rFonts w:ascii="David" w:hAnsi="David"/>
                <w:sz w:val="26"/>
                <w:rtl/>
              </w:rPr>
            </w:pPr>
          </w:p>
        </w:tc>
        <w:tc>
          <w:tcPr>
            <w:tcW w:w="624" w:type="dxa"/>
          </w:tcPr>
          <w:p w14:paraId="43AB7055" w14:textId="77777777" w:rsidR="00D86CC5" w:rsidRPr="005C4C64" w:rsidRDefault="00D86CC5" w:rsidP="007443B6">
            <w:pPr>
              <w:pStyle w:val="TableText"/>
              <w:keepLines w:val="0"/>
              <w:rPr>
                <w:rFonts w:ascii="David" w:hAnsi="David"/>
                <w:sz w:val="26"/>
                <w:rtl/>
              </w:rPr>
            </w:pPr>
          </w:p>
        </w:tc>
        <w:tc>
          <w:tcPr>
            <w:tcW w:w="1872" w:type="dxa"/>
            <w:hideMark/>
          </w:tcPr>
          <w:p w14:paraId="23013E67" w14:textId="77777777" w:rsidR="00D86CC5" w:rsidRPr="005C4C64" w:rsidRDefault="00D86CC5" w:rsidP="007443B6">
            <w:pPr>
              <w:pStyle w:val="TableInnerSideHeading"/>
              <w:rPr>
                <w:rFonts w:ascii="David" w:hAnsi="David"/>
                <w:sz w:val="26"/>
              </w:rPr>
            </w:pPr>
            <w:r w:rsidRPr="005C4C64">
              <w:rPr>
                <w:rFonts w:ascii="David" w:hAnsi="David"/>
                <w:sz w:val="26"/>
                <w:rtl/>
              </w:rPr>
              <w:t>"עלות אגרת רישוי</w:t>
            </w:r>
          </w:p>
        </w:tc>
        <w:tc>
          <w:tcPr>
            <w:tcW w:w="624" w:type="dxa"/>
            <w:hideMark/>
          </w:tcPr>
          <w:p w14:paraId="01C3C0E0" w14:textId="77777777" w:rsidR="00D86CC5" w:rsidRPr="005C4C64" w:rsidRDefault="00D86CC5" w:rsidP="007443B6">
            <w:pPr>
              <w:pStyle w:val="TableText"/>
              <w:rPr>
                <w:rFonts w:ascii="David" w:hAnsi="David"/>
                <w:sz w:val="26"/>
              </w:rPr>
            </w:pPr>
            <w:r w:rsidRPr="005C4C64">
              <w:rPr>
                <w:rFonts w:ascii="David" w:hAnsi="David"/>
                <w:sz w:val="26"/>
                <w:rtl/>
              </w:rPr>
              <w:t>4(א1)</w:t>
            </w:r>
          </w:p>
        </w:tc>
        <w:tc>
          <w:tcPr>
            <w:tcW w:w="4788" w:type="dxa"/>
            <w:hideMark/>
          </w:tcPr>
          <w:p w14:paraId="4DCB017A" w14:textId="77777777" w:rsidR="00D86CC5" w:rsidRPr="005C4C64" w:rsidRDefault="00D86CC5" w:rsidP="007443B6">
            <w:pPr>
              <w:pStyle w:val="TableBlock"/>
              <w:rPr>
                <w:rFonts w:ascii="David" w:hAnsi="David"/>
                <w:sz w:val="26"/>
              </w:rPr>
            </w:pPr>
            <w:r w:rsidRPr="005C4C64">
              <w:rPr>
                <w:rFonts w:ascii="David" w:hAnsi="David"/>
                <w:sz w:val="26"/>
                <w:rtl/>
              </w:rPr>
              <w:t xml:space="preserve">(1) השר יקבע בתקנות אגרה כתנאי לחידוש רישיון רכב, שעלותה תחושב תוך שקלול – </w:t>
            </w:r>
          </w:p>
        </w:tc>
      </w:tr>
      <w:tr w:rsidR="00D86CC5" w:rsidRPr="005C4C64" w14:paraId="49B90682" w14:textId="77777777" w:rsidTr="007443B6">
        <w:trPr>
          <w:cantSplit/>
          <w:trHeight w:val="60"/>
        </w:trPr>
        <w:tc>
          <w:tcPr>
            <w:tcW w:w="1869" w:type="dxa"/>
          </w:tcPr>
          <w:p w14:paraId="4B15C7F6" w14:textId="77777777" w:rsidR="00D86CC5" w:rsidRPr="005C4C64" w:rsidRDefault="00D86CC5" w:rsidP="007443B6">
            <w:pPr>
              <w:pStyle w:val="TableSideHeading"/>
              <w:rPr>
                <w:rFonts w:ascii="David" w:hAnsi="David"/>
                <w:sz w:val="26"/>
              </w:rPr>
            </w:pPr>
          </w:p>
        </w:tc>
        <w:tc>
          <w:tcPr>
            <w:tcW w:w="624" w:type="dxa"/>
          </w:tcPr>
          <w:p w14:paraId="1DA50309" w14:textId="77777777" w:rsidR="00D86CC5" w:rsidRPr="005C4C64" w:rsidRDefault="00D86CC5" w:rsidP="007443B6">
            <w:pPr>
              <w:pStyle w:val="TableText"/>
              <w:rPr>
                <w:rFonts w:ascii="David" w:hAnsi="David"/>
                <w:sz w:val="26"/>
              </w:rPr>
            </w:pPr>
          </w:p>
        </w:tc>
        <w:tc>
          <w:tcPr>
            <w:tcW w:w="1872" w:type="dxa"/>
          </w:tcPr>
          <w:p w14:paraId="5E72295D" w14:textId="77777777" w:rsidR="00D86CC5" w:rsidRPr="005C4C64" w:rsidRDefault="00D86CC5" w:rsidP="007443B6">
            <w:pPr>
              <w:pStyle w:val="TableText"/>
              <w:rPr>
                <w:rFonts w:ascii="David" w:hAnsi="David"/>
                <w:sz w:val="26"/>
                <w:rtl/>
              </w:rPr>
            </w:pPr>
          </w:p>
          <w:p w14:paraId="5CA9BE5C" w14:textId="77777777" w:rsidR="00D86CC5" w:rsidRPr="005C4C64" w:rsidRDefault="00D86CC5" w:rsidP="007443B6">
            <w:pPr>
              <w:jc w:val="left"/>
              <w:rPr>
                <w:rFonts w:ascii="David" w:hAnsi="David" w:cs="David"/>
                <w:sz w:val="26"/>
                <w:szCs w:val="26"/>
              </w:rPr>
            </w:pPr>
          </w:p>
        </w:tc>
        <w:tc>
          <w:tcPr>
            <w:tcW w:w="624" w:type="dxa"/>
          </w:tcPr>
          <w:p w14:paraId="76F8A6A3" w14:textId="77777777" w:rsidR="00D86CC5" w:rsidRPr="005C4C64" w:rsidRDefault="00D86CC5" w:rsidP="007443B6">
            <w:pPr>
              <w:pStyle w:val="TableText"/>
              <w:rPr>
                <w:rFonts w:ascii="David" w:hAnsi="David"/>
                <w:sz w:val="26"/>
              </w:rPr>
            </w:pPr>
          </w:p>
        </w:tc>
        <w:tc>
          <w:tcPr>
            <w:tcW w:w="4788" w:type="dxa"/>
            <w:hideMark/>
          </w:tcPr>
          <w:p w14:paraId="3C1DA58A" w14:textId="77777777" w:rsidR="00D86CC5" w:rsidRPr="005C4C64" w:rsidRDefault="00D86CC5" w:rsidP="00B635A6">
            <w:pPr>
              <w:pStyle w:val="TableBlock"/>
              <w:numPr>
                <w:ilvl w:val="0"/>
                <w:numId w:val="24"/>
              </w:numPr>
              <w:rPr>
                <w:rFonts w:ascii="David" w:hAnsi="David"/>
                <w:sz w:val="26"/>
                <w:rtl/>
              </w:rPr>
            </w:pPr>
            <w:r w:rsidRPr="005C4C64">
              <w:rPr>
                <w:rFonts w:ascii="David" w:hAnsi="David"/>
                <w:sz w:val="26"/>
                <w:rtl/>
              </w:rPr>
              <w:t xml:space="preserve">      תוצאות הרכב בבדיקת מדד זיהום אוויר וצריכת דלק, לפי התקן העולמי לפרוצדורת מבחן לרכב קל (</w:t>
            </w:r>
            <w:r w:rsidRPr="005C4C64">
              <w:rPr>
                <w:rFonts w:ascii="David" w:hAnsi="David"/>
                <w:sz w:val="26"/>
              </w:rPr>
              <w:t>WLTP</w:t>
            </w:r>
            <w:r w:rsidRPr="005C4C64">
              <w:rPr>
                <w:rFonts w:ascii="David" w:hAnsi="David"/>
                <w:sz w:val="26"/>
                <w:rtl/>
              </w:rPr>
              <w:t>);</w:t>
            </w:r>
          </w:p>
          <w:p w14:paraId="58646F61" w14:textId="77777777" w:rsidR="00D86CC5" w:rsidRPr="005C4C64" w:rsidRDefault="00D86CC5" w:rsidP="00B635A6">
            <w:pPr>
              <w:pStyle w:val="TableBlock"/>
              <w:numPr>
                <w:ilvl w:val="0"/>
                <w:numId w:val="24"/>
              </w:numPr>
              <w:rPr>
                <w:rFonts w:ascii="David" w:hAnsi="David"/>
                <w:sz w:val="26"/>
              </w:rPr>
            </w:pPr>
            <w:r w:rsidRPr="005C4C64">
              <w:rPr>
                <w:rFonts w:ascii="David" w:hAnsi="David"/>
                <w:sz w:val="26"/>
                <w:rtl/>
              </w:rPr>
              <w:t xml:space="preserve">      הנסועה השנתית שנסע הרכב בשנה הקודמת לחידוש הרישיון.</w:t>
            </w:r>
          </w:p>
          <w:p w14:paraId="2011CAAF" w14:textId="77777777" w:rsidR="00D86CC5" w:rsidRPr="005C4C64" w:rsidRDefault="00D86CC5" w:rsidP="007443B6">
            <w:pPr>
              <w:pStyle w:val="TableBlock"/>
              <w:rPr>
                <w:rFonts w:ascii="David" w:hAnsi="David"/>
                <w:sz w:val="26"/>
                <w:rtl/>
              </w:rPr>
            </w:pPr>
          </w:p>
          <w:p w14:paraId="65996B5F" w14:textId="77777777" w:rsidR="00D86CC5" w:rsidRPr="005C4C64" w:rsidRDefault="00D86CC5" w:rsidP="007443B6">
            <w:pPr>
              <w:pStyle w:val="TableBlock"/>
              <w:rPr>
                <w:rFonts w:ascii="David" w:hAnsi="David"/>
                <w:sz w:val="26"/>
              </w:rPr>
            </w:pPr>
          </w:p>
        </w:tc>
      </w:tr>
      <w:tr w:rsidR="00D86CC5" w:rsidRPr="005C4C64" w14:paraId="6F8E017A" w14:textId="77777777" w:rsidTr="007443B6">
        <w:trPr>
          <w:cantSplit/>
          <w:trHeight w:val="60"/>
        </w:trPr>
        <w:tc>
          <w:tcPr>
            <w:tcW w:w="1869" w:type="dxa"/>
          </w:tcPr>
          <w:p w14:paraId="5A3B91C0" w14:textId="77777777" w:rsidR="00D86CC5" w:rsidRPr="005C4C64" w:rsidRDefault="00D86CC5" w:rsidP="007443B6">
            <w:pPr>
              <w:pStyle w:val="TableSideHeading"/>
              <w:rPr>
                <w:rFonts w:ascii="David" w:hAnsi="David"/>
                <w:sz w:val="26"/>
              </w:rPr>
            </w:pPr>
          </w:p>
        </w:tc>
        <w:tc>
          <w:tcPr>
            <w:tcW w:w="624" w:type="dxa"/>
          </w:tcPr>
          <w:p w14:paraId="3A535B80" w14:textId="77777777" w:rsidR="00D86CC5" w:rsidRPr="005C4C64" w:rsidRDefault="00D86CC5" w:rsidP="007443B6">
            <w:pPr>
              <w:pStyle w:val="TableText"/>
              <w:rPr>
                <w:rFonts w:ascii="David" w:hAnsi="David"/>
                <w:sz w:val="26"/>
              </w:rPr>
            </w:pPr>
          </w:p>
        </w:tc>
        <w:tc>
          <w:tcPr>
            <w:tcW w:w="1872" w:type="dxa"/>
          </w:tcPr>
          <w:p w14:paraId="2AEA14CB" w14:textId="77777777" w:rsidR="00D86CC5" w:rsidRPr="005C4C64" w:rsidRDefault="00D86CC5" w:rsidP="007443B6">
            <w:pPr>
              <w:pStyle w:val="TableText"/>
              <w:rPr>
                <w:rFonts w:ascii="David" w:hAnsi="David"/>
                <w:sz w:val="26"/>
                <w:rtl/>
              </w:rPr>
            </w:pPr>
          </w:p>
        </w:tc>
        <w:tc>
          <w:tcPr>
            <w:tcW w:w="624" w:type="dxa"/>
          </w:tcPr>
          <w:p w14:paraId="712C7AAC" w14:textId="77777777" w:rsidR="00D86CC5" w:rsidRPr="005C4C64" w:rsidRDefault="00D86CC5" w:rsidP="007443B6">
            <w:pPr>
              <w:pStyle w:val="TableText"/>
              <w:rPr>
                <w:rFonts w:ascii="David" w:hAnsi="David"/>
                <w:sz w:val="26"/>
              </w:rPr>
            </w:pPr>
          </w:p>
        </w:tc>
        <w:tc>
          <w:tcPr>
            <w:tcW w:w="4788" w:type="dxa"/>
          </w:tcPr>
          <w:p w14:paraId="526B0AE6" w14:textId="77777777" w:rsidR="00D86CC5" w:rsidRPr="005C4C64" w:rsidRDefault="00D86CC5" w:rsidP="007443B6">
            <w:pPr>
              <w:pStyle w:val="TableBlock"/>
              <w:rPr>
                <w:rFonts w:ascii="David" w:hAnsi="David"/>
                <w:sz w:val="26"/>
                <w:rtl/>
              </w:rPr>
            </w:pPr>
            <w:r w:rsidRPr="005C4C64">
              <w:rPr>
                <w:rFonts w:ascii="David" w:hAnsi="David"/>
                <w:sz w:val="26"/>
                <w:rtl/>
              </w:rPr>
              <w:t xml:space="preserve">(2) על אף האמור בסעיף קטן (1), השר רשאי לקבוע כי יישובים מסוימים יחויבו בתשלום אגרה כאמור בשיעור מופחת. זאת בהתחשב, בין היתר, במרחק הגאוגרפי בינם לבין מרכז הארץ או לבין עיר גדולה וכן במידת הנגישות לאמצעי תחבורה חלופיים בתחומם." </w:t>
            </w:r>
          </w:p>
        </w:tc>
      </w:tr>
    </w:tbl>
    <w:p w14:paraId="35DBA30D" w14:textId="77777777" w:rsidR="00D86CC5" w:rsidRPr="005C4C64" w:rsidRDefault="00D86CC5" w:rsidP="00D86CC5">
      <w:pPr>
        <w:pStyle w:val="HeadDivreiHesber"/>
        <w:rPr>
          <w:rFonts w:ascii="David" w:hAnsi="David"/>
          <w:sz w:val="26"/>
          <w:rtl/>
        </w:rPr>
      </w:pPr>
      <w:r w:rsidRPr="005C4C64">
        <w:rPr>
          <w:rFonts w:ascii="David" w:hAnsi="David"/>
          <w:sz w:val="26"/>
          <w:rtl/>
        </w:rPr>
        <w:t>דברי הסבר</w:t>
      </w:r>
    </w:p>
    <w:p w14:paraId="460AFBC5" w14:textId="77777777" w:rsidR="00D86CC5" w:rsidRPr="005C4C64" w:rsidRDefault="00D86CC5" w:rsidP="00D86CC5">
      <w:pPr>
        <w:pStyle w:val="NormalWeb"/>
        <w:bidi/>
        <w:spacing w:before="0" w:beforeAutospacing="0" w:after="160" w:afterAutospacing="0" w:line="360" w:lineRule="auto"/>
        <w:ind w:firstLine="720"/>
        <w:jc w:val="both"/>
        <w:rPr>
          <w:rFonts w:ascii="David" w:hAnsi="David" w:cs="David"/>
          <w:sz w:val="26"/>
          <w:szCs w:val="26"/>
          <w:rtl/>
        </w:rPr>
      </w:pPr>
      <w:r w:rsidRPr="005C4C64">
        <w:rPr>
          <w:rFonts w:ascii="David" w:hAnsi="David" w:cs="David"/>
          <w:color w:val="000000"/>
          <w:sz w:val="26"/>
          <w:szCs w:val="26"/>
          <w:rtl/>
        </w:rPr>
        <w:t>הצפיפות בכבישי ישראל עלתה בשני העשורים האחרונים בעקבות תהליכים כלכליים ובעקבות מדיניות המיסוי שישראל נקטה. עם התהליכים הכלכליים נמנות העלייה ברמת החיים והתרחבות התעסוקה במקביל לפיזור האוכלוסייה. צעדי המיסוי שהנהיגה מדינת ישראל בעשור האחרון תרמו לגידול בביקוש למכוניות פרטיות ולנסיעה ברכב הפרטי, ביניהם – הפחתת המיסוי על מכוניות חדשות ויציבות יחסית במיסוי על נסיעה ברכב הפרטי לאחר המחאה על העלאת הבלו על בנזין בשנת 2011.</w:t>
      </w:r>
      <w:r w:rsidRPr="005C4C64">
        <w:rPr>
          <w:rStyle w:val="a6"/>
          <w:rFonts w:ascii="David" w:eastAsia="Arial Unicode MS" w:hAnsi="David" w:cs="David"/>
          <w:sz w:val="26"/>
          <w:szCs w:val="26"/>
          <w:rtl/>
        </w:rPr>
        <w:footnoteReference w:id="62"/>
      </w:r>
    </w:p>
    <w:p w14:paraId="2E698A70" w14:textId="77777777" w:rsidR="00D86CC5" w:rsidRPr="005C4C64" w:rsidRDefault="00D86CC5" w:rsidP="00D86CC5">
      <w:pPr>
        <w:pStyle w:val="NormalWeb"/>
        <w:bidi/>
        <w:spacing w:before="0" w:beforeAutospacing="0" w:after="160" w:afterAutospacing="0" w:line="360" w:lineRule="auto"/>
        <w:ind w:firstLine="720"/>
        <w:jc w:val="both"/>
        <w:rPr>
          <w:rFonts w:ascii="David" w:hAnsi="David" w:cs="David"/>
          <w:color w:val="000000"/>
          <w:sz w:val="26"/>
          <w:szCs w:val="26"/>
          <w:rtl/>
        </w:rPr>
      </w:pPr>
      <w:r w:rsidRPr="005C4C64">
        <w:rPr>
          <w:rFonts w:ascii="David" w:hAnsi="David" w:cs="David"/>
          <w:sz w:val="26"/>
          <w:szCs w:val="26"/>
          <w:rtl/>
        </w:rPr>
        <w:t>למעט חוסר הנוחות הנגרם מעמידה ממושכת בפקקים, עומסי התנועה בישראל עולים למשק הישראלי כ-35 מיליארד שקלים חדשים בשנה, כשנתון זה צפוי להאמיר עם התרבות הרכבים הפרטיים. זאת נוסף על משמעותיות סביבתיות חמורות של זיהום אוויר ופליטת גזי חממה, גידול במספר תאונות הדרכים ופגיעה באיכות החיים.</w:t>
      </w:r>
    </w:p>
    <w:p w14:paraId="21F0A44F" w14:textId="77777777" w:rsidR="00D86CC5" w:rsidRPr="005C4C64" w:rsidRDefault="00D86CC5" w:rsidP="00D86CC5">
      <w:pPr>
        <w:pStyle w:val="NormalWeb"/>
        <w:bidi/>
        <w:spacing w:before="0" w:beforeAutospacing="0" w:after="160" w:afterAutospacing="0" w:line="360" w:lineRule="auto"/>
        <w:ind w:firstLine="720"/>
        <w:jc w:val="both"/>
        <w:rPr>
          <w:rFonts w:ascii="David" w:hAnsi="David" w:cs="David"/>
          <w:color w:val="000000"/>
          <w:sz w:val="26"/>
          <w:szCs w:val="26"/>
          <w:rtl/>
        </w:rPr>
      </w:pPr>
      <w:r w:rsidRPr="005C4C64">
        <w:rPr>
          <w:rFonts w:ascii="David" w:hAnsi="David" w:cs="David"/>
          <w:color w:val="000000"/>
          <w:sz w:val="26"/>
          <w:szCs w:val="26"/>
          <w:rtl/>
        </w:rPr>
        <w:t xml:space="preserve">בשל כך, מוצע כי שר התחבורה והבטיחות בדרכים (להלן – השר) יקבע בתקנות כי עלות אגרת הרישוי תחושב תוך שקלול בין מידת זיהום האוויר וצריכת הדלק של הרכב לבין הנסועה (קילומטראז') שנסע הרכב בשנה החולפת. </w:t>
      </w:r>
    </w:p>
    <w:p w14:paraId="27DC3854" w14:textId="77777777" w:rsidR="00D86CC5" w:rsidRPr="005C4C64" w:rsidRDefault="00D86CC5" w:rsidP="00D86CC5">
      <w:pPr>
        <w:pStyle w:val="NormalWeb"/>
        <w:bidi/>
        <w:spacing w:before="0" w:beforeAutospacing="0" w:after="160" w:afterAutospacing="0" w:line="360" w:lineRule="auto"/>
        <w:ind w:firstLine="720"/>
        <w:jc w:val="both"/>
        <w:rPr>
          <w:rFonts w:ascii="David" w:hAnsi="David" w:cs="David"/>
          <w:sz w:val="26"/>
          <w:szCs w:val="26"/>
          <w:rtl/>
        </w:rPr>
      </w:pPr>
      <w:r w:rsidRPr="005C4C64">
        <w:rPr>
          <w:rFonts w:ascii="David" w:hAnsi="David" w:cs="David"/>
          <w:color w:val="000000"/>
          <w:sz w:val="26"/>
          <w:szCs w:val="26"/>
          <w:rtl/>
        </w:rPr>
        <w:t xml:space="preserve">מעבר לשיטת מיסוי המבוססת על תחשיב הנסועה של הרכב ועל רמת זיהום האוויר וצריכת הדלק שלו, תהיה כלי בידי המדינה למיסוי תוך השפעה על התנהגות משתמשי הכביש, הגברת יעילות השימוש </w:t>
      </w:r>
      <w:r w:rsidRPr="005C4C64">
        <w:rPr>
          <w:rFonts w:ascii="David" w:hAnsi="David" w:cs="David"/>
          <w:color w:val="000000"/>
          <w:sz w:val="26"/>
          <w:szCs w:val="26"/>
          <w:rtl/>
        </w:rPr>
        <w:lastRenderedPageBreak/>
        <w:t>בכלי ברכב, עידוד השימוש בתחבורה הציבורית על פני הרכב הפרטי, הפחתת זיהום האוויר והשפעות כלכליות חיוביות על המשק.</w:t>
      </w:r>
    </w:p>
    <w:p w14:paraId="4669A8E2" w14:textId="0CAC8340" w:rsidR="00D86CC5" w:rsidRDefault="00D86CC5" w:rsidP="00D86CC5">
      <w:pPr>
        <w:pStyle w:val="NormalWeb"/>
        <w:bidi/>
        <w:spacing w:before="0" w:beforeAutospacing="0" w:after="160" w:afterAutospacing="0" w:line="360" w:lineRule="auto"/>
        <w:ind w:firstLine="720"/>
        <w:jc w:val="both"/>
        <w:rPr>
          <w:rFonts w:ascii="David" w:hAnsi="David" w:cs="David"/>
          <w:sz w:val="26"/>
          <w:szCs w:val="26"/>
          <w:rtl/>
        </w:rPr>
      </w:pPr>
      <w:r w:rsidRPr="005C4C64">
        <w:rPr>
          <w:rFonts w:ascii="David" w:hAnsi="David" w:cs="David"/>
          <w:sz w:val="26"/>
          <w:szCs w:val="26"/>
          <w:rtl/>
        </w:rPr>
        <w:t>בנוסף, מוצע כי השר יקבע שבאזורים מסוימים ניתן יהיה לגבות אגרה בשיעור מופחת, בהתחשב במרחקם ממרכז הארץ או מעיר מרכזית וכן במידת נגישותם לתחבורה ציבורית. זאת על מנת לאפשר מוביליות ונגישות לתושבי יישובים מרוחקים ואזורים בפריפריה אשר אין בתחומם שירותי תחבורה ציבורית מספקים ולהם אין ברירה אלא לעשות שימוש ברכב הפרטי.</w:t>
      </w:r>
    </w:p>
    <w:p w14:paraId="5133D7D6" w14:textId="5F2EA223" w:rsidR="00DE3906" w:rsidRPr="005C4C64" w:rsidRDefault="00DE3906" w:rsidP="00DE3906">
      <w:pPr>
        <w:pStyle w:val="NormalWeb"/>
        <w:bidi/>
        <w:spacing w:before="0" w:beforeAutospacing="0" w:after="160" w:afterAutospacing="0" w:line="360" w:lineRule="auto"/>
        <w:ind w:firstLine="720"/>
        <w:jc w:val="both"/>
        <w:rPr>
          <w:rFonts w:ascii="David" w:hAnsi="David" w:cs="David"/>
          <w:sz w:val="26"/>
          <w:szCs w:val="26"/>
          <w:rtl/>
        </w:rPr>
      </w:pPr>
      <w:r w:rsidRPr="00DE3906">
        <w:rPr>
          <w:rFonts w:ascii="David" w:hAnsi="David" w:cs="David" w:hint="cs"/>
          <w:sz w:val="26"/>
          <w:szCs w:val="26"/>
          <w:rtl/>
        </w:rPr>
        <w:t>הצעת</w:t>
      </w:r>
      <w:r w:rsidRPr="00DE3906">
        <w:rPr>
          <w:rFonts w:ascii="David" w:hAnsi="David" w:cs="David"/>
          <w:sz w:val="26"/>
          <w:szCs w:val="26"/>
          <w:rtl/>
        </w:rPr>
        <w:t xml:space="preserve"> </w:t>
      </w:r>
      <w:r w:rsidRPr="00DE3906">
        <w:rPr>
          <w:rFonts w:ascii="David" w:hAnsi="David" w:cs="David" w:hint="cs"/>
          <w:sz w:val="26"/>
          <w:szCs w:val="26"/>
          <w:rtl/>
        </w:rPr>
        <w:t>חוק</w:t>
      </w:r>
      <w:r w:rsidRPr="00DE3906">
        <w:rPr>
          <w:rFonts w:ascii="David" w:hAnsi="David" w:cs="David"/>
          <w:sz w:val="26"/>
          <w:szCs w:val="26"/>
          <w:rtl/>
        </w:rPr>
        <w:t xml:space="preserve"> </w:t>
      </w:r>
      <w:r w:rsidRPr="00DE3906">
        <w:rPr>
          <w:rFonts w:ascii="David" w:hAnsi="David" w:cs="David" w:hint="cs"/>
          <w:sz w:val="26"/>
          <w:szCs w:val="26"/>
          <w:rtl/>
        </w:rPr>
        <w:t>זו</w:t>
      </w:r>
      <w:r w:rsidRPr="00DE3906">
        <w:rPr>
          <w:rFonts w:ascii="David" w:hAnsi="David" w:cs="David"/>
          <w:sz w:val="26"/>
          <w:szCs w:val="26"/>
          <w:rtl/>
        </w:rPr>
        <w:t xml:space="preserve"> </w:t>
      </w:r>
      <w:r w:rsidRPr="00DE3906">
        <w:rPr>
          <w:rFonts w:ascii="David" w:hAnsi="David" w:cs="David" w:hint="cs"/>
          <w:sz w:val="26"/>
          <w:szCs w:val="26"/>
          <w:rtl/>
        </w:rPr>
        <w:t>נכתבה</w:t>
      </w:r>
      <w:r w:rsidRPr="00DE3906">
        <w:rPr>
          <w:rFonts w:ascii="David" w:hAnsi="David" w:cs="David"/>
          <w:sz w:val="26"/>
          <w:szCs w:val="26"/>
          <w:rtl/>
        </w:rPr>
        <w:t xml:space="preserve"> </w:t>
      </w:r>
      <w:r w:rsidRPr="00DE3906">
        <w:rPr>
          <w:rFonts w:ascii="David" w:hAnsi="David" w:cs="David" w:hint="cs"/>
          <w:sz w:val="26"/>
          <w:szCs w:val="26"/>
          <w:rtl/>
        </w:rPr>
        <w:t>ע״י</w:t>
      </w:r>
      <w:r w:rsidRPr="00DE3906">
        <w:rPr>
          <w:rFonts w:ascii="David" w:hAnsi="David" w:cs="David"/>
          <w:sz w:val="26"/>
          <w:szCs w:val="26"/>
          <w:rtl/>
        </w:rPr>
        <w:t xml:space="preserve"> </w:t>
      </w:r>
      <w:r w:rsidRPr="00DE3906">
        <w:rPr>
          <w:rFonts w:ascii="David" w:hAnsi="David" w:cs="David" w:hint="cs"/>
          <w:sz w:val="26"/>
          <w:szCs w:val="26"/>
          <w:rtl/>
        </w:rPr>
        <w:t>צוות</w:t>
      </w:r>
      <w:r w:rsidRPr="00DE3906">
        <w:rPr>
          <w:rFonts w:ascii="David" w:hAnsi="David" w:cs="David"/>
          <w:sz w:val="26"/>
          <w:szCs w:val="26"/>
          <w:rtl/>
        </w:rPr>
        <w:t xml:space="preserve"> </w:t>
      </w:r>
      <w:r w:rsidRPr="00DE3906">
        <w:rPr>
          <w:rFonts w:ascii="David" w:hAnsi="David" w:cs="David" w:hint="cs"/>
          <w:sz w:val="26"/>
          <w:szCs w:val="26"/>
          <w:rtl/>
        </w:rPr>
        <w:t>התחבורה</w:t>
      </w:r>
      <w:r w:rsidRPr="00DE3906">
        <w:rPr>
          <w:rFonts w:ascii="David" w:hAnsi="David" w:cs="David"/>
          <w:sz w:val="26"/>
          <w:szCs w:val="26"/>
          <w:rtl/>
        </w:rPr>
        <w:t xml:space="preserve"> </w:t>
      </w:r>
      <w:r w:rsidRPr="00DE3906">
        <w:rPr>
          <w:rFonts w:ascii="David" w:hAnsi="David" w:cs="David" w:hint="cs"/>
          <w:sz w:val="26"/>
          <w:szCs w:val="26"/>
          <w:rtl/>
        </w:rPr>
        <w:t>בקליניקת</w:t>
      </w:r>
      <w:r w:rsidRPr="00DE3906">
        <w:rPr>
          <w:rFonts w:ascii="David" w:hAnsi="David" w:cs="David"/>
          <w:sz w:val="26"/>
          <w:szCs w:val="26"/>
          <w:rtl/>
        </w:rPr>
        <w:t xml:space="preserve"> </w:t>
      </w:r>
      <w:r w:rsidRPr="00DE3906">
        <w:rPr>
          <w:rFonts w:ascii="David" w:hAnsi="David" w:cs="David" w:hint="cs"/>
          <w:sz w:val="26"/>
          <w:szCs w:val="26"/>
          <w:rtl/>
        </w:rPr>
        <w:t>הכנסת</w:t>
      </w:r>
      <w:r w:rsidRPr="00DE3906">
        <w:rPr>
          <w:rFonts w:ascii="David" w:hAnsi="David" w:cs="David"/>
          <w:sz w:val="26"/>
          <w:szCs w:val="26"/>
          <w:rtl/>
        </w:rPr>
        <w:t xml:space="preserve"> </w:t>
      </w:r>
      <w:r w:rsidRPr="00DE3906">
        <w:rPr>
          <w:rFonts w:ascii="David" w:hAnsi="David" w:cs="David" w:hint="cs"/>
          <w:sz w:val="26"/>
          <w:szCs w:val="26"/>
          <w:rtl/>
        </w:rPr>
        <w:t>של</w:t>
      </w:r>
      <w:r w:rsidRPr="00DE3906">
        <w:rPr>
          <w:rFonts w:ascii="David" w:hAnsi="David" w:cs="David"/>
          <w:sz w:val="26"/>
          <w:szCs w:val="26"/>
          <w:rtl/>
        </w:rPr>
        <w:t xml:space="preserve"> </w:t>
      </w:r>
      <w:r w:rsidRPr="00DE3906">
        <w:rPr>
          <w:rFonts w:ascii="David" w:hAnsi="David" w:cs="David" w:hint="cs"/>
          <w:sz w:val="26"/>
          <w:szCs w:val="26"/>
          <w:rtl/>
        </w:rPr>
        <w:t>הפקולטה</w:t>
      </w:r>
      <w:r w:rsidRPr="00DE3906">
        <w:rPr>
          <w:rFonts w:ascii="David" w:hAnsi="David" w:cs="David"/>
          <w:sz w:val="26"/>
          <w:szCs w:val="26"/>
          <w:rtl/>
        </w:rPr>
        <w:t xml:space="preserve"> </w:t>
      </w:r>
      <w:r w:rsidRPr="00DE3906">
        <w:rPr>
          <w:rFonts w:ascii="David" w:hAnsi="David" w:cs="David" w:hint="cs"/>
          <w:sz w:val="26"/>
          <w:szCs w:val="26"/>
          <w:rtl/>
        </w:rPr>
        <w:t>למשפטים</w:t>
      </w:r>
      <w:r w:rsidRPr="00DE3906">
        <w:rPr>
          <w:rFonts w:ascii="David" w:hAnsi="David" w:cs="David"/>
          <w:sz w:val="26"/>
          <w:szCs w:val="26"/>
          <w:rtl/>
        </w:rPr>
        <w:t xml:space="preserve"> </w:t>
      </w:r>
      <w:r w:rsidRPr="00DE3906">
        <w:rPr>
          <w:rFonts w:ascii="David" w:hAnsi="David" w:cs="David" w:hint="cs"/>
          <w:sz w:val="26"/>
          <w:szCs w:val="26"/>
          <w:rtl/>
        </w:rPr>
        <w:t>באוניברסיטת</w:t>
      </w:r>
      <w:r w:rsidRPr="00DE3906">
        <w:rPr>
          <w:rFonts w:ascii="David" w:hAnsi="David" w:cs="David"/>
          <w:sz w:val="26"/>
          <w:szCs w:val="26"/>
          <w:rtl/>
        </w:rPr>
        <w:t xml:space="preserve"> </w:t>
      </w:r>
      <w:r w:rsidRPr="00DE3906">
        <w:rPr>
          <w:rFonts w:ascii="David" w:hAnsi="David" w:cs="David" w:hint="cs"/>
          <w:sz w:val="26"/>
          <w:szCs w:val="26"/>
          <w:rtl/>
        </w:rPr>
        <w:t>תל</w:t>
      </w:r>
      <w:r w:rsidRPr="00DE3906">
        <w:rPr>
          <w:rFonts w:ascii="David" w:hAnsi="David" w:cs="David"/>
          <w:sz w:val="26"/>
          <w:szCs w:val="26"/>
          <w:rtl/>
        </w:rPr>
        <w:t xml:space="preserve"> </w:t>
      </w:r>
      <w:r w:rsidRPr="00DE3906">
        <w:rPr>
          <w:rFonts w:ascii="David" w:hAnsi="David" w:cs="David" w:hint="cs"/>
          <w:sz w:val="26"/>
          <w:szCs w:val="26"/>
          <w:rtl/>
        </w:rPr>
        <w:t>אביב</w:t>
      </w:r>
      <w:r w:rsidRPr="00DE3906">
        <w:rPr>
          <w:rFonts w:ascii="David" w:hAnsi="David" w:cs="David"/>
          <w:sz w:val="26"/>
          <w:szCs w:val="26"/>
          <w:rtl/>
        </w:rPr>
        <w:t>.</w:t>
      </w:r>
    </w:p>
    <w:p w14:paraId="5E80D30C" w14:textId="77777777" w:rsidR="00D86CC5" w:rsidRPr="005C4C64" w:rsidRDefault="00D86CC5" w:rsidP="00D86CC5">
      <w:pPr>
        <w:bidi w:val="0"/>
        <w:spacing w:after="160"/>
        <w:jc w:val="left"/>
        <w:rPr>
          <w:rFonts w:ascii="David" w:eastAsia="Times New Roman" w:hAnsi="David" w:cs="David"/>
          <w:sz w:val="26"/>
          <w:szCs w:val="26"/>
          <w:rtl/>
        </w:rPr>
      </w:pPr>
      <w:r w:rsidRPr="005C4C64">
        <w:rPr>
          <w:rFonts w:ascii="David" w:hAnsi="David" w:cs="David"/>
          <w:sz w:val="26"/>
          <w:szCs w:val="26"/>
          <w:rtl/>
        </w:rPr>
        <w:br w:type="page"/>
      </w:r>
    </w:p>
    <w:p w14:paraId="0F2D513F" w14:textId="77777777" w:rsidR="00D86CC5" w:rsidRPr="00801FD6" w:rsidRDefault="00D86CC5" w:rsidP="004A2751">
      <w:pPr>
        <w:pStyle w:val="afd"/>
        <w:rPr>
          <w:rtl/>
        </w:rPr>
      </w:pPr>
      <w:bookmarkStart w:id="124" w:name="_Toc72672960"/>
      <w:r w:rsidRPr="00801FD6">
        <w:rPr>
          <w:rFonts w:hint="cs"/>
          <w:rtl/>
        </w:rPr>
        <w:lastRenderedPageBreak/>
        <w:t>הצעת חוק לתיקון פקודת התעבורה (שיפורי שירותי התחבורה הציבורית בפריפריה)</w:t>
      </w:r>
      <w:bookmarkEnd w:id="124"/>
    </w:p>
    <w:p w14:paraId="5892A837" w14:textId="77777777" w:rsidR="00D86CC5" w:rsidRPr="005C4C64" w:rsidRDefault="00D86CC5" w:rsidP="00D86CC5">
      <w:pPr>
        <w:jc w:val="left"/>
        <w:rPr>
          <w:rFonts w:ascii="David" w:hAnsi="David" w:cs="David"/>
          <w:b/>
          <w:bCs/>
          <w:sz w:val="26"/>
          <w:szCs w:val="26"/>
          <w:rtl/>
        </w:rPr>
      </w:pPr>
    </w:p>
    <w:tbl>
      <w:tblPr>
        <w:bidiVisual/>
        <w:tblW w:w="9807"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1920"/>
        <w:gridCol w:w="430"/>
        <w:gridCol w:w="166"/>
        <w:gridCol w:w="4796"/>
      </w:tblGrid>
      <w:tr w:rsidR="00D86CC5" w:rsidRPr="005C4C64" w14:paraId="6EF56128" w14:textId="77777777" w:rsidTr="007443B6">
        <w:trPr>
          <w:cantSplit/>
        </w:trPr>
        <w:tc>
          <w:tcPr>
            <w:tcW w:w="1871" w:type="dxa"/>
          </w:tcPr>
          <w:p w14:paraId="0D4C2704" w14:textId="77777777" w:rsidR="00D86CC5" w:rsidRPr="005C4C64" w:rsidRDefault="00D86CC5" w:rsidP="007443B6">
            <w:pPr>
              <w:pStyle w:val="TableSideHeading"/>
              <w:keepLines w:val="0"/>
              <w:rPr>
                <w:rFonts w:ascii="David" w:hAnsi="David"/>
                <w:sz w:val="26"/>
              </w:rPr>
            </w:pPr>
            <w:r w:rsidRPr="005C4C64">
              <w:rPr>
                <w:rFonts w:ascii="David" w:hAnsi="David"/>
                <w:sz w:val="26"/>
                <w:rtl/>
              </w:rPr>
              <w:t>הוספת סעיף 77א1</w:t>
            </w:r>
          </w:p>
        </w:tc>
        <w:tc>
          <w:tcPr>
            <w:tcW w:w="624" w:type="dxa"/>
          </w:tcPr>
          <w:p w14:paraId="3D81808C" w14:textId="77777777" w:rsidR="00D86CC5" w:rsidRPr="005C4C64" w:rsidRDefault="00D86CC5" w:rsidP="007443B6">
            <w:pPr>
              <w:pStyle w:val="TableText"/>
              <w:keepLines w:val="0"/>
              <w:rPr>
                <w:rFonts w:ascii="David" w:hAnsi="David"/>
                <w:sz w:val="26"/>
                <w:rtl/>
              </w:rPr>
            </w:pPr>
            <w:r w:rsidRPr="005C4C64">
              <w:rPr>
                <w:rFonts w:ascii="David" w:hAnsi="David"/>
                <w:sz w:val="26"/>
                <w:rtl/>
              </w:rPr>
              <w:t>1.</w:t>
            </w:r>
          </w:p>
          <w:p w14:paraId="2C2D4843" w14:textId="77777777" w:rsidR="00D86CC5" w:rsidRPr="005C4C64" w:rsidRDefault="00D86CC5" w:rsidP="007443B6">
            <w:pPr>
              <w:pStyle w:val="TableText"/>
              <w:keepLines w:val="0"/>
              <w:rPr>
                <w:rFonts w:ascii="David" w:hAnsi="David"/>
                <w:sz w:val="26"/>
                <w:rtl/>
              </w:rPr>
            </w:pPr>
          </w:p>
          <w:p w14:paraId="6039FE2A" w14:textId="77777777" w:rsidR="00D86CC5" w:rsidRPr="005C4C64" w:rsidRDefault="00D86CC5" w:rsidP="007443B6">
            <w:pPr>
              <w:pStyle w:val="TableText"/>
              <w:keepLines w:val="0"/>
              <w:rPr>
                <w:rFonts w:ascii="David" w:hAnsi="David"/>
                <w:sz w:val="26"/>
                <w:rtl/>
              </w:rPr>
            </w:pPr>
          </w:p>
          <w:p w14:paraId="2BD88A91" w14:textId="77777777" w:rsidR="00D86CC5" w:rsidRPr="005C4C64" w:rsidRDefault="00D86CC5" w:rsidP="007443B6">
            <w:pPr>
              <w:pStyle w:val="TableText"/>
              <w:keepLines w:val="0"/>
              <w:rPr>
                <w:rFonts w:ascii="David" w:hAnsi="David"/>
                <w:sz w:val="26"/>
                <w:rtl/>
              </w:rPr>
            </w:pPr>
          </w:p>
          <w:p w14:paraId="2D48B970" w14:textId="77777777" w:rsidR="00D86CC5" w:rsidRPr="005C4C64" w:rsidRDefault="00D86CC5" w:rsidP="007443B6">
            <w:pPr>
              <w:pStyle w:val="TableText"/>
              <w:keepLines w:val="0"/>
              <w:rPr>
                <w:rFonts w:ascii="David" w:hAnsi="David"/>
                <w:sz w:val="26"/>
                <w:rtl/>
              </w:rPr>
            </w:pPr>
          </w:p>
          <w:p w14:paraId="59FED294" w14:textId="77777777" w:rsidR="00D86CC5" w:rsidRPr="005C4C64" w:rsidRDefault="00D86CC5" w:rsidP="007443B6">
            <w:pPr>
              <w:pStyle w:val="TableText"/>
              <w:keepLines w:val="0"/>
              <w:rPr>
                <w:rFonts w:ascii="David" w:hAnsi="David"/>
                <w:sz w:val="26"/>
              </w:rPr>
            </w:pPr>
          </w:p>
        </w:tc>
        <w:tc>
          <w:tcPr>
            <w:tcW w:w="7312" w:type="dxa"/>
            <w:gridSpan w:val="4"/>
          </w:tcPr>
          <w:p w14:paraId="1FE17041" w14:textId="77777777" w:rsidR="00D86CC5" w:rsidRPr="005C4C64" w:rsidRDefault="00D86CC5" w:rsidP="007443B6">
            <w:pPr>
              <w:pStyle w:val="TableBlock"/>
              <w:rPr>
                <w:rFonts w:ascii="David" w:hAnsi="David"/>
                <w:sz w:val="26"/>
                <w:rtl/>
              </w:rPr>
            </w:pPr>
            <w:r w:rsidRPr="005C4C64">
              <w:rPr>
                <w:rFonts w:ascii="David" w:hAnsi="David"/>
                <w:sz w:val="26"/>
                <w:rtl/>
              </w:rPr>
              <w:t>בפקודת התעבורה</w:t>
            </w:r>
            <w:r w:rsidRPr="005C4C64">
              <w:rPr>
                <w:rStyle w:val="a6"/>
                <w:rFonts w:ascii="David" w:hAnsi="David"/>
                <w:b/>
                <w:bCs/>
                <w:sz w:val="26"/>
                <w:rtl/>
              </w:rPr>
              <w:footnoteReference w:id="63"/>
            </w:r>
            <w:r w:rsidRPr="005C4C64">
              <w:rPr>
                <w:rFonts w:ascii="David" w:hAnsi="David"/>
                <w:sz w:val="26"/>
                <w:rtl/>
              </w:rPr>
              <w:t xml:space="preserve"> (להלן – החוק העיקרי), אחרי סעיף 77ה יבוא:</w:t>
            </w:r>
          </w:p>
          <w:p w14:paraId="269C2417" w14:textId="77777777" w:rsidR="00D86CC5" w:rsidRPr="005C4C64" w:rsidRDefault="00D86CC5" w:rsidP="007443B6">
            <w:pPr>
              <w:pStyle w:val="TableBlock"/>
              <w:rPr>
                <w:rFonts w:ascii="David" w:hAnsi="David"/>
                <w:sz w:val="26"/>
                <w:rtl/>
              </w:rPr>
            </w:pPr>
            <w:r w:rsidRPr="005C4C64">
              <w:rPr>
                <w:rFonts w:ascii="David" w:hAnsi="David"/>
                <w:sz w:val="26"/>
                <w:rtl/>
              </w:rPr>
              <w:t xml:space="preserve">77א1. (א) בסעיף זה – </w:t>
            </w:r>
          </w:p>
          <w:p w14:paraId="4F213BDB" w14:textId="77777777" w:rsidR="00D86CC5" w:rsidRPr="005C4C64" w:rsidRDefault="00D86CC5" w:rsidP="007443B6">
            <w:pPr>
              <w:pStyle w:val="TableBlock"/>
              <w:rPr>
                <w:rFonts w:ascii="David" w:hAnsi="David"/>
                <w:sz w:val="26"/>
                <w:rtl/>
              </w:rPr>
            </w:pPr>
            <w:r w:rsidRPr="005C4C64">
              <w:rPr>
                <w:rFonts w:ascii="David" w:hAnsi="David"/>
                <w:sz w:val="26"/>
                <w:rtl/>
              </w:rPr>
              <w:t>"פריפריה" – עיריות, מועצות מקומיות ומועצות אזוריות המסווגות באשכולות פריפריאליים 1 עד 4, לפי מדד הפריפריאליות של הרשויות המקומיות שמפרסמת הלשכה המרכזית לסטטיסטיקה.</w:t>
            </w:r>
          </w:p>
          <w:p w14:paraId="49020E8F" w14:textId="77777777" w:rsidR="00D86CC5" w:rsidRPr="005C4C64" w:rsidRDefault="00D86CC5" w:rsidP="007443B6">
            <w:pPr>
              <w:pStyle w:val="TableBlock"/>
              <w:rPr>
                <w:rFonts w:ascii="David" w:hAnsi="David"/>
                <w:sz w:val="26"/>
              </w:rPr>
            </w:pPr>
            <w:r w:rsidRPr="005C4C64">
              <w:rPr>
                <w:rFonts w:ascii="David" w:hAnsi="David"/>
                <w:sz w:val="26"/>
                <w:rtl/>
              </w:rPr>
              <w:t>"אזור פיתוח" – ישוב כהגדרתו בסעיף 12(ב) לתקנות פיצויי פיטורים (חישוב הפיצויים והתפטרות שרואים אותה כפיטורים), תשכ"ד-1964.</w:t>
            </w:r>
          </w:p>
        </w:tc>
      </w:tr>
      <w:tr w:rsidR="00D86CC5" w:rsidRPr="005C4C64" w14:paraId="0DF63402" w14:textId="77777777" w:rsidTr="007443B6">
        <w:trPr>
          <w:cantSplit/>
        </w:trPr>
        <w:tc>
          <w:tcPr>
            <w:tcW w:w="2495" w:type="dxa"/>
            <w:gridSpan w:val="2"/>
          </w:tcPr>
          <w:p w14:paraId="569D3A3C" w14:textId="77777777" w:rsidR="00D86CC5" w:rsidRPr="005C4C64" w:rsidRDefault="00D86CC5" w:rsidP="007443B6">
            <w:pPr>
              <w:pStyle w:val="TableText"/>
              <w:keepLines w:val="0"/>
              <w:rPr>
                <w:rFonts w:ascii="David" w:hAnsi="David"/>
                <w:sz w:val="26"/>
              </w:rPr>
            </w:pPr>
          </w:p>
        </w:tc>
        <w:tc>
          <w:tcPr>
            <w:tcW w:w="2350" w:type="dxa"/>
            <w:gridSpan w:val="2"/>
          </w:tcPr>
          <w:p w14:paraId="68CFEFA1" w14:textId="77777777" w:rsidR="00D86CC5" w:rsidRPr="005C4C64" w:rsidRDefault="00D86CC5" w:rsidP="007443B6">
            <w:pPr>
              <w:pStyle w:val="TableText"/>
              <w:rPr>
                <w:rFonts w:ascii="David" w:hAnsi="David"/>
                <w:sz w:val="26"/>
              </w:rPr>
            </w:pPr>
            <w:r w:rsidRPr="005C4C64">
              <w:rPr>
                <w:rFonts w:ascii="David" w:hAnsi="David"/>
                <w:sz w:val="26"/>
                <w:rtl/>
              </w:rPr>
              <w:t>"תכנית לשיפור שירותי התחבורה הציבורית בפריפריה ובאזורי פיתוח</w:t>
            </w:r>
          </w:p>
        </w:tc>
        <w:tc>
          <w:tcPr>
            <w:tcW w:w="4962" w:type="dxa"/>
            <w:gridSpan w:val="2"/>
          </w:tcPr>
          <w:p w14:paraId="0C28D98B" w14:textId="77777777" w:rsidR="00D86CC5" w:rsidRPr="005C4C64" w:rsidRDefault="00D86CC5" w:rsidP="007443B6">
            <w:pPr>
              <w:pStyle w:val="TableBlock"/>
              <w:rPr>
                <w:rFonts w:ascii="David" w:hAnsi="David"/>
                <w:sz w:val="26"/>
                <w:rtl/>
              </w:rPr>
            </w:pPr>
            <w:r w:rsidRPr="005C4C64">
              <w:rPr>
                <w:rFonts w:ascii="David" w:hAnsi="David"/>
                <w:sz w:val="26"/>
                <w:rtl/>
              </w:rPr>
              <w:t>(ב) השר, בהתייעצות עם ארגונים העוסקים בקידום ובהנגשה של תחבורה ציבורית, עם בעלי רישיון להפעלת קו שירות בפריפריה ובאזורי פיתוח ועם נציגי רשויות מקומיות בפריפריה ובאזורי פיתוח, ובאישור ועדת הכלכלה של הכנסת, יגיש לממשלה הצעה לתכנית רב-שנתית להגברת התדירות ושיפור הנגישות והשירות של התחבורה הציבורית בפריפריה ובאזורי פיתוח (בסעיף זה – התכנית).</w:t>
            </w:r>
          </w:p>
          <w:p w14:paraId="162E6C1C" w14:textId="77777777" w:rsidR="00D86CC5" w:rsidRPr="005C4C64" w:rsidRDefault="00D86CC5" w:rsidP="007443B6">
            <w:pPr>
              <w:pStyle w:val="TableBlock"/>
              <w:rPr>
                <w:rFonts w:ascii="David" w:hAnsi="David"/>
                <w:sz w:val="26"/>
              </w:rPr>
            </w:pPr>
            <w:r w:rsidRPr="005C4C64">
              <w:rPr>
                <w:rFonts w:ascii="David" w:hAnsi="David"/>
                <w:sz w:val="26"/>
                <w:rtl/>
              </w:rPr>
              <w:t xml:space="preserve">התכנית תכלול, בין היתר, אמצעים לקידום מטרות אלו – </w:t>
            </w:r>
          </w:p>
        </w:tc>
      </w:tr>
      <w:tr w:rsidR="00D86CC5" w:rsidRPr="005C4C64" w14:paraId="59A10BC3" w14:textId="77777777" w:rsidTr="007443B6">
        <w:trPr>
          <w:cantSplit/>
        </w:trPr>
        <w:tc>
          <w:tcPr>
            <w:tcW w:w="1871" w:type="dxa"/>
          </w:tcPr>
          <w:p w14:paraId="3935EF4B" w14:textId="77777777" w:rsidR="00D86CC5" w:rsidRPr="005C4C64" w:rsidRDefault="00D86CC5" w:rsidP="007443B6">
            <w:pPr>
              <w:pStyle w:val="TableSideHeading"/>
              <w:keepLines w:val="0"/>
              <w:rPr>
                <w:rFonts w:ascii="David" w:hAnsi="David"/>
                <w:sz w:val="26"/>
              </w:rPr>
            </w:pPr>
          </w:p>
        </w:tc>
        <w:tc>
          <w:tcPr>
            <w:tcW w:w="624" w:type="dxa"/>
          </w:tcPr>
          <w:p w14:paraId="6529DD6C" w14:textId="77777777" w:rsidR="00D86CC5" w:rsidRPr="005C4C64" w:rsidRDefault="00D86CC5" w:rsidP="007443B6">
            <w:pPr>
              <w:pStyle w:val="TableText"/>
              <w:keepLines w:val="0"/>
              <w:rPr>
                <w:rFonts w:ascii="David" w:hAnsi="David"/>
                <w:sz w:val="26"/>
              </w:rPr>
            </w:pPr>
          </w:p>
        </w:tc>
        <w:tc>
          <w:tcPr>
            <w:tcW w:w="2350" w:type="dxa"/>
            <w:gridSpan w:val="2"/>
          </w:tcPr>
          <w:p w14:paraId="12205586" w14:textId="77777777" w:rsidR="00D86CC5" w:rsidRPr="005C4C64" w:rsidRDefault="00D86CC5" w:rsidP="007443B6">
            <w:pPr>
              <w:pStyle w:val="TableText"/>
              <w:rPr>
                <w:rFonts w:ascii="David" w:hAnsi="David"/>
                <w:sz w:val="26"/>
                <w:rtl/>
              </w:rPr>
            </w:pPr>
          </w:p>
        </w:tc>
        <w:tc>
          <w:tcPr>
            <w:tcW w:w="4962" w:type="dxa"/>
            <w:gridSpan w:val="2"/>
          </w:tcPr>
          <w:p w14:paraId="7D7DAE9F" w14:textId="77777777" w:rsidR="00D86CC5" w:rsidRPr="005C4C64" w:rsidRDefault="00D86CC5" w:rsidP="007443B6">
            <w:pPr>
              <w:pStyle w:val="TableBlock"/>
              <w:rPr>
                <w:rFonts w:ascii="David" w:hAnsi="David"/>
                <w:sz w:val="26"/>
                <w:rtl/>
              </w:rPr>
            </w:pPr>
            <w:r w:rsidRPr="005C4C64">
              <w:rPr>
                <w:rFonts w:ascii="David" w:hAnsi="David"/>
                <w:sz w:val="26"/>
                <w:rtl/>
              </w:rPr>
              <w:t>(1)  שיפור הנגישות לתחבורה הציבורית בפריפריה ובאזורי פיתוח;</w:t>
            </w:r>
          </w:p>
        </w:tc>
      </w:tr>
      <w:tr w:rsidR="00D86CC5" w:rsidRPr="005C4C64" w14:paraId="67DCAFCB" w14:textId="77777777" w:rsidTr="007443B6">
        <w:trPr>
          <w:cantSplit/>
        </w:trPr>
        <w:tc>
          <w:tcPr>
            <w:tcW w:w="1871" w:type="dxa"/>
          </w:tcPr>
          <w:p w14:paraId="124D1760" w14:textId="77777777" w:rsidR="00D86CC5" w:rsidRPr="005C4C64" w:rsidRDefault="00D86CC5" w:rsidP="007443B6">
            <w:pPr>
              <w:pStyle w:val="TableSideHeading"/>
              <w:keepLines w:val="0"/>
              <w:rPr>
                <w:rFonts w:ascii="David" w:hAnsi="David"/>
                <w:sz w:val="26"/>
              </w:rPr>
            </w:pPr>
          </w:p>
        </w:tc>
        <w:tc>
          <w:tcPr>
            <w:tcW w:w="624" w:type="dxa"/>
          </w:tcPr>
          <w:p w14:paraId="3286880E" w14:textId="77777777" w:rsidR="00D86CC5" w:rsidRPr="005C4C64" w:rsidRDefault="00D86CC5" w:rsidP="007443B6">
            <w:pPr>
              <w:pStyle w:val="TableText"/>
              <w:keepLines w:val="0"/>
              <w:rPr>
                <w:rFonts w:ascii="David" w:hAnsi="David"/>
                <w:sz w:val="26"/>
              </w:rPr>
            </w:pPr>
          </w:p>
        </w:tc>
        <w:tc>
          <w:tcPr>
            <w:tcW w:w="2350" w:type="dxa"/>
            <w:gridSpan w:val="2"/>
          </w:tcPr>
          <w:p w14:paraId="6E1E542E" w14:textId="77777777" w:rsidR="00D86CC5" w:rsidRPr="005C4C64" w:rsidRDefault="00D86CC5" w:rsidP="007443B6">
            <w:pPr>
              <w:pStyle w:val="TableText"/>
              <w:rPr>
                <w:rFonts w:ascii="David" w:hAnsi="David"/>
                <w:sz w:val="26"/>
                <w:rtl/>
              </w:rPr>
            </w:pPr>
          </w:p>
        </w:tc>
        <w:tc>
          <w:tcPr>
            <w:tcW w:w="4962" w:type="dxa"/>
            <w:gridSpan w:val="2"/>
          </w:tcPr>
          <w:p w14:paraId="1C905369" w14:textId="77777777" w:rsidR="00D86CC5" w:rsidRPr="005C4C64" w:rsidRDefault="00D86CC5" w:rsidP="007443B6">
            <w:pPr>
              <w:pStyle w:val="TableBlock"/>
              <w:rPr>
                <w:rFonts w:ascii="David" w:hAnsi="David"/>
                <w:sz w:val="26"/>
                <w:rtl/>
              </w:rPr>
            </w:pPr>
            <w:r w:rsidRPr="005C4C64">
              <w:rPr>
                <w:rFonts w:ascii="David" w:hAnsi="David"/>
                <w:sz w:val="26"/>
                <w:rtl/>
              </w:rPr>
              <w:t>(2) הגברת תדירות קווי האוטובוס וכן מספר קווי האוטובוס, העירוניים והבין-עירוניים, באזורים עליהם יחליט השר;</w:t>
            </w:r>
          </w:p>
        </w:tc>
      </w:tr>
      <w:tr w:rsidR="00D86CC5" w:rsidRPr="005C4C64" w14:paraId="4879FAC5" w14:textId="77777777" w:rsidTr="007443B6">
        <w:trPr>
          <w:cantSplit/>
        </w:trPr>
        <w:tc>
          <w:tcPr>
            <w:tcW w:w="1871" w:type="dxa"/>
          </w:tcPr>
          <w:p w14:paraId="1850F7FC" w14:textId="77777777" w:rsidR="00D86CC5" w:rsidRPr="005C4C64" w:rsidRDefault="00D86CC5" w:rsidP="007443B6">
            <w:pPr>
              <w:pStyle w:val="TableSideHeading"/>
              <w:keepLines w:val="0"/>
              <w:rPr>
                <w:rFonts w:ascii="David" w:hAnsi="David"/>
                <w:sz w:val="26"/>
              </w:rPr>
            </w:pPr>
          </w:p>
        </w:tc>
        <w:tc>
          <w:tcPr>
            <w:tcW w:w="624" w:type="dxa"/>
          </w:tcPr>
          <w:p w14:paraId="75462DF9" w14:textId="77777777" w:rsidR="00D86CC5" w:rsidRPr="005C4C64" w:rsidRDefault="00D86CC5" w:rsidP="007443B6">
            <w:pPr>
              <w:pStyle w:val="TableText"/>
              <w:keepLines w:val="0"/>
              <w:rPr>
                <w:rFonts w:ascii="David" w:hAnsi="David"/>
                <w:sz w:val="26"/>
              </w:rPr>
            </w:pPr>
          </w:p>
        </w:tc>
        <w:tc>
          <w:tcPr>
            <w:tcW w:w="2350" w:type="dxa"/>
            <w:gridSpan w:val="2"/>
          </w:tcPr>
          <w:p w14:paraId="205EA8D6" w14:textId="77777777" w:rsidR="00D86CC5" w:rsidRPr="005C4C64" w:rsidRDefault="00D86CC5" w:rsidP="007443B6">
            <w:pPr>
              <w:pStyle w:val="TableText"/>
              <w:rPr>
                <w:rFonts w:ascii="David" w:hAnsi="David"/>
                <w:sz w:val="26"/>
                <w:rtl/>
              </w:rPr>
            </w:pPr>
          </w:p>
        </w:tc>
        <w:tc>
          <w:tcPr>
            <w:tcW w:w="4962" w:type="dxa"/>
            <w:gridSpan w:val="2"/>
          </w:tcPr>
          <w:p w14:paraId="6A7FEB7D" w14:textId="77777777" w:rsidR="00D86CC5" w:rsidRPr="005C4C64" w:rsidRDefault="00D86CC5" w:rsidP="007443B6">
            <w:pPr>
              <w:pStyle w:val="TableBlock"/>
              <w:rPr>
                <w:rFonts w:ascii="David" w:hAnsi="David"/>
                <w:sz w:val="26"/>
                <w:rtl/>
              </w:rPr>
            </w:pPr>
            <w:r w:rsidRPr="005C4C64">
              <w:rPr>
                <w:rFonts w:ascii="David" w:hAnsi="David"/>
                <w:sz w:val="26"/>
                <w:rtl/>
              </w:rPr>
              <w:t>(3) הקמת מסופים לתחבורה ציבורית, חניות תפעוליות ותחנות אוטובוס;</w:t>
            </w:r>
          </w:p>
        </w:tc>
      </w:tr>
      <w:tr w:rsidR="00D86CC5" w:rsidRPr="005C4C64" w14:paraId="63E2D143" w14:textId="77777777" w:rsidTr="007443B6">
        <w:trPr>
          <w:cantSplit/>
        </w:trPr>
        <w:tc>
          <w:tcPr>
            <w:tcW w:w="1871" w:type="dxa"/>
          </w:tcPr>
          <w:p w14:paraId="0A9621AD" w14:textId="77777777" w:rsidR="00D86CC5" w:rsidRPr="005C4C64" w:rsidRDefault="00D86CC5" w:rsidP="007443B6">
            <w:pPr>
              <w:pStyle w:val="TableSideHeading"/>
              <w:keepLines w:val="0"/>
              <w:rPr>
                <w:rFonts w:ascii="David" w:hAnsi="David"/>
                <w:sz w:val="26"/>
              </w:rPr>
            </w:pPr>
          </w:p>
        </w:tc>
        <w:tc>
          <w:tcPr>
            <w:tcW w:w="624" w:type="dxa"/>
          </w:tcPr>
          <w:p w14:paraId="3C968F9D" w14:textId="77777777" w:rsidR="00D86CC5" w:rsidRPr="005C4C64" w:rsidRDefault="00D86CC5" w:rsidP="007443B6">
            <w:pPr>
              <w:pStyle w:val="TableText"/>
              <w:keepLines w:val="0"/>
              <w:rPr>
                <w:rFonts w:ascii="David" w:hAnsi="David"/>
                <w:sz w:val="26"/>
              </w:rPr>
            </w:pPr>
          </w:p>
        </w:tc>
        <w:tc>
          <w:tcPr>
            <w:tcW w:w="2350" w:type="dxa"/>
            <w:gridSpan w:val="2"/>
          </w:tcPr>
          <w:p w14:paraId="7710427D" w14:textId="77777777" w:rsidR="00D86CC5" w:rsidRPr="005C4C64" w:rsidRDefault="00D86CC5" w:rsidP="007443B6">
            <w:pPr>
              <w:pStyle w:val="TableText"/>
              <w:rPr>
                <w:rFonts w:ascii="David" w:hAnsi="David"/>
                <w:sz w:val="26"/>
                <w:rtl/>
              </w:rPr>
            </w:pPr>
          </w:p>
        </w:tc>
        <w:tc>
          <w:tcPr>
            <w:tcW w:w="4962" w:type="dxa"/>
            <w:gridSpan w:val="2"/>
          </w:tcPr>
          <w:p w14:paraId="45D3A80D" w14:textId="77777777" w:rsidR="00D86CC5" w:rsidRPr="005C4C64" w:rsidRDefault="00D86CC5" w:rsidP="007443B6">
            <w:pPr>
              <w:pStyle w:val="TableBlock"/>
              <w:rPr>
                <w:rFonts w:ascii="David" w:hAnsi="David"/>
                <w:sz w:val="26"/>
                <w:rtl/>
              </w:rPr>
            </w:pPr>
            <w:r w:rsidRPr="005C4C64">
              <w:rPr>
                <w:rFonts w:ascii="David" w:hAnsi="David"/>
                <w:sz w:val="26"/>
                <w:rtl/>
              </w:rPr>
              <w:t>(4)  הוזלת עלות הנסיעה באזורים אותם יקבע השר;</w:t>
            </w:r>
          </w:p>
        </w:tc>
      </w:tr>
      <w:tr w:rsidR="00D86CC5" w:rsidRPr="005C4C64" w14:paraId="02C0FE70" w14:textId="77777777" w:rsidTr="007443B6">
        <w:trPr>
          <w:cantSplit/>
        </w:trPr>
        <w:tc>
          <w:tcPr>
            <w:tcW w:w="1871" w:type="dxa"/>
          </w:tcPr>
          <w:p w14:paraId="0F82EFAE" w14:textId="77777777" w:rsidR="00D86CC5" w:rsidRPr="005C4C64" w:rsidRDefault="00D86CC5" w:rsidP="007443B6">
            <w:pPr>
              <w:pStyle w:val="TableSideHeading"/>
              <w:keepLines w:val="0"/>
              <w:rPr>
                <w:rFonts w:ascii="David" w:hAnsi="David"/>
                <w:sz w:val="26"/>
              </w:rPr>
            </w:pPr>
          </w:p>
        </w:tc>
        <w:tc>
          <w:tcPr>
            <w:tcW w:w="624" w:type="dxa"/>
          </w:tcPr>
          <w:p w14:paraId="2D318EC0" w14:textId="77777777" w:rsidR="00D86CC5" w:rsidRPr="005C4C64" w:rsidRDefault="00D86CC5" w:rsidP="007443B6">
            <w:pPr>
              <w:pStyle w:val="TableText"/>
              <w:keepLines w:val="0"/>
              <w:rPr>
                <w:rFonts w:ascii="David" w:hAnsi="David"/>
                <w:sz w:val="26"/>
              </w:rPr>
            </w:pPr>
          </w:p>
        </w:tc>
        <w:tc>
          <w:tcPr>
            <w:tcW w:w="2350" w:type="dxa"/>
            <w:gridSpan w:val="2"/>
          </w:tcPr>
          <w:p w14:paraId="613E197D" w14:textId="77777777" w:rsidR="00D86CC5" w:rsidRPr="005C4C64" w:rsidRDefault="00D86CC5" w:rsidP="007443B6">
            <w:pPr>
              <w:pStyle w:val="TableText"/>
              <w:rPr>
                <w:rFonts w:ascii="David" w:hAnsi="David"/>
                <w:sz w:val="26"/>
                <w:rtl/>
              </w:rPr>
            </w:pPr>
          </w:p>
        </w:tc>
        <w:tc>
          <w:tcPr>
            <w:tcW w:w="4962" w:type="dxa"/>
            <w:gridSpan w:val="2"/>
          </w:tcPr>
          <w:p w14:paraId="2664C407" w14:textId="77777777" w:rsidR="00D86CC5" w:rsidRPr="005C4C64" w:rsidRDefault="00D86CC5" w:rsidP="007443B6">
            <w:pPr>
              <w:pStyle w:val="TableBlock"/>
              <w:rPr>
                <w:rFonts w:ascii="David" w:hAnsi="David"/>
                <w:sz w:val="26"/>
                <w:rtl/>
              </w:rPr>
            </w:pPr>
            <w:r w:rsidRPr="005C4C64">
              <w:rPr>
                <w:rFonts w:ascii="David" w:hAnsi="David"/>
                <w:sz w:val="26"/>
                <w:rtl/>
              </w:rPr>
              <w:t xml:space="preserve">(5) הפעלת קווי שרות ומערכי </w:t>
            </w:r>
            <w:proofErr w:type="spellStart"/>
            <w:r w:rsidRPr="005C4C64">
              <w:rPr>
                <w:rFonts w:ascii="David" w:hAnsi="David"/>
                <w:sz w:val="26"/>
                <w:rtl/>
              </w:rPr>
              <w:t>הסעים</w:t>
            </w:r>
            <w:proofErr w:type="spellEnd"/>
            <w:r w:rsidRPr="005C4C64">
              <w:rPr>
                <w:rFonts w:ascii="David" w:hAnsi="David"/>
                <w:sz w:val="26"/>
                <w:rtl/>
              </w:rPr>
              <w:t xml:space="preserve"> פרטיים באזורים אשר מטעמי תשתית, נגישות וביקוש יראה השר כי עולה קושי להפעיל בהם קו אוטובוס סטנדרטי.</w:t>
            </w:r>
          </w:p>
        </w:tc>
      </w:tr>
      <w:tr w:rsidR="00D86CC5" w:rsidRPr="005C4C64" w14:paraId="4B9499CE" w14:textId="77777777" w:rsidTr="007443B6">
        <w:trPr>
          <w:cantSplit/>
        </w:trPr>
        <w:tc>
          <w:tcPr>
            <w:tcW w:w="1871" w:type="dxa"/>
          </w:tcPr>
          <w:p w14:paraId="40EDC383" w14:textId="77777777" w:rsidR="00D86CC5" w:rsidRPr="005C4C64" w:rsidRDefault="00D86CC5" w:rsidP="007443B6">
            <w:pPr>
              <w:pStyle w:val="TableSideHeading"/>
              <w:keepLines w:val="0"/>
              <w:rPr>
                <w:rFonts w:ascii="David" w:hAnsi="David"/>
                <w:sz w:val="26"/>
              </w:rPr>
            </w:pPr>
          </w:p>
        </w:tc>
        <w:tc>
          <w:tcPr>
            <w:tcW w:w="624" w:type="dxa"/>
          </w:tcPr>
          <w:p w14:paraId="7C72549A" w14:textId="77777777" w:rsidR="00D86CC5" w:rsidRPr="005C4C64" w:rsidRDefault="00D86CC5" w:rsidP="007443B6">
            <w:pPr>
              <w:pStyle w:val="TableText"/>
              <w:keepLines w:val="0"/>
              <w:rPr>
                <w:rFonts w:ascii="David" w:hAnsi="David"/>
                <w:sz w:val="26"/>
              </w:rPr>
            </w:pPr>
          </w:p>
        </w:tc>
        <w:tc>
          <w:tcPr>
            <w:tcW w:w="2350" w:type="dxa"/>
            <w:gridSpan w:val="2"/>
          </w:tcPr>
          <w:p w14:paraId="49248AE3" w14:textId="77777777" w:rsidR="00D86CC5" w:rsidRPr="005C4C64" w:rsidRDefault="00D86CC5" w:rsidP="007443B6">
            <w:pPr>
              <w:pStyle w:val="TableText"/>
              <w:rPr>
                <w:rFonts w:ascii="David" w:hAnsi="David"/>
                <w:sz w:val="26"/>
                <w:rtl/>
              </w:rPr>
            </w:pPr>
          </w:p>
        </w:tc>
        <w:tc>
          <w:tcPr>
            <w:tcW w:w="4962" w:type="dxa"/>
            <w:gridSpan w:val="2"/>
          </w:tcPr>
          <w:p w14:paraId="19F0F285" w14:textId="77777777" w:rsidR="00D86CC5" w:rsidRPr="005C4C64" w:rsidRDefault="00D86CC5" w:rsidP="007443B6">
            <w:pPr>
              <w:pStyle w:val="TableBlock"/>
              <w:rPr>
                <w:rFonts w:ascii="David" w:hAnsi="David"/>
                <w:sz w:val="26"/>
                <w:rtl/>
              </w:rPr>
            </w:pPr>
            <w:r w:rsidRPr="005C4C64">
              <w:rPr>
                <w:rFonts w:ascii="David" w:hAnsi="David"/>
                <w:sz w:val="26"/>
                <w:rtl/>
              </w:rPr>
              <w:t>(6) שיפור הממשק בין אמצעי התחבורה הציבורית השונים;</w:t>
            </w:r>
          </w:p>
        </w:tc>
      </w:tr>
      <w:tr w:rsidR="00D86CC5" w:rsidRPr="005C4C64" w14:paraId="5E375372" w14:textId="77777777" w:rsidTr="007443B6">
        <w:trPr>
          <w:cantSplit/>
        </w:trPr>
        <w:tc>
          <w:tcPr>
            <w:tcW w:w="1871" w:type="dxa"/>
          </w:tcPr>
          <w:p w14:paraId="1EDD443D" w14:textId="77777777" w:rsidR="00D86CC5" w:rsidRPr="005C4C64" w:rsidRDefault="00D86CC5" w:rsidP="007443B6">
            <w:pPr>
              <w:pStyle w:val="TableSideHeading"/>
              <w:keepLines w:val="0"/>
              <w:rPr>
                <w:rFonts w:ascii="David" w:hAnsi="David"/>
                <w:sz w:val="26"/>
              </w:rPr>
            </w:pPr>
          </w:p>
        </w:tc>
        <w:tc>
          <w:tcPr>
            <w:tcW w:w="624" w:type="dxa"/>
          </w:tcPr>
          <w:p w14:paraId="298F87D1" w14:textId="77777777" w:rsidR="00D86CC5" w:rsidRPr="005C4C64" w:rsidRDefault="00D86CC5" w:rsidP="007443B6">
            <w:pPr>
              <w:pStyle w:val="TableText"/>
              <w:keepLines w:val="0"/>
              <w:rPr>
                <w:rFonts w:ascii="David" w:hAnsi="David"/>
                <w:sz w:val="26"/>
              </w:rPr>
            </w:pPr>
          </w:p>
        </w:tc>
        <w:tc>
          <w:tcPr>
            <w:tcW w:w="2350" w:type="dxa"/>
            <w:gridSpan w:val="2"/>
          </w:tcPr>
          <w:p w14:paraId="025A247D" w14:textId="77777777" w:rsidR="00D86CC5" w:rsidRPr="005C4C64" w:rsidRDefault="00D86CC5" w:rsidP="007443B6">
            <w:pPr>
              <w:pStyle w:val="TableText"/>
              <w:rPr>
                <w:rFonts w:ascii="David" w:hAnsi="David"/>
                <w:sz w:val="26"/>
                <w:rtl/>
              </w:rPr>
            </w:pPr>
          </w:p>
        </w:tc>
        <w:tc>
          <w:tcPr>
            <w:tcW w:w="4962" w:type="dxa"/>
            <w:gridSpan w:val="2"/>
          </w:tcPr>
          <w:p w14:paraId="57366E6E" w14:textId="77777777" w:rsidR="00D86CC5" w:rsidRPr="005C4C64" w:rsidRDefault="00D86CC5" w:rsidP="007443B6">
            <w:pPr>
              <w:pStyle w:val="TableBlock"/>
              <w:rPr>
                <w:rFonts w:ascii="David" w:hAnsi="David"/>
                <w:sz w:val="26"/>
                <w:rtl/>
              </w:rPr>
            </w:pPr>
            <w:r w:rsidRPr="005C4C64">
              <w:rPr>
                <w:rFonts w:ascii="David" w:hAnsi="David"/>
                <w:sz w:val="26"/>
                <w:rtl/>
              </w:rPr>
              <w:t>(7) הפעלת מערכת קווי הזנק למרכזי ערים, לאזורי תעסוקה ולמוסדות להשכלה גבוהה.</w:t>
            </w:r>
          </w:p>
        </w:tc>
      </w:tr>
      <w:tr w:rsidR="00D86CC5" w:rsidRPr="005C4C64" w14:paraId="6737CB5F" w14:textId="77777777" w:rsidTr="007443B6">
        <w:trPr>
          <w:cantSplit/>
        </w:trPr>
        <w:tc>
          <w:tcPr>
            <w:tcW w:w="1871" w:type="dxa"/>
          </w:tcPr>
          <w:p w14:paraId="0B8912F6" w14:textId="77777777" w:rsidR="00D86CC5" w:rsidRPr="005C4C64" w:rsidRDefault="00D86CC5" w:rsidP="007443B6">
            <w:pPr>
              <w:pStyle w:val="TableSideHeading"/>
              <w:keepLines w:val="0"/>
              <w:rPr>
                <w:rFonts w:ascii="David" w:hAnsi="David"/>
                <w:sz w:val="26"/>
              </w:rPr>
            </w:pPr>
          </w:p>
        </w:tc>
        <w:tc>
          <w:tcPr>
            <w:tcW w:w="624" w:type="dxa"/>
          </w:tcPr>
          <w:p w14:paraId="24A912FA" w14:textId="77777777" w:rsidR="00D86CC5" w:rsidRPr="005C4C64" w:rsidRDefault="00D86CC5" w:rsidP="007443B6">
            <w:pPr>
              <w:pStyle w:val="TableText"/>
              <w:keepLines w:val="0"/>
              <w:rPr>
                <w:rFonts w:ascii="David" w:hAnsi="David"/>
                <w:sz w:val="26"/>
              </w:rPr>
            </w:pPr>
          </w:p>
        </w:tc>
        <w:tc>
          <w:tcPr>
            <w:tcW w:w="1920" w:type="dxa"/>
          </w:tcPr>
          <w:p w14:paraId="0549CFB9" w14:textId="77777777" w:rsidR="00D86CC5" w:rsidRPr="005C4C64" w:rsidRDefault="00D86CC5" w:rsidP="007443B6">
            <w:pPr>
              <w:pStyle w:val="TableInnerSideHeading"/>
              <w:ind w:right="0"/>
              <w:rPr>
                <w:rFonts w:ascii="David" w:hAnsi="David"/>
                <w:sz w:val="26"/>
                <w:rtl/>
              </w:rPr>
            </w:pPr>
          </w:p>
        </w:tc>
        <w:tc>
          <w:tcPr>
            <w:tcW w:w="596" w:type="dxa"/>
            <w:gridSpan w:val="2"/>
          </w:tcPr>
          <w:p w14:paraId="7BB2A9F2" w14:textId="77777777" w:rsidR="00D86CC5" w:rsidRPr="005C4C64" w:rsidRDefault="00D86CC5" w:rsidP="007443B6">
            <w:pPr>
              <w:pStyle w:val="TableText"/>
              <w:rPr>
                <w:rFonts w:ascii="David" w:hAnsi="David"/>
                <w:sz w:val="26"/>
              </w:rPr>
            </w:pPr>
          </w:p>
        </w:tc>
        <w:tc>
          <w:tcPr>
            <w:tcW w:w="4796" w:type="dxa"/>
          </w:tcPr>
          <w:p w14:paraId="102E9C88" w14:textId="77777777" w:rsidR="00D86CC5" w:rsidRPr="005C4C64" w:rsidRDefault="00D86CC5" w:rsidP="007443B6">
            <w:pPr>
              <w:pStyle w:val="TableBlock"/>
              <w:rPr>
                <w:rFonts w:ascii="David" w:hAnsi="David"/>
                <w:sz w:val="26"/>
                <w:rtl/>
              </w:rPr>
            </w:pPr>
            <w:r w:rsidRPr="005C4C64">
              <w:rPr>
                <w:rFonts w:ascii="David" w:hAnsi="David"/>
                <w:sz w:val="26"/>
                <w:rtl/>
              </w:rPr>
              <w:t>(ג)  השר יגיש, אחת לשנה, דין וחשבון לוועדת הכלכלה של הכנסת באשר להתקדמות ביישומה של התכנית.</w:t>
            </w:r>
          </w:p>
        </w:tc>
      </w:tr>
      <w:tr w:rsidR="00D86CC5" w:rsidRPr="005C4C64" w14:paraId="29BF93F1" w14:textId="77777777" w:rsidTr="007443B6">
        <w:trPr>
          <w:cantSplit/>
        </w:trPr>
        <w:tc>
          <w:tcPr>
            <w:tcW w:w="1871" w:type="dxa"/>
          </w:tcPr>
          <w:p w14:paraId="6281DDAA" w14:textId="77777777" w:rsidR="00D86CC5" w:rsidRPr="005C4C64" w:rsidRDefault="00D86CC5" w:rsidP="007443B6">
            <w:pPr>
              <w:pStyle w:val="TableSideHeading"/>
              <w:keepLines w:val="0"/>
              <w:rPr>
                <w:rFonts w:ascii="David" w:hAnsi="David"/>
                <w:sz w:val="26"/>
              </w:rPr>
            </w:pPr>
          </w:p>
        </w:tc>
        <w:tc>
          <w:tcPr>
            <w:tcW w:w="624" w:type="dxa"/>
          </w:tcPr>
          <w:p w14:paraId="2B21C103" w14:textId="77777777" w:rsidR="00D86CC5" w:rsidRPr="005C4C64" w:rsidRDefault="00D86CC5" w:rsidP="007443B6">
            <w:pPr>
              <w:pStyle w:val="TableText"/>
              <w:keepLines w:val="0"/>
              <w:rPr>
                <w:rFonts w:ascii="David" w:hAnsi="David"/>
                <w:sz w:val="26"/>
              </w:rPr>
            </w:pPr>
          </w:p>
        </w:tc>
        <w:tc>
          <w:tcPr>
            <w:tcW w:w="1920" w:type="dxa"/>
          </w:tcPr>
          <w:p w14:paraId="48F66C67" w14:textId="77777777" w:rsidR="00D86CC5" w:rsidRPr="005C4C64" w:rsidRDefault="00D86CC5" w:rsidP="007443B6">
            <w:pPr>
              <w:pStyle w:val="TableInnerSideHeading"/>
              <w:ind w:right="0"/>
              <w:rPr>
                <w:rFonts w:ascii="David" w:hAnsi="David"/>
                <w:sz w:val="26"/>
                <w:rtl/>
              </w:rPr>
            </w:pPr>
          </w:p>
        </w:tc>
        <w:tc>
          <w:tcPr>
            <w:tcW w:w="596" w:type="dxa"/>
            <w:gridSpan w:val="2"/>
          </w:tcPr>
          <w:p w14:paraId="30A97CDE" w14:textId="77777777" w:rsidR="00D86CC5" w:rsidRPr="005C4C64" w:rsidRDefault="00D86CC5" w:rsidP="007443B6">
            <w:pPr>
              <w:pStyle w:val="TableText"/>
              <w:rPr>
                <w:rFonts w:ascii="David" w:hAnsi="David"/>
                <w:sz w:val="26"/>
              </w:rPr>
            </w:pPr>
          </w:p>
        </w:tc>
        <w:tc>
          <w:tcPr>
            <w:tcW w:w="4796" w:type="dxa"/>
          </w:tcPr>
          <w:p w14:paraId="71281521" w14:textId="77777777" w:rsidR="00D86CC5" w:rsidRPr="005C4C64" w:rsidRDefault="00D86CC5" w:rsidP="007443B6">
            <w:pPr>
              <w:pStyle w:val="TableBlock"/>
              <w:rPr>
                <w:rFonts w:ascii="David" w:hAnsi="David"/>
                <w:sz w:val="26"/>
                <w:rtl/>
              </w:rPr>
            </w:pPr>
            <w:r w:rsidRPr="005C4C64">
              <w:rPr>
                <w:rFonts w:ascii="David" w:hAnsi="David"/>
                <w:sz w:val="26"/>
                <w:rtl/>
              </w:rPr>
              <w:t>(ד)  השר רשאי, בהתייעצות עם משרד האוצר, להקצות תקציבים ליישום התכנית על ידי הרשויות המקומיות הרלוונטיות.</w:t>
            </w:r>
          </w:p>
        </w:tc>
      </w:tr>
      <w:tr w:rsidR="00D86CC5" w:rsidRPr="005C4C64" w14:paraId="02D0BC3A" w14:textId="77777777" w:rsidTr="007443B6">
        <w:trPr>
          <w:cantSplit/>
        </w:trPr>
        <w:tc>
          <w:tcPr>
            <w:tcW w:w="1871" w:type="dxa"/>
          </w:tcPr>
          <w:p w14:paraId="359B4F41" w14:textId="77777777" w:rsidR="00D86CC5" w:rsidRPr="005C4C64" w:rsidRDefault="00D86CC5" w:rsidP="007443B6">
            <w:pPr>
              <w:pStyle w:val="TableSideHeading"/>
              <w:keepLines w:val="0"/>
              <w:rPr>
                <w:rFonts w:ascii="David" w:hAnsi="David"/>
                <w:sz w:val="26"/>
              </w:rPr>
            </w:pPr>
          </w:p>
        </w:tc>
        <w:tc>
          <w:tcPr>
            <w:tcW w:w="624" w:type="dxa"/>
          </w:tcPr>
          <w:p w14:paraId="223C4E20" w14:textId="77777777" w:rsidR="00D86CC5" w:rsidRPr="005C4C64" w:rsidRDefault="00D86CC5" w:rsidP="007443B6">
            <w:pPr>
              <w:pStyle w:val="TableText"/>
              <w:keepLines w:val="0"/>
              <w:rPr>
                <w:rFonts w:ascii="David" w:hAnsi="David"/>
                <w:sz w:val="26"/>
              </w:rPr>
            </w:pPr>
          </w:p>
        </w:tc>
        <w:tc>
          <w:tcPr>
            <w:tcW w:w="1920" w:type="dxa"/>
          </w:tcPr>
          <w:p w14:paraId="7E8DEF79" w14:textId="77777777" w:rsidR="00D86CC5" w:rsidRPr="005C4C64" w:rsidRDefault="00D86CC5" w:rsidP="007443B6">
            <w:pPr>
              <w:pStyle w:val="TableInnerSideHeading"/>
              <w:ind w:right="0"/>
              <w:rPr>
                <w:rFonts w:ascii="David" w:hAnsi="David"/>
                <w:sz w:val="26"/>
                <w:rtl/>
              </w:rPr>
            </w:pPr>
          </w:p>
        </w:tc>
        <w:tc>
          <w:tcPr>
            <w:tcW w:w="596" w:type="dxa"/>
            <w:gridSpan w:val="2"/>
          </w:tcPr>
          <w:p w14:paraId="2628EA99" w14:textId="77777777" w:rsidR="00D86CC5" w:rsidRPr="005C4C64" w:rsidRDefault="00D86CC5" w:rsidP="007443B6">
            <w:pPr>
              <w:pStyle w:val="TableText"/>
              <w:rPr>
                <w:rFonts w:ascii="David" w:hAnsi="David"/>
                <w:sz w:val="26"/>
              </w:rPr>
            </w:pPr>
          </w:p>
        </w:tc>
        <w:tc>
          <w:tcPr>
            <w:tcW w:w="4796" w:type="dxa"/>
          </w:tcPr>
          <w:p w14:paraId="0ABCA9F4" w14:textId="77777777" w:rsidR="00D86CC5" w:rsidRPr="005C4C64" w:rsidRDefault="00D86CC5" w:rsidP="007443B6">
            <w:pPr>
              <w:pStyle w:val="TableBlock"/>
              <w:rPr>
                <w:rFonts w:ascii="David" w:hAnsi="David"/>
                <w:sz w:val="26"/>
                <w:rtl/>
              </w:rPr>
            </w:pPr>
            <w:r w:rsidRPr="005C4C64">
              <w:rPr>
                <w:rFonts w:ascii="David" w:hAnsi="David"/>
                <w:sz w:val="26"/>
                <w:rtl/>
              </w:rPr>
              <w:t>(ה)  הממשלה תעדכן את התכנית מעת לעת ולכל הפחות אחת לחמש שנים.</w:t>
            </w:r>
          </w:p>
        </w:tc>
      </w:tr>
      <w:tr w:rsidR="00D86CC5" w:rsidRPr="005C4C64" w14:paraId="01227196" w14:textId="77777777" w:rsidTr="007443B6">
        <w:trPr>
          <w:cantSplit/>
        </w:trPr>
        <w:tc>
          <w:tcPr>
            <w:tcW w:w="1871" w:type="dxa"/>
          </w:tcPr>
          <w:p w14:paraId="1CD1B498" w14:textId="77777777" w:rsidR="00D86CC5" w:rsidRPr="005C4C64" w:rsidRDefault="00D86CC5" w:rsidP="007443B6">
            <w:pPr>
              <w:pStyle w:val="TableSideHeading"/>
              <w:keepLines w:val="0"/>
              <w:rPr>
                <w:rFonts w:ascii="David" w:hAnsi="David"/>
                <w:sz w:val="26"/>
              </w:rPr>
            </w:pPr>
            <w:r w:rsidRPr="005C4C64">
              <w:rPr>
                <w:rFonts w:ascii="David" w:hAnsi="David"/>
                <w:sz w:val="26"/>
                <w:rtl/>
              </w:rPr>
              <w:t>אישור תכנית לשיפור שירותי התחבורה הציבורית בפריפריה ובאזורי פיתוח</w:t>
            </w:r>
          </w:p>
        </w:tc>
        <w:tc>
          <w:tcPr>
            <w:tcW w:w="624" w:type="dxa"/>
          </w:tcPr>
          <w:p w14:paraId="3409F58D" w14:textId="77777777" w:rsidR="00D86CC5" w:rsidRPr="005C4C64" w:rsidRDefault="00D86CC5" w:rsidP="007443B6">
            <w:pPr>
              <w:pStyle w:val="TableText"/>
              <w:keepLines w:val="0"/>
              <w:rPr>
                <w:rFonts w:ascii="David" w:hAnsi="David"/>
                <w:sz w:val="26"/>
              </w:rPr>
            </w:pPr>
            <w:r w:rsidRPr="005C4C64">
              <w:rPr>
                <w:rFonts w:ascii="David" w:hAnsi="David"/>
                <w:sz w:val="26"/>
                <w:rtl/>
              </w:rPr>
              <w:t xml:space="preserve">2. </w:t>
            </w:r>
          </w:p>
        </w:tc>
        <w:tc>
          <w:tcPr>
            <w:tcW w:w="7312" w:type="dxa"/>
            <w:gridSpan w:val="4"/>
          </w:tcPr>
          <w:p w14:paraId="7D1DF3E4" w14:textId="77777777" w:rsidR="00D86CC5" w:rsidRPr="005C4C64" w:rsidRDefault="00D86CC5" w:rsidP="007443B6">
            <w:pPr>
              <w:pStyle w:val="TableBlock"/>
              <w:rPr>
                <w:rFonts w:ascii="David" w:hAnsi="David"/>
                <w:sz w:val="26"/>
                <w:rtl/>
              </w:rPr>
            </w:pPr>
            <w:r w:rsidRPr="005C4C64">
              <w:rPr>
                <w:rFonts w:ascii="David" w:hAnsi="David"/>
                <w:sz w:val="26"/>
                <w:rtl/>
              </w:rPr>
              <w:t>תכנית לשיפור שירותי התחבורה הציבורית בפריפריה ובאזורי פיתוח כאמור בסעיף 77א1 לפקודה, כנוסחו בסעיף 1 לחוק זה, תוגש לממשלה ותאושר על ידה בתוך שנה מיום תחילתו של חוק זה.</w:t>
            </w:r>
          </w:p>
        </w:tc>
      </w:tr>
    </w:tbl>
    <w:p w14:paraId="216C2F6E" w14:textId="77777777" w:rsidR="00D86CC5" w:rsidRPr="005C4C64" w:rsidRDefault="00D86CC5" w:rsidP="00D86CC5">
      <w:pPr>
        <w:pStyle w:val="HeadDivreiHesber"/>
        <w:rPr>
          <w:rFonts w:ascii="David" w:hAnsi="David"/>
          <w:sz w:val="26"/>
          <w:rtl/>
        </w:rPr>
      </w:pPr>
      <w:r w:rsidRPr="005C4C64">
        <w:rPr>
          <w:rFonts w:ascii="David" w:hAnsi="David"/>
          <w:sz w:val="26"/>
          <w:rtl/>
        </w:rPr>
        <w:t>דברי הסבר</w:t>
      </w:r>
    </w:p>
    <w:p w14:paraId="4E6461AF" w14:textId="77777777" w:rsidR="00D86CC5" w:rsidRPr="005C4C64" w:rsidRDefault="00D86CC5" w:rsidP="00D86CC5">
      <w:pPr>
        <w:ind w:firstLine="720"/>
        <w:rPr>
          <w:rFonts w:ascii="David" w:hAnsi="David" w:cs="David"/>
          <w:sz w:val="26"/>
          <w:szCs w:val="26"/>
          <w:rtl/>
        </w:rPr>
      </w:pPr>
      <w:r w:rsidRPr="005C4C64">
        <w:rPr>
          <w:rFonts w:ascii="David" w:hAnsi="David" w:cs="David"/>
          <w:sz w:val="26"/>
          <w:szCs w:val="26"/>
          <w:rtl/>
        </w:rPr>
        <w:t xml:space="preserve">מטרתה של הצעת חוק זו היא לקדם ולשפר את מערכי התחבורה הציבורית בפריפריה וביישובים מרוחקים, אשר מנותקים דה-פקטו מתחבורה ציבורית לגיטימית. </w:t>
      </w:r>
    </w:p>
    <w:p w14:paraId="7C0449EE" w14:textId="77777777" w:rsidR="00D86CC5" w:rsidRPr="005C4C64" w:rsidRDefault="00D86CC5" w:rsidP="00D86CC5">
      <w:pPr>
        <w:ind w:firstLine="720"/>
        <w:rPr>
          <w:rFonts w:ascii="David" w:hAnsi="David" w:cs="David"/>
          <w:sz w:val="26"/>
          <w:szCs w:val="26"/>
          <w:rtl/>
        </w:rPr>
      </w:pPr>
      <w:r w:rsidRPr="005C4C64">
        <w:rPr>
          <w:rFonts w:ascii="David" w:hAnsi="David" w:cs="David"/>
          <w:sz w:val="26"/>
          <w:szCs w:val="26"/>
          <w:rtl/>
        </w:rPr>
        <w:t xml:space="preserve">תושבים אשר מתגוררים באזורים מרוחקים ממרכז הארץ סובלים מתחבורה ציבורית לא סדירה, לא יעילה ולא מתפקדת. דבר זה מביא לעליה במספר כלי הרכב הפרטיים, ומכאן לעליה בזיהום האוויר ובתאונות הדרכים. זאת שכן התחבורה הציבורית, במצבה הנוכחי, לא יכולה להוות אלטרנטיבה מספקת לרכב הפרטי. הדבר בולט ביתר שאת ככל שמתרחקים מגוש דן וממרכז הארץ, ואוטובוסים תדירים נדמים כחלום רחוק. </w:t>
      </w:r>
    </w:p>
    <w:p w14:paraId="4B951F67" w14:textId="77777777" w:rsidR="00D86CC5" w:rsidRPr="005C4C64" w:rsidRDefault="00D86CC5" w:rsidP="00D86CC5">
      <w:pPr>
        <w:ind w:firstLine="720"/>
        <w:rPr>
          <w:rFonts w:ascii="David" w:hAnsi="David" w:cs="David"/>
          <w:sz w:val="26"/>
          <w:szCs w:val="26"/>
          <w:rtl/>
        </w:rPr>
      </w:pPr>
      <w:r w:rsidRPr="005C4C64">
        <w:rPr>
          <w:rFonts w:ascii="David" w:hAnsi="David" w:cs="David"/>
          <w:sz w:val="26"/>
          <w:szCs w:val="26"/>
          <w:rtl/>
        </w:rPr>
        <w:t>נוסף על זיהום האוויר והגודש החמור בכבישים, שעולים למשק הישראלי מיליארדי שקלים חדשים בשנה, התלות ברכב הפרטי בפריפריה יוצרת ומעצימה פערים חברתיים – בין ערים מרכזיות ליישובים מרוחקים ובין אוכלוסיות חזקות לאוכלוסיות חלשות, שאין ביכולתן לרכוש רכב פרטי ומשכך לא זוכות לשוויון הזדמנויות בתחומים רבים כמו חינוך ותעסוקה.</w:t>
      </w:r>
    </w:p>
    <w:p w14:paraId="32E29AA5" w14:textId="77777777" w:rsidR="00D86CC5" w:rsidRPr="005C4C64" w:rsidRDefault="00D86CC5" w:rsidP="00D86CC5">
      <w:pPr>
        <w:ind w:firstLine="720"/>
        <w:rPr>
          <w:rFonts w:ascii="David" w:hAnsi="David" w:cs="David"/>
          <w:sz w:val="26"/>
          <w:szCs w:val="26"/>
          <w:rtl/>
        </w:rPr>
      </w:pPr>
      <w:r w:rsidRPr="005C4C64">
        <w:rPr>
          <w:rFonts w:ascii="David" w:hAnsi="David" w:cs="David"/>
          <w:sz w:val="26"/>
          <w:szCs w:val="26"/>
          <w:rtl/>
        </w:rPr>
        <w:t>במקומות אלו נדרשים תכנון ופיתוח מואצים של תחבורה ציבורית תדירה ונגישה, בתוך היישובים ובדרכים המחברות ביניהם. במקביל, יש צורך בהסדרה של קווי שירות קטנים ומערכי היסעים פרטיים, כך שגם תושבים באזורים מרוחקים או שאינם נגישים במידה מספקת יוכלו לממש את חופש התנועה שלהם בצורה מיטבית.</w:t>
      </w:r>
    </w:p>
    <w:p w14:paraId="3A5378D2" w14:textId="77777777" w:rsidR="00D86CC5" w:rsidRPr="005C4C64" w:rsidRDefault="00D86CC5" w:rsidP="00D86CC5">
      <w:pPr>
        <w:ind w:firstLine="720"/>
        <w:rPr>
          <w:rFonts w:ascii="David" w:hAnsi="David" w:cs="David"/>
          <w:sz w:val="26"/>
          <w:szCs w:val="26"/>
          <w:rtl/>
        </w:rPr>
      </w:pPr>
      <w:r w:rsidRPr="005C4C64">
        <w:rPr>
          <w:rFonts w:ascii="David" w:hAnsi="David" w:cs="David"/>
          <w:sz w:val="26"/>
          <w:szCs w:val="26"/>
          <w:rtl/>
        </w:rPr>
        <w:t>מוצע כי שר התחבורה והבטיחות בדרכים (להלן – השר), יגיש לממשלה תכנית לצורך שיפור שירותי התחבורה הציבורית בפריפריה, וזו תאשר אותה בתוך שנה מאישור החוק. בהמשך, יעדכן השר אחת לשנה את ועדת הכלכלה של הכנסת באשר להתקדמות ביישום התכנית.</w:t>
      </w:r>
    </w:p>
    <w:p w14:paraId="2F4ED1B4" w14:textId="1B0F0883" w:rsidR="00D86CC5" w:rsidRDefault="00D86CC5" w:rsidP="00D86CC5">
      <w:pPr>
        <w:ind w:firstLine="720"/>
        <w:rPr>
          <w:rFonts w:ascii="David" w:hAnsi="David" w:cs="David"/>
          <w:sz w:val="26"/>
          <w:szCs w:val="26"/>
          <w:rtl/>
        </w:rPr>
      </w:pPr>
      <w:r w:rsidRPr="005C4C64">
        <w:rPr>
          <w:rFonts w:ascii="David" w:hAnsi="David" w:cs="David"/>
          <w:sz w:val="26"/>
          <w:szCs w:val="26"/>
          <w:rtl/>
        </w:rPr>
        <w:lastRenderedPageBreak/>
        <w:t xml:space="preserve">מוצע כי התכנית תכלול אמצעים לקידום המטרות הבאות: שיפור הנגישות לתחבורה הציבורית, הגברת התדירות ומספר קווי האוטובוס, הוזלת עלות הנסיעה, הפעלת קווי שרות ומערכי </w:t>
      </w:r>
      <w:proofErr w:type="spellStart"/>
      <w:r w:rsidRPr="005C4C64">
        <w:rPr>
          <w:rFonts w:ascii="David" w:hAnsi="David" w:cs="David"/>
          <w:sz w:val="26"/>
          <w:szCs w:val="26"/>
          <w:rtl/>
        </w:rPr>
        <w:t>הסעים</w:t>
      </w:r>
      <w:proofErr w:type="spellEnd"/>
      <w:r w:rsidRPr="005C4C64">
        <w:rPr>
          <w:rFonts w:ascii="David" w:hAnsi="David" w:cs="David"/>
          <w:sz w:val="26"/>
          <w:szCs w:val="26"/>
          <w:rtl/>
        </w:rPr>
        <w:t xml:space="preserve"> ושיפור הממשק בין אמצעי התחבורה השונים (מוניות שירות, אוטובוסים, רכבות).</w:t>
      </w:r>
    </w:p>
    <w:p w14:paraId="2AC63D5E" w14:textId="3C331927" w:rsidR="00DE3906" w:rsidRPr="005C4C64" w:rsidRDefault="00DE3906" w:rsidP="00D86CC5">
      <w:pPr>
        <w:ind w:firstLine="720"/>
        <w:rPr>
          <w:rFonts w:ascii="David" w:hAnsi="David" w:cs="David"/>
          <w:sz w:val="26"/>
          <w:szCs w:val="26"/>
          <w:rtl/>
        </w:rPr>
      </w:pPr>
      <w:r w:rsidRPr="00DE3906">
        <w:rPr>
          <w:rFonts w:ascii="David" w:hAnsi="David" w:cs="David" w:hint="cs"/>
          <w:sz w:val="26"/>
          <w:szCs w:val="26"/>
          <w:rtl/>
        </w:rPr>
        <w:t>הצעת</w:t>
      </w:r>
      <w:r w:rsidRPr="00DE3906">
        <w:rPr>
          <w:rFonts w:ascii="David" w:hAnsi="David" w:cs="David"/>
          <w:sz w:val="26"/>
          <w:szCs w:val="26"/>
          <w:rtl/>
        </w:rPr>
        <w:t xml:space="preserve"> </w:t>
      </w:r>
      <w:r w:rsidRPr="00DE3906">
        <w:rPr>
          <w:rFonts w:ascii="David" w:hAnsi="David" w:cs="David" w:hint="cs"/>
          <w:sz w:val="26"/>
          <w:szCs w:val="26"/>
          <w:rtl/>
        </w:rPr>
        <w:t>חוק</w:t>
      </w:r>
      <w:r w:rsidRPr="00DE3906">
        <w:rPr>
          <w:rFonts w:ascii="David" w:hAnsi="David" w:cs="David"/>
          <w:sz w:val="26"/>
          <w:szCs w:val="26"/>
          <w:rtl/>
        </w:rPr>
        <w:t xml:space="preserve"> </w:t>
      </w:r>
      <w:r w:rsidRPr="00DE3906">
        <w:rPr>
          <w:rFonts w:ascii="David" w:hAnsi="David" w:cs="David" w:hint="cs"/>
          <w:sz w:val="26"/>
          <w:szCs w:val="26"/>
          <w:rtl/>
        </w:rPr>
        <w:t>זו</w:t>
      </w:r>
      <w:r w:rsidRPr="00DE3906">
        <w:rPr>
          <w:rFonts w:ascii="David" w:hAnsi="David" w:cs="David"/>
          <w:sz w:val="26"/>
          <w:szCs w:val="26"/>
          <w:rtl/>
        </w:rPr>
        <w:t xml:space="preserve"> </w:t>
      </w:r>
      <w:r w:rsidRPr="00DE3906">
        <w:rPr>
          <w:rFonts w:ascii="David" w:hAnsi="David" w:cs="David" w:hint="cs"/>
          <w:sz w:val="26"/>
          <w:szCs w:val="26"/>
          <w:rtl/>
        </w:rPr>
        <w:t>נכתבה</w:t>
      </w:r>
      <w:r w:rsidRPr="00DE3906">
        <w:rPr>
          <w:rFonts w:ascii="David" w:hAnsi="David" w:cs="David"/>
          <w:sz w:val="26"/>
          <w:szCs w:val="26"/>
          <w:rtl/>
        </w:rPr>
        <w:t xml:space="preserve"> </w:t>
      </w:r>
      <w:r w:rsidRPr="00DE3906">
        <w:rPr>
          <w:rFonts w:ascii="David" w:hAnsi="David" w:cs="David" w:hint="cs"/>
          <w:sz w:val="26"/>
          <w:szCs w:val="26"/>
          <w:rtl/>
        </w:rPr>
        <w:t>ע״י</w:t>
      </w:r>
      <w:r w:rsidRPr="00DE3906">
        <w:rPr>
          <w:rFonts w:ascii="David" w:hAnsi="David" w:cs="David"/>
          <w:sz w:val="26"/>
          <w:szCs w:val="26"/>
          <w:rtl/>
        </w:rPr>
        <w:t xml:space="preserve"> </w:t>
      </w:r>
      <w:r w:rsidRPr="00DE3906">
        <w:rPr>
          <w:rFonts w:ascii="David" w:hAnsi="David" w:cs="David" w:hint="cs"/>
          <w:sz w:val="26"/>
          <w:szCs w:val="26"/>
          <w:rtl/>
        </w:rPr>
        <w:t>צוות</w:t>
      </w:r>
      <w:r w:rsidRPr="00DE3906">
        <w:rPr>
          <w:rFonts w:ascii="David" w:hAnsi="David" w:cs="David"/>
          <w:sz w:val="26"/>
          <w:szCs w:val="26"/>
          <w:rtl/>
        </w:rPr>
        <w:t xml:space="preserve"> </w:t>
      </w:r>
      <w:r w:rsidRPr="00DE3906">
        <w:rPr>
          <w:rFonts w:ascii="David" w:hAnsi="David" w:cs="David" w:hint="cs"/>
          <w:sz w:val="26"/>
          <w:szCs w:val="26"/>
          <w:rtl/>
        </w:rPr>
        <w:t>התחבורה</w:t>
      </w:r>
      <w:r w:rsidRPr="00DE3906">
        <w:rPr>
          <w:rFonts w:ascii="David" w:hAnsi="David" w:cs="David"/>
          <w:sz w:val="26"/>
          <w:szCs w:val="26"/>
          <w:rtl/>
        </w:rPr>
        <w:t xml:space="preserve"> </w:t>
      </w:r>
      <w:r w:rsidRPr="00DE3906">
        <w:rPr>
          <w:rFonts w:ascii="David" w:hAnsi="David" w:cs="David" w:hint="cs"/>
          <w:sz w:val="26"/>
          <w:szCs w:val="26"/>
          <w:rtl/>
        </w:rPr>
        <w:t>בקליניקת</w:t>
      </w:r>
      <w:r w:rsidRPr="00DE3906">
        <w:rPr>
          <w:rFonts w:ascii="David" w:hAnsi="David" w:cs="David"/>
          <w:sz w:val="26"/>
          <w:szCs w:val="26"/>
          <w:rtl/>
        </w:rPr>
        <w:t xml:space="preserve"> </w:t>
      </w:r>
      <w:r w:rsidRPr="00DE3906">
        <w:rPr>
          <w:rFonts w:ascii="David" w:hAnsi="David" w:cs="David" w:hint="cs"/>
          <w:sz w:val="26"/>
          <w:szCs w:val="26"/>
          <w:rtl/>
        </w:rPr>
        <w:t>הכנסת</w:t>
      </w:r>
      <w:r w:rsidRPr="00DE3906">
        <w:rPr>
          <w:rFonts w:ascii="David" w:hAnsi="David" w:cs="David"/>
          <w:sz w:val="26"/>
          <w:szCs w:val="26"/>
          <w:rtl/>
        </w:rPr>
        <w:t xml:space="preserve"> </w:t>
      </w:r>
      <w:r w:rsidRPr="00DE3906">
        <w:rPr>
          <w:rFonts w:ascii="David" w:hAnsi="David" w:cs="David" w:hint="cs"/>
          <w:sz w:val="26"/>
          <w:szCs w:val="26"/>
          <w:rtl/>
        </w:rPr>
        <w:t>של</w:t>
      </w:r>
      <w:r w:rsidRPr="00DE3906">
        <w:rPr>
          <w:rFonts w:ascii="David" w:hAnsi="David" w:cs="David"/>
          <w:sz w:val="26"/>
          <w:szCs w:val="26"/>
          <w:rtl/>
        </w:rPr>
        <w:t xml:space="preserve"> </w:t>
      </w:r>
      <w:r w:rsidRPr="00DE3906">
        <w:rPr>
          <w:rFonts w:ascii="David" w:hAnsi="David" w:cs="David" w:hint="cs"/>
          <w:sz w:val="26"/>
          <w:szCs w:val="26"/>
          <w:rtl/>
        </w:rPr>
        <w:t>הפקולטה</w:t>
      </w:r>
      <w:r w:rsidRPr="00DE3906">
        <w:rPr>
          <w:rFonts w:ascii="David" w:hAnsi="David" w:cs="David"/>
          <w:sz w:val="26"/>
          <w:szCs w:val="26"/>
          <w:rtl/>
        </w:rPr>
        <w:t xml:space="preserve"> </w:t>
      </w:r>
      <w:r w:rsidRPr="00DE3906">
        <w:rPr>
          <w:rFonts w:ascii="David" w:hAnsi="David" w:cs="David" w:hint="cs"/>
          <w:sz w:val="26"/>
          <w:szCs w:val="26"/>
          <w:rtl/>
        </w:rPr>
        <w:t>למשפטים</w:t>
      </w:r>
      <w:r w:rsidRPr="00DE3906">
        <w:rPr>
          <w:rFonts w:ascii="David" w:hAnsi="David" w:cs="David"/>
          <w:sz w:val="26"/>
          <w:szCs w:val="26"/>
          <w:rtl/>
        </w:rPr>
        <w:t xml:space="preserve"> </w:t>
      </w:r>
      <w:r w:rsidRPr="00DE3906">
        <w:rPr>
          <w:rFonts w:ascii="David" w:hAnsi="David" w:cs="David" w:hint="cs"/>
          <w:sz w:val="26"/>
          <w:szCs w:val="26"/>
          <w:rtl/>
        </w:rPr>
        <w:t>באוניברסיטת</w:t>
      </w:r>
      <w:r w:rsidRPr="00DE3906">
        <w:rPr>
          <w:rFonts w:ascii="David" w:hAnsi="David" w:cs="David"/>
          <w:sz w:val="26"/>
          <w:szCs w:val="26"/>
          <w:rtl/>
        </w:rPr>
        <w:t xml:space="preserve"> </w:t>
      </w:r>
      <w:r w:rsidRPr="00DE3906">
        <w:rPr>
          <w:rFonts w:ascii="David" w:hAnsi="David" w:cs="David" w:hint="cs"/>
          <w:sz w:val="26"/>
          <w:szCs w:val="26"/>
          <w:rtl/>
        </w:rPr>
        <w:t>תל</w:t>
      </w:r>
      <w:r w:rsidRPr="00DE3906">
        <w:rPr>
          <w:rFonts w:ascii="David" w:hAnsi="David" w:cs="David"/>
          <w:sz w:val="26"/>
          <w:szCs w:val="26"/>
          <w:rtl/>
        </w:rPr>
        <w:t xml:space="preserve"> </w:t>
      </w:r>
      <w:r w:rsidRPr="00DE3906">
        <w:rPr>
          <w:rFonts w:ascii="David" w:hAnsi="David" w:cs="David" w:hint="cs"/>
          <w:sz w:val="26"/>
          <w:szCs w:val="26"/>
          <w:rtl/>
        </w:rPr>
        <w:t>אביב</w:t>
      </w:r>
      <w:r w:rsidRPr="00DE3906">
        <w:rPr>
          <w:rFonts w:ascii="David" w:hAnsi="David" w:cs="David"/>
          <w:sz w:val="26"/>
          <w:szCs w:val="26"/>
          <w:rtl/>
        </w:rPr>
        <w:t>.</w:t>
      </w:r>
    </w:p>
    <w:p w14:paraId="7DCFAFD1" w14:textId="77777777" w:rsidR="00D86CC5" w:rsidRPr="005C4C64" w:rsidRDefault="00D86CC5" w:rsidP="00D86CC5">
      <w:pPr>
        <w:bidi w:val="0"/>
        <w:spacing w:after="160"/>
        <w:jc w:val="left"/>
        <w:rPr>
          <w:rFonts w:ascii="David" w:hAnsi="David" w:cs="David"/>
          <w:sz w:val="26"/>
          <w:szCs w:val="26"/>
          <w:rtl/>
        </w:rPr>
      </w:pPr>
      <w:r w:rsidRPr="005C4C64">
        <w:rPr>
          <w:rFonts w:ascii="David" w:hAnsi="David" w:cs="David"/>
          <w:sz w:val="26"/>
          <w:szCs w:val="26"/>
          <w:rtl/>
        </w:rPr>
        <w:br w:type="page"/>
      </w:r>
    </w:p>
    <w:p w14:paraId="2398E56E" w14:textId="77777777" w:rsidR="00D86CC5" w:rsidRPr="00801FD6" w:rsidRDefault="00D86CC5" w:rsidP="004A2751">
      <w:pPr>
        <w:pStyle w:val="afd"/>
        <w:rPr>
          <w:rtl/>
        </w:rPr>
      </w:pPr>
      <w:bookmarkStart w:id="125" w:name="_Toc72672961"/>
      <w:r w:rsidRPr="00801FD6">
        <w:rPr>
          <w:rFonts w:hint="cs"/>
          <w:rtl/>
        </w:rPr>
        <w:lastRenderedPageBreak/>
        <w:t>הצעת חוק לתיקון פקודת התעבורה (תכנית לאומית לפריסת קווי מוניות שירות)</w:t>
      </w:r>
      <w:bookmarkEnd w:id="125"/>
    </w:p>
    <w:p w14:paraId="3BA67438" w14:textId="77777777" w:rsidR="00D86CC5" w:rsidRPr="005C4C64" w:rsidRDefault="00D86CC5" w:rsidP="00D86CC5">
      <w:pPr>
        <w:pStyle w:val="HeadHatzaotHok"/>
        <w:tabs>
          <w:tab w:val="left" w:pos="4071"/>
          <w:tab w:val="center" w:pos="4819"/>
        </w:tabs>
        <w:spacing w:before="0"/>
        <w:rPr>
          <w:rFonts w:ascii="David" w:hAnsi="David"/>
          <w:sz w:val="26"/>
          <w:rtl/>
        </w:rPr>
      </w:pPr>
    </w:p>
    <w:tbl>
      <w:tblPr>
        <w:bidiVisual/>
        <w:tblW w:w="9638" w:type="dxa"/>
        <w:tblLayout w:type="fixed"/>
        <w:tblCellMar>
          <w:top w:w="57" w:type="dxa"/>
          <w:left w:w="0" w:type="dxa"/>
          <w:bottom w:w="57" w:type="dxa"/>
          <w:right w:w="0" w:type="dxa"/>
        </w:tblCellMar>
        <w:tblLook w:val="0000" w:firstRow="0" w:lastRow="0" w:firstColumn="0" w:lastColumn="0" w:noHBand="0" w:noVBand="0"/>
      </w:tblPr>
      <w:tblGrid>
        <w:gridCol w:w="1871"/>
        <w:gridCol w:w="393"/>
        <w:gridCol w:w="231"/>
        <w:gridCol w:w="624"/>
        <w:gridCol w:w="624"/>
        <w:gridCol w:w="624"/>
        <w:gridCol w:w="732"/>
        <w:gridCol w:w="516"/>
        <w:gridCol w:w="4023"/>
      </w:tblGrid>
      <w:tr w:rsidR="00D86CC5" w:rsidRPr="005C4C64" w14:paraId="5FD7136B" w14:textId="77777777" w:rsidTr="007443B6">
        <w:trPr>
          <w:cantSplit/>
        </w:trPr>
        <w:tc>
          <w:tcPr>
            <w:tcW w:w="1871" w:type="dxa"/>
          </w:tcPr>
          <w:p w14:paraId="7BC55837" w14:textId="77777777" w:rsidR="00D86CC5" w:rsidRPr="005C4C64" w:rsidRDefault="00D86CC5" w:rsidP="007443B6">
            <w:pPr>
              <w:pStyle w:val="TableSideHeading"/>
              <w:rPr>
                <w:rFonts w:ascii="David" w:hAnsi="David"/>
                <w:sz w:val="26"/>
              </w:rPr>
            </w:pPr>
            <w:r w:rsidRPr="005C4C64">
              <w:rPr>
                <w:rFonts w:ascii="David" w:hAnsi="David"/>
                <w:sz w:val="26"/>
                <w:rtl/>
              </w:rPr>
              <w:t>תיקון סעיף 1</w:t>
            </w:r>
          </w:p>
        </w:tc>
        <w:tc>
          <w:tcPr>
            <w:tcW w:w="624" w:type="dxa"/>
            <w:gridSpan w:val="2"/>
          </w:tcPr>
          <w:p w14:paraId="5CD627F2" w14:textId="77777777" w:rsidR="00D86CC5" w:rsidRPr="005C4C64" w:rsidRDefault="00D86CC5" w:rsidP="007443B6">
            <w:pPr>
              <w:pStyle w:val="TableText"/>
              <w:rPr>
                <w:rFonts w:ascii="David" w:hAnsi="David"/>
                <w:sz w:val="26"/>
              </w:rPr>
            </w:pPr>
            <w:r w:rsidRPr="005C4C64">
              <w:rPr>
                <w:rFonts w:ascii="David" w:hAnsi="David"/>
                <w:sz w:val="26"/>
                <w:rtl/>
              </w:rPr>
              <w:t xml:space="preserve">1. </w:t>
            </w:r>
          </w:p>
        </w:tc>
        <w:tc>
          <w:tcPr>
            <w:tcW w:w="7143" w:type="dxa"/>
            <w:gridSpan w:val="6"/>
          </w:tcPr>
          <w:p w14:paraId="1EC75365" w14:textId="77777777" w:rsidR="00D86CC5" w:rsidRPr="005C4C64" w:rsidRDefault="00D86CC5" w:rsidP="007443B6">
            <w:pPr>
              <w:pStyle w:val="TableBlock"/>
              <w:rPr>
                <w:rFonts w:ascii="David" w:hAnsi="David"/>
                <w:sz w:val="26"/>
              </w:rPr>
            </w:pPr>
            <w:r w:rsidRPr="005C4C64">
              <w:rPr>
                <w:rFonts w:ascii="David" w:hAnsi="David"/>
                <w:sz w:val="26"/>
                <w:rtl/>
              </w:rPr>
              <w:t>בפקודת התעבורה</w:t>
            </w:r>
            <w:r w:rsidRPr="005C4C64">
              <w:rPr>
                <w:rStyle w:val="a6"/>
                <w:rFonts w:ascii="David" w:hAnsi="David"/>
                <w:sz w:val="26"/>
                <w:rtl/>
              </w:rPr>
              <w:footnoteReference w:id="64"/>
            </w:r>
            <w:r w:rsidRPr="005C4C64">
              <w:rPr>
                <w:rFonts w:ascii="David" w:hAnsi="David"/>
                <w:sz w:val="26"/>
                <w:rtl/>
              </w:rPr>
              <w:t xml:space="preserve"> (להלן – הפקודה), בסעיף 1 אחרי ההגדרה "מונית" יבוא –</w:t>
            </w:r>
          </w:p>
        </w:tc>
      </w:tr>
      <w:tr w:rsidR="00D86CC5" w:rsidRPr="005C4C64" w14:paraId="522F2878" w14:textId="77777777" w:rsidTr="007443B6">
        <w:trPr>
          <w:cantSplit/>
        </w:trPr>
        <w:tc>
          <w:tcPr>
            <w:tcW w:w="1871" w:type="dxa"/>
          </w:tcPr>
          <w:p w14:paraId="5910E5E2" w14:textId="77777777" w:rsidR="00D86CC5" w:rsidRPr="005C4C64" w:rsidRDefault="00D86CC5" w:rsidP="007443B6">
            <w:pPr>
              <w:pStyle w:val="TableSideHeading"/>
              <w:rPr>
                <w:rFonts w:ascii="David" w:hAnsi="David"/>
                <w:sz w:val="26"/>
              </w:rPr>
            </w:pPr>
          </w:p>
        </w:tc>
        <w:tc>
          <w:tcPr>
            <w:tcW w:w="624" w:type="dxa"/>
            <w:gridSpan w:val="2"/>
          </w:tcPr>
          <w:p w14:paraId="784FEC29" w14:textId="77777777" w:rsidR="00D86CC5" w:rsidRPr="005C4C64" w:rsidRDefault="00D86CC5" w:rsidP="007443B6">
            <w:pPr>
              <w:pStyle w:val="TableText"/>
              <w:rPr>
                <w:rFonts w:ascii="David" w:hAnsi="David"/>
                <w:sz w:val="26"/>
              </w:rPr>
            </w:pPr>
          </w:p>
        </w:tc>
        <w:tc>
          <w:tcPr>
            <w:tcW w:w="7143" w:type="dxa"/>
            <w:gridSpan w:val="6"/>
          </w:tcPr>
          <w:p w14:paraId="2D23D1AA" w14:textId="77777777" w:rsidR="00D86CC5" w:rsidRPr="005C4C64" w:rsidRDefault="00D86CC5" w:rsidP="007443B6">
            <w:pPr>
              <w:pStyle w:val="TableBlock"/>
              <w:rPr>
                <w:rFonts w:ascii="David" w:hAnsi="David"/>
                <w:sz w:val="26"/>
              </w:rPr>
            </w:pPr>
            <w:r w:rsidRPr="005C4C64">
              <w:rPr>
                <w:rFonts w:ascii="David" w:hAnsi="David"/>
                <w:sz w:val="26"/>
                <w:rtl/>
              </w:rPr>
              <w:t xml:space="preserve">""מונית שירות" – רכב מנועי המיועד להסיע עד עשרה אנשים מלבד הנהג,   במסלול עירוני או בין-עירוני, שמטרתו לספק שירות תחבורה משלים בזמנים ובמקומות שבהם התחבורה הציבורית הסדירה אינה מספקת מענה;" </w:t>
            </w:r>
          </w:p>
        </w:tc>
      </w:tr>
      <w:tr w:rsidR="00D86CC5" w:rsidRPr="005C4C64" w14:paraId="1D3995AA" w14:textId="77777777" w:rsidTr="007443B6">
        <w:trPr>
          <w:cantSplit/>
        </w:trPr>
        <w:tc>
          <w:tcPr>
            <w:tcW w:w="1871" w:type="dxa"/>
          </w:tcPr>
          <w:p w14:paraId="763068E5" w14:textId="77777777" w:rsidR="00D86CC5" w:rsidRPr="005C4C64" w:rsidRDefault="00D86CC5" w:rsidP="007443B6">
            <w:pPr>
              <w:pStyle w:val="TableSideHeading"/>
              <w:rPr>
                <w:rFonts w:ascii="David" w:hAnsi="David"/>
                <w:sz w:val="26"/>
              </w:rPr>
            </w:pPr>
            <w:r w:rsidRPr="005C4C64">
              <w:rPr>
                <w:rFonts w:ascii="David" w:hAnsi="David"/>
                <w:sz w:val="26"/>
                <w:rtl/>
              </w:rPr>
              <w:t>הוספת סעיף 77ו</w:t>
            </w:r>
            <w:r w:rsidRPr="005C4C64">
              <w:rPr>
                <w:rFonts w:ascii="David" w:hAnsi="David"/>
                <w:sz w:val="26"/>
              </w:rPr>
              <w:t xml:space="preserve"> </w:t>
            </w:r>
          </w:p>
        </w:tc>
        <w:tc>
          <w:tcPr>
            <w:tcW w:w="624" w:type="dxa"/>
            <w:gridSpan w:val="2"/>
          </w:tcPr>
          <w:p w14:paraId="3A350936" w14:textId="77777777" w:rsidR="00D86CC5" w:rsidRPr="005C4C64" w:rsidRDefault="00D86CC5" w:rsidP="007443B6">
            <w:pPr>
              <w:pStyle w:val="TableText"/>
              <w:rPr>
                <w:rFonts w:ascii="David" w:hAnsi="David"/>
                <w:sz w:val="26"/>
              </w:rPr>
            </w:pPr>
            <w:r w:rsidRPr="005C4C64">
              <w:rPr>
                <w:rFonts w:ascii="David" w:hAnsi="David"/>
                <w:sz w:val="26"/>
                <w:rtl/>
              </w:rPr>
              <w:t xml:space="preserve">2.  </w:t>
            </w:r>
          </w:p>
        </w:tc>
        <w:tc>
          <w:tcPr>
            <w:tcW w:w="7143" w:type="dxa"/>
            <w:gridSpan w:val="6"/>
          </w:tcPr>
          <w:p w14:paraId="1FAF2560" w14:textId="77777777" w:rsidR="00D86CC5" w:rsidRPr="005C4C64" w:rsidRDefault="00D86CC5" w:rsidP="007443B6">
            <w:pPr>
              <w:pStyle w:val="TableBlock"/>
              <w:rPr>
                <w:rFonts w:ascii="David" w:hAnsi="David"/>
                <w:sz w:val="26"/>
              </w:rPr>
            </w:pPr>
            <w:r w:rsidRPr="005C4C64">
              <w:rPr>
                <w:rFonts w:ascii="David" w:hAnsi="David"/>
                <w:sz w:val="26"/>
                <w:rtl/>
              </w:rPr>
              <w:t xml:space="preserve">אחרי סעיף </w:t>
            </w:r>
            <w:r w:rsidRPr="005C4C64">
              <w:rPr>
                <w:rFonts w:ascii="David" w:hAnsi="David"/>
                <w:sz w:val="26"/>
              </w:rPr>
              <w:t xml:space="preserve"> </w:t>
            </w:r>
            <w:r w:rsidRPr="005C4C64">
              <w:rPr>
                <w:rFonts w:ascii="David" w:hAnsi="David"/>
                <w:sz w:val="26"/>
                <w:rtl/>
              </w:rPr>
              <w:t xml:space="preserve">77ה לפקודה יבוא: </w:t>
            </w:r>
          </w:p>
        </w:tc>
      </w:tr>
      <w:tr w:rsidR="00D86CC5" w:rsidRPr="005C4C64" w14:paraId="087C4675" w14:textId="77777777" w:rsidTr="007443B6">
        <w:trPr>
          <w:cantSplit/>
        </w:trPr>
        <w:tc>
          <w:tcPr>
            <w:tcW w:w="2264" w:type="dxa"/>
            <w:gridSpan w:val="2"/>
          </w:tcPr>
          <w:p w14:paraId="452F60AA" w14:textId="77777777" w:rsidR="00D86CC5" w:rsidRPr="005C4C64" w:rsidRDefault="00D86CC5" w:rsidP="007443B6">
            <w:pPr>
              <w:pStyle w:val="TableText"/>
              <w:rPr>
                <w:rFonts w:ascii="David" w:hAnsi="David"/>
                <w:sz w:val="26"/>
              </w:rPr>
            </w:pPr>
          </w:p>
        </w:tc>
        <w:tc>
          <w:tcPr>
            <w:tcW w:w="2103" w:type="dxa"/>
            <w:gridSpan w:val="4"/>
          </w:tcPr>
          <w:p w14:paraId="459C45A8" w14:textId="77777777" w:rsidR="00D86CC5" w:rsidRPr="005C4C64" w:rsidRDefault="00D86CC5" w:rsidP="007443B6">
            <w:pPr>
              <w:pStyle w:val="TableInnerSideHeading"/>
              <w:rPr>
                <w:rFonts w:ascii="David" w:hAnsi="David"/>
                <w:sz w:val="26"/>
              </w:rPr>
            </w:pPr>
            <w:r w:rsidRPr="005C4C64">
              <w:rPr>
                <w:rFonts w:ascii="David" w:hAnsi="David"/>
                <w:sz w:val="26"/>
                <w:rtl/>
              </w:rPr>
              <w:t>"תכנית לאומית לפריסת קווי מוניות שירות</w:t>
            </w:r>
          </w:p>
        </w:tc>
        <w:tc>
          <w:tcPr>
            <w:tcW w:w="732" w:type="dxa"/>
          </w:tcPr>
          <w:p w14:paraId="17290717" w14:textId="77777777" w:rsidR="00D86CC5" w:rsidRPr="005C4C64" w:rsidRDefault="00D86CC5" w:rsidP="007443B6">
            <w:pPr>
              <w:pStyle w:val="TableText"/>
              <w:rPr>
                <w:rFonts w:ascii="David" w:hAnsi="David"/>
                <w:sz w:val="26"/>
              </w:rPr>
            </w:pPr>
            <w:r w:rsidRPr="005C4C64">
              <w:rPr>
                <w:rFonts w:ascii="David" w:hAnsi="David"/>
                <w:sz w:val="26"/>
                <w:rtl/>
              </w:rPr>
              <w:t>77ו.</w:t>
            </w:r>
          </w:p>
        </w:tc>
        <w:tc>
          <w:tcPr>
            <w:tcW w:w="4539" w:type="dxa"/>
            <w:gridSpan w:val="2"/>
          </w:tcPr>
          <w:p w14:paraId="1C01B4A8" w14:textId="77777777" w:rsidR="00D86CC5" w:rsidRPr="005C4C64" w:rsidRDefault="00D86CC5" w:rsidP="007443B6">
            <w:pPr>
              <w:pStyle w:val="TableBlock"/>
              <w:rPr>
                <w:rFonts w:ascii="David" w:hAnsi="David"/>
                <w:sz w:val="26"/>
              </w:rPr>
            </w:pPr>
            <w:r w:rsidRPr="005C4C64">
              <w:rPr>
                <w:rFonts w:ascii="David" w:hAnsi="David"/>
                <w:sz w:val="26"/>
                <w:rtl/>
              </w:rPr>
              <w:t>(א)</w:t>
            </w:r>
            <w:r w:rsidRPr="005C4C64">
              <w:rPr>
                <w:rFonts w:ascii="David" w:hAnsi="David"/>
                <w:sz w:val="26"/>
                <w:rtl/>
              </w:rPr>
              <w:tab/>
              <w:t>השר יגיש לממשלה תכנית לאומית לפריסת קווי מוניות שירות בישראל (בסעיף זה – התכנית); הממשלה, לפי הצעת השר או שרי ממשלה אחרים, תעדכן את התכנית מעת לעת ולפחות אחת לחמש שנים.</w:t>
            </w:r>
          </w:p>
        </w:tc>
      </w:tr>
      <w:tr w:rsidR="00D86CC5" w:rsidRPr="005C4C64" w14:paraId="29ED3121" w14:textId="77777777" w:rsidTr="007443B6">
        <w:trPr>
          <w:cantSplit/>
        </w:trPr>
        <w:tc>
          <w:tcPr>
            <w:tcW w:w="1871" w:type="dxa"/>
          </w:tcPr>
          <w:p w14:paraId="22A7BD8A" w14:textId="77777777" w:rsidR="00D86CC5" w:rsidRPr="005C4C64" w:rsidRDefault="00D86CC5" w:rsidP="007443B6">
            <w:pPr>
              <w:pStyle w:val="TableSideHeading"/>
              <w:rPr>
                <w:rFonts w:ascii="David" w:hAnsi="David"/>
                <w:sz w:val="26"/>
              </w:rPr>
            </w:pPr>
          </w:p>
        </w:tc>
        <w:tc>
          <w:tcPr>
            <w:tcW w:w="624" w:type="dxa"/>
            <w:gridSpan w:val="2"/>
          </w:tcPr>
          <w:p w14:paraId="181F121B" w14:textId="77777777" w:rsidR="00D86CC5" w:rsidRPr="005C4C64" w:rsidRDefault="00D86CC5" w:rsidP="007443B6">
            <w:pPr>
              <w:pStyle w:val="TableText"/>
              <w:rPr>
                <w:rFonts w:ascii="David" w:hAnsi="David"/>
                <w:sz w:val="26"/>
              </w:rPr>
            </w:pPr>
          </w:p>
        </w:tc>
        <w:tc>
          <w:tcPr>
            <w:tcW w:w="624" w:type="dxa"/>
          </w:tcPr>
          <w:p w14:paraId="7B064768" w14:textId="77777777" w:rsidR="00D86CC5" w:rsidRPr="005C4C64" w:rsidRDefault="00D86CC5" w:rsidP="007443B6">
            <w:pPr>
              <w:pStyle w:val="TableText"/>
              <w:rPr>
                <w:rFonts w:ascii="David" w:hAnsi="David"/>
                <w:sz w:val="26"/>
              </w:rPr>
            </w:pPr>
          </w:p>
        </w:tc>
        <w:tc>
          <w:tcPr>
            <w:tcW w:w="624" w:type="dxa"/>
          </w:tcPr>
          <w:p w14:paraId="3AEE6A6D" w14:textId="77777777" w:rsidR="00D86CC5" w:rsidRPr="005C4C64" w:rsidRDefault="00D86CC5" w:rsidP="007443B6">
            <w:pPr>
              <w:pStyle w:val="TableText"/>
              <w:rPr>
                <w:rFonts w:ascii="David" w:hAnsi="David"/>
                <w:sz w:val="26"/>
              </w:rPr>
            </w:pPr>
          </w:p>
        </w:tc>
        <w:tc>
          <w:tcPr>
            <w:tcW w:w="624" w:type="dxa"/>
          </w:tcPr>
          <w:p w14:paraId="6775A4FF" w14:textId="77777777" w:rsidR="00D86CC5" w:rsidRPr="005C4C64" w:rsidRDefault="00D86CC5" w:rsidP="007443B6">
            <w:pPr>
              <w:pStyle w:val="TableText"/>
              <w:rPr>
                <w:rFonts w:ascii="David" w:hAnsi="David"/>
                <w:sz w:val="26"/>
              </w:rPr>
            </w:pPr>
          </w:p>
        </w:tc>
        <w:tc>
          <w:tcPr>
            <w:tcW w:w="732" w:type="dxa"/>
          </w:tcPr>
          <w:p w14:paraId="2747BCD4" w14:textId="77777777" w:rsidR="00D86CC5" w:rsidRPr="005C4C64" w:rsidRDefault="00D86CC5" w:rsidP="007443B6">
            <w:pPr>
              <w:pStyle w:val="TableText"/>
              <w:rPr>
                <w:rFonts w:ascii="David" w:hAnsi="David"/>
                <w:sz w:val="26"/>
              </w:rPr>
            </w:pPr>
          </w:p>
        </w:tc>
        <w:tc>
          <w:tcPr>
            <w:tcW w:w="4539" w:type="dxa"/>
            <w:gridSpan w:val="2"/>
          </w:tcPr>
          <w:p w14:paraId="0623E3F7" w14:textId="77777777" w:rsidR="00D86CC5" w:rsidRPr="005C4C64" w:rsidRDefault="00D86CC5" w:rsidP="007443B6">
            <w:pPr>
              <w:pStyle w:val="TableBlock"/>
              <w:rPr>
                <w:rFonts w:ascii="David" w:hAnsi="David"/>
                <w:sz w:val="26"/>
              </w:rPr>
            </w:pPr>
            <w:r w:rsidRPr="005C4C64">
              <w:rPr>
                <w:rFonts w:ascii="David" w:hAnsi="David"/>
                <w:sz w:val="26"/>
                <w:rtl/>
              </w:rPr>
              <w:t>(ב)</w:t>
            </w:r>
            <w:r w:rsidRPr="005C4C64">
              <w:rPr>
                <w:rFonts w:ascii="David" w:hAnsi="David"/>
                <w:sz w:val="26"/>
                <w:rtl/>
              </w:rPr>
              <w:tab/>
              <w:t xml:space="preserve">התכנית תכלול, בין היתר, אמצעים </w:t>
            </w:r>
            <w:r w:rsidRPr="005C4C64">
              <w:rPr>
                <w:rFonts w:ascii="David" w:hAnsi="David"/>
                <w:color w:val="auto"/>
                <w:sz w:val="26"/>
                <w:rtl/>
              </w:rPr>
              <w:t>לקידום מטרות אלה:</w:t>
            </w:r>
          </w:p>
        </w:tc>
      </w:tr>
      <w:tr w:rsidR="00D86CC5" w:rsidRPr="005C4C64" w14:paraId="61E362F8" w14:textId="77777777" w:rsidTr="007443B6">
        <w:trPr>
          <w:cantSplit/>
        </w:trPr>
        <w:tc>
          <w:tcPr>
            <w:tcW w:w="1871" w:type="dxa"/>
          </w:tcPr>
          <w:p w14:paraId="0B8293E3" w14:textId="77777777" w:rsidR="00D86CC5" w:rsidRPr="005C4C64" w:rsidRDefault="00D86CC5" w:rsidP="007443B6">
            <w:pPr>
              <w:pStyle w:val="TableSideHeading"/>
              <w:rPr>
                <w:rFonts w:ascii="David" w:hAnsi="David"/>
                <w:sz w:val="26"/>
              </w:rPr>
            </w:pPr>
          </w:p>
        </w:tc>
        <w:tc>
          <w:tcPr>
            <w:tcW w:w="624" w:type="dxa"/>
            <w:gridSpan w:val="2"/>
          </w:tcPr>
          <w:p w14:paraId="2B701739" w14:textId="77777777" w:rsidR="00D86CC5" w:rsidRPr="005C4C64" w:rsidRDefault="00D86CC5" w:rsidP="007443B6">
            <w:pPr>
              <w:pStyle w:val="TableText"/>
              <w:rPr>
                <w:rFonts w:ascii="David" w:hAnsi="David"/>
                <w:sz w:val="26"/>
              </w:rPr>
            </w:pPr>
          </w:p>
        </w:tc>
        <w:tc>
          <w:tcPr>
            <w:tcW w:w="624" w:type="dxa"/>
          </w:tcPr>
          <w:p w14:paraId="0637C28C" w14:textId="77777777" w:rsidR="00D86CC5" w:rsidRPr="005C4C64" w:rsidRDefault="00D86CC5" w:rsidP="007443B6">
            <w:pPr>
              <w:pStyle w:val="TableText"/>
              <w:rPr>
                <w:rFonts w:ascii="David" w:hAnsi="David"/>
                <w:sz w:val="26"/>
              </w:rPr>
            </w:pPr>
          </w:p>
        </w:tc>
        <w:tc>
          <w:tcPr>
            <w:tcW w:w="624" w:type="dxa"/>
          </w:tcPr>
          <w:p w14:paraId="242F2A5C" w14:textId="77777777" w:rsidR="00D86CC5" w:rsidRPr="005C4C64" w:rsidRDefault="00D86CC5" w:rsidP="007443B6">
            <w:pPr>
              <w:pStyle w:val="TableText"/>
              <w:rPr>
                <w:rFonts w:ascii="David" w:hAnsi="David"/>
                <w:sz w:val="26"/>
              </w:rPr>
            </w:pPr>
          </w:p>
        </w:tc>
        <w:tc>
          <w:tcPr>
            <w:tcW w:w="624" w:type="dxa"/>
          </w:tcPr>
          <w:p w14:paraId="4078D96C" w14:textId="77777777" w:rsidR="00D86CC5" w:rsidRPr="005C4C64" w:rsidRDefault="00D86CC5" w:rsidP="007443B6">
            <w:pPr>
              <w:pStyle w:val="TableText"/>
              <w:rPr>
                <w:rFonts w:ascii="David" w:hAnsi="David"/>
                <w:sz w:val="26"/>
              </w:rPr>
            </w:pPr>
          </w:p>
        </w:tc>
        <w:tc>
          <w:tcPr>
            <w:tcW w:w="732" w:type="dxa"/>
          </w:tcPr>
          <w:p w14:paraId="7739E171" w14:textId="77777777" w:rsidR="00D86CC5" w:rsidRPr="005C4C64" w:rsidRDefault="00D86CC5" w:rsidP="007443B6">
            <w:pPr>
              <w:pStyle w:val="TableText"/>
              <w:rPr>
                <w:rFonts w:ascii="David" w:hAnsi="David"/>
                <w:sz w:val="26"/>
              </w:rPr>
            </w:pPr>
          </w:p>
        </w:tc>
        <w:tc>
          <w:tcPr>
            <w:tcW w:w="516" w:type="dxa"/>
          </w:tcPr>
          <w:p w14:paraId="028AAAC2" w14:textId="77777777" w:rsidR="00D86CC5" w:rsidRPr="005C4C64" w:rsidRDefault="00D86CC5" w:rsidP="007443B6">
            <w:pPr>
              <w:pStyle w:val="TableText"/>
              <w:rPr>
                <w:rFonts w:ascii="David" w:hAnsi="David"/>
                <w:sz w:val="26"/>
              </w:rPr>
            </w:pPr>
          </w:p>
        </w:tc>
        <w:tc>
          <w:tcPr>
            <w:tcW w:w="4023" w:type="dxa"/>
          </w:tcPr>
          <w:p w14:paraId="1CC58DF3" w14:textId="77777777" w:rsidR="00D86CC5" w:rsidRPr="005C4C64" w:rsidRDefault="00D86CC5" w:rsidP="007443B6">
            <w:pPr>
              <w:pStyle w:val="TableBlock"/>
              <w:rPr>
                <w:rFonts w:ascii="David" w:hAnsi="David"/>
                <w:sz w:val="26"/>
              </w:rPr>
            </w:pPr>
            <w:r w:rsidRPr="005C4C64">
              <w:rPr>
                <w:rFonts w:ascii="David" w:hAnsi="David"/>
                <w:sz w:val="26"/>
                <w:rtl/>
              </w:rPr>
              <w:t>(1)</w:t>
            </w:r>
            <w:r w:rsidRPr="005C4C64">
              <w:rPr>
                <w:rFonts w:ascii="David" w:hAnsi="David"/>
                <w:sz w:val="26"/>
                <w:rtl/>
              </w:rPr>
              <w:tab/>
              <w:t>הרחבת מספר מוניות השירות והיקף הפעלתן;</w:t>
            </w:r>
          </w:p>
        </w:tc>
      </w:tr>
      <w:tr w:rsidR="00D86CC5" w:rsidRPr="005C4C64" w14:paraId="75EC3980" w14:textId="77777777" w:rsidTr="007443B6">
        <w:trPr>
          <w:cantSplit/>
        </w:trPr>
        <w:tc>
          <w:tcPr>
            <w:tcW w:w="1871" w:type="dxa"/>
          </w:tcPr>
          <w:p w14:paraId="6B589DB5" w14:textId="77777777" w:rsidR="00D86CC5" w:rsidRPr="005C4C64" w:rsidRDefault="00D86CC5" w:rsidP="007443B6">
            <w:pPr>
              <w:pStyle w:val="TableSideHeading"/>
              <w:rPr>
                <w:rFonts w:ascii="David" w:hAnsi="David"/>
                <w:sz w:val="26"/>
              </w:rPr>
            </w:pPr>
          </w:p>
        </w:tc>
        <w:tc>
          <w:tcPr>
            <w:tcW w:w="624" w:type="dxa"/>
            <w:gridSpan w:val="2"/>
          </w:tcPr>
          <w:p w14:paraId="41A70BE2" w14:textId="77777777" w:rsidR="00D86CC5" w:rsidRPr="005C4C64" w:rsidRDefault="00D86CC5" w:rsidP="007443B6">
            <w:pPr>
              <w:pStyle w:val="TableText"/>
              <w:rPr>
                <w:rFonts w:ascii="David" w:hAnsi="David"/>
                <w:sz w:val="26"/>
              </w:rPr>
            </w:pPr>
          </w:p>
        </w:tc>
        <w:tc>
          <w:tcPr>
            <w:tcW w:w="624" w:type="dxa"/>
          </w:tcPr>
          <w:p w14:paraId="407FC2EE" w14:textId="77777777" w:rsidR="00D86CC5" w:rsidRPr="005C4C64" w:rsidRDefault="00D86CC5" w:rsidP="007443B6">
            <w:pPr>
              <w:pStyle w:val="TableText"/>
              <w:rPr>
                <w:rFonts w:ascii="David" w:hAnsi="David"/>
                <w:sz w:val="26"/>
              </w:rPr>
            </w:pPr>
          </w:p>
        </w:tc>
        <w:tc>
          <w:tcPr>
            <w:tcW w:w="624" w:type="dxa"/>
          </w:tcPr>
          <w:p w14:paraId="0065F889" w14:textId="77777777" w:rsidR="00D86CC5" w:rsidRPr="005C4C64" w:rsidRDefault="00D86CC5" w:rsidP="007443B6">
            <w:pPr>
              <w:pStyle w:val="TableText"/>
              <w:rPr>
                <w:rFonts w:ascii="David" w:hAnsi="David"/>
                <w:sz w:val="26"/>
              </w:rPr>
            </w:pPr>
          </w:p>
        </w:tc>
        <w:tc>
          <w:tcPr>
            <w:tcW w:w="624" w:type="dxa"/>
          </w:tcPr>
          <w:p w14:paraId="62FC4B9A" w14:textId="77777777" w:rsidR="00D86CC5" w:rsidRPr="005C4C64" w:rsidRDefault="00D86CC5" w:rsidP="007443B6">
            <w:pPr>
              <w:pStyle w:val="TableText"/>
              <w:rPr>
                <w:rFonts w:ascii="David" w:hAnsi="David"/>
                <w:sz w:val="26"/>
              </w:rPr>
            </w:pPr>
          </w:p>
        </w:tc>
        <w:tc>
          <w:tcPr>
            <w:tcW w:w="732" w:type="dxa"/>
          </w:tcPr>
          <w:p w14:paraId="03ED36C1" w14:textId="77777777" w:rsidR="00D86CC5" w:rsidRPr="005C4C64" w:rsidRDefault="00D86CC5" w:rsidP="007443B6">
            <w:pPr>
              <w:pStyle w:val="TableText"/>
              <w:rPr>
                <w:rFonts w:ascii="David" w:hAnsi="David"/>
                <w:sz w:val="26"/>
              </w:rPr>
            </w:pPr>
          </w:p>
        </w:tc>
        <w:tc>
          <w:tcPr>
            <w:tcW w:w="516" w:type="dxa"/>
          </w:tcPr>
          <w:p w14:paraId="3E5A49E1" w14:textId="77777777" w:rsidR="00D86CC5" w:rsidRPr="005C4C64" w:rsidRDefault="00D86CC5" w:rsidP="007443B6">
            <w:pPr>
              <w:pStyle w:val="TableText"/>
              <w:rPr>
                <w:rFonts w:ascii="David" w:hAnsi="David"/>
                <w:sz w:val="26"/>
              </w:rPr>
            </w:pPr>
          </w:p>
        </w:tc>
        <w:tc>
          <w:tcPr>
            <w:tcW w:w="4023" w:type="dxa"/>
          </w:tcPr>
          <w:p w14:paraId="28D10652" w14:textId="77777777" w:rsidR="00D86CC5" w:rsidRPr="005C4C64" w:rsidRDefault="00D86CC5" w:rsidP="007443B6">
            <w:pPr>
              <w:pStyle w:val="TableBlock"/>
              <w:rPr>
                <w:rFonts w:ascii="David" w:hAnsi="David"/>
                <w:sz w:val="26"/>
              </w:rPr>
            </w:pPr>
            <w:r w:rsidRPr="005C4C64">
              <w:rPr>
                <w:rFonts w:ascii="David" w:hAnsi="David"/>
                <w:sz w:val="26"/>
                <w:rtl/>
              </w:rPr>
              <w:t>(2)</w:t>
            </w:r>
            <w:r w:rsidRPr="005C4C64">
              <w:rPr>
                <w:rFonts w:ascii="David" w:hAnsi="David"/>
                <w:sz w:val="26"/>
                <w:rtl/>
              </w:rPr>
              <w:tab/>
              <w:t>הרחבת האזורים שבהם מופעלים קווי מוניות שירות ובתוך כך שיפור הנגישות למוניות שירות באזורים שבהם מפאת תנאי הדרך, התשתית או המיקום הגאוגרפי עולה קושי בהפעלת תחבורה ציבורית סדירה;</w:t>
            </w:r>
          </w:p>
        </w:tc>
      </w:tr>
      <w:tr w:rsidR="00D86CC5" w:rsidRPr="005C4C64" w14:paraId="5ECFD37C" w14:textId="77777777" w:rsidTr="007443B6">
        <w:trPr>
          <w:cantSplit/>
        </w:trPr>
        <w:tc>
          <w:tcPr>
            <w:tcW w:w="1871" w:type="dxa"/>
          </w:tcPr>
          <w:p w14:paraId="0266C8CF" w14:textId="77777777" w:rsidR="00D86CC5" w:rsidRPr="005C4C64" w:rsidRDefault="00D86CC5" w:rsidP="007443B6">
            <w:pPr>
              <w:pStyle w:val="TableSideHeading"/>
              <w:rPr>
                <w:rFonts w:ascii="David" w:hAnsi="David"/>
                <w:sz w:val="26"/>
              </w:rPr>
            </w:pPr>
          </w:p>
        </w:tc>
        <w:tc>
          <w:tcPr>
            <w:tcW w:w="624" w:type="dxa"/>
            <w:gridSpan w:val="2"/>
          </w:tcPr>
          <w:p w14:paraId="3C32507E" w14:textId="77777777" w:rsidR="00D86CC5" w:rsidRPr="005C4C64" w:rsidRDefault="00D86CC5" w:rsidP="007443B6">
            <w:pPr>
              <w:pStyle w:val="TableText"/>
              <w:rPr>
                <w:rFonts w:ascii="David" w:hAnsi="David"/>
                <w:sz w:val="26"/>
              </w:rPr>
            </w:pPr>
          </w:p>
        </w:tc>
        <w:tc>
          <w:tcPr>
            <w:tcW w:w="624" w:type="dxa"/>
          </w:tcPr>
          <w:p w14:paraId="7146BA74" w14:textId="77777777" w:rsidR="00D86CC5" w:rsidRPr="005C4C64" w:rsidRDefault="00D86CC5" w:rsidP="007443B6">
            <w:pPr>
              <w:pStyle w:val="TableText"/>
              <w:rPr>
                <w:rFonts w:ascii="David" w:hAnsi="David"/>
                <w:sz w:val="26"/>
              </w:rPr>
            </w:pPr>
          </w:p>
        </w:tc>
        <w:tc>
          <w:tcPr>
            <w:tcW w:w="624" w:type="dxa"/>
          </w:tcPr>
          <w:p w14:paraId="416BEC53" w14:textId="77777777" w:rsidR="00D86CC5" w:rsidRPr="005C4C64" w:rsidRDefault="00D86CC5" w:rsidP="007443B6">
            <w:pPr>
              <w:pStyle w:val="TableText"/>
              <w:rPr>
                <w:rFonts w:ascii="David" w:hAnsi="David"/>
                <w:sz w:val="26"/>
              </w:rPr>
            </w:pPr>
          </w:p>
        </w:tc>
        <w:tc>
          <w:tcPr>
            <w:tcW w:w="624" w:type="dxa"/>
          </w:tcPr>
          <w:p w14:paraId="6456137A" w14:textId="77777777" w:rsidR="00D86CC5" w:rsidRPr="005C4C64" w:rsidRDefault="00D86CC5" w:rsidP="007443B6">
            <w:pPr>
              <w:pStyle w:val="TableText"/>
              <w:rPr>
                <w:rFonts w:ascii="David" w:hAnsi="David"/>
                <w:sz w:val="26"/>
              </w:rPr>
            </w:pPr>
          </w:p>
        </w:tc>
        <w:tc>
          <w:tcPr>
            <w:tcW w:w="732" w:type="dxa"/>
          </w:tcPr>
          <w:p w14:paraId="55361BAA" w14:textId="77777777" w:rsidR="00D86CC5" w:rsidRPr="005C4C64" w:rsidRDefault="00D86CC5" w:rsidP="007443B6">
            <w:pPr>
              <w:pStyle w:val="TableText"/>
              <w:rPr>
                <w:rFonts w:ascii="David" w:hAnsi="David"/>
                <w:sz w:val="26"/>
              </w:rPr>
            </w:pPr>
          </w:p>
        </w:tc>
        <w:tc>
          <w:tcPr>
            <w:tcW w:w="516" w:type="dxa"/>
          </w:tcPr>
          <w:p w14:paraId="17D03BA0" w14:textId="77777777" w:rsidR="00D86CC5" w:rsidRPr="005C4C64" w:rsidRDefault="00D86CC5" w:rsidP="007443B6">
            <w:pPr>
              <w:pStyle w:val="TableText"/>
              <w:rPr>
                <w:rFonts w:ascii="David" w:hAnsi="David"/>
                <w:sz w:val="26"/>
              </w:rPr>
            </w:pPr>
          </w:p>
        </w:tc>
        <w:tc>
          <w:tcPr>
            <w:tcW w:w="4023" w:type="dxa"/>
          </w:tcPr>
          <w:p w14:paraId="2A8C2E10" w14:textId="77777777" w:rsidR="00D86CC5" w:rsidRPr="005C4C64" w:rsidRDefault="00D86CC5" w:rsidP="007443B6">
            <w:pPr>
              <w:pStyle w:val="TableBlock"/>
              <w:rPr>
                <w:rFonts w:ascii="David" w:hAnsi="David"/>
                <w:sz w:val="26"/>
                <w:rtl/>
              </w:rPr>
            </w:pPr>
            <w:r w:rsidRPr="005C4C64">
              <w:rPr>
                <w:rFonts w:ascii="David" w:hAnsi="David"/>
                <w:sz w:val="26"/>
                <w:rtl/>
              </w:rPr>
              <w:t>(3) הגברת התדירות של קווי מוניות שירות בשעות ובזמנים שבהם עולה צורך ציבורי בהפעלה של אמצעי תחבורה חלופיים;</w:t>
            </w:r>
          </w:p>
        </w:tc>
      </w:tr>
      <w:tr w:rsidR="00D86CC5" w:rsidRPr="005C4C64" w14:paraId="0E6D366F" w14:textId="77777777" w:rsidTr="007443B6">
        <w:trPr>
          <w:cantSplit/>
        </w:trPr>
        <w:tc>
          <w:tcPr>
            <w:tcW w:w="1871" w:type="dxa"/>
          </w:tcPr>
          <w:p w14:paraId="65F1144F" w14:textId="77777777" w:rsidR="00D86CC5" w:rsidRPr="005C4C64" w:rsidRDefault="00D86CC5" w:rsidP="007443B6">
            <w:pPr>
              <w:pStyle w:val="TableSideHeading"/>
              <w:rPr>
                <w:rFonts w:ascii="David" w:hAnsi="David"/>
                <w:sz w:val="26"/>
              </w:rPr>
            </w:pPr>
          </w:p>
        </w:tc>
        <w:tc>
          <w:tcPr>
            <w:tcW w:w="624" w:type="dxa"/>
            <w:gridSpan w:val="2"/>
          </w:tcPr>
          <w:p w14:paraId="6CA519DA" w14:textId="77777777" w:rsidR="00D86CC5" w:rsidRPr="005C4C64" w:rsidRDefault="00D86CC5" w:rsidP="007443B6">
            <w:pPr>
              <w:pStyle w:val="TableText"/>
              <w:rPr>
                <w:rFonts w:ascii="David" w:hAnsi="David"/>
                <w:sz w:val="26"/>
              </w:rPr>
            </w:pPr>
          </w:p>
        </w:tc>
        <w:tc>
          <w:tcPr>
            <w:tcW w:w="624" w:type="dxa"/>
          </w:tcPr>
          <w:p w14:paraId="14DDA367" w14:textId="77777777" w:rsidR="00D86CC5" w:rsidRPr="005C4C64" w:rsidRDefault="00D86CC5" w:rsidP="007443B6">
            <w:pPr>
              <w:pStyle w:val="TableText"/>
              <w:rPr>
                <w:rFonts w:ascii="David" w:hAnsi="David"/>
                <w:sz w:val="26"/>
              </w:rPr>
            </w:pPr>
          </w:p>
        </w:tc>
        <w:tc>
          <w:tcPr>
            <w:tcW w:w="624" w:type="dxa"/>
          </w:tcPr>
          <w:p w14:paraId="15D26CC7" w14:textId="77777777" w:rsidR="00D86CC5" w:rsidRPr="005C4C64" w:rsidRDefault="00D86CC5" w:rsidP="007443B6">
            <w:pPr>
              <w:pStyle w:val="TableText"/>
              <w:rPr>
                <w:rFonts w:ascii="David" w:hAnsi="David"/>
                <w:sz w:val="26"/>
              </w:rPr>
            </w:pPr>
          </w:p>
        </w:tc>
        <w:tc>
          <w:tcPr>
            <w:tcW w:w="624" w:type="dxa"/>
          </w:tcPr>
          <w:p w14:paraId="44A3D746" w14:textId="77777777" w:rsidR="00D86CC5" w:rsidRPr="005C4C64" w:rsidRDefault="00D86CC5" w:rsidP="007443B6">
            <w:pPr>
              <w:pStyle w:val="TableText"/>
              <w:rPr>
                <w:rFonts w:ascii="David" w:hAnsi="David"/>
                <w:sz w:val="26"/>
              </w:rPr>
            </w:pPr>
          </w:p>
        </w:tc>
        <w:tc>
          <w:tcPr>
            <w:tcW w:w="732" w:type="dxa"/>
          </w:tcPr>
          <w:p w14:paraId="5C866F1F" w14:textId="77777777" w:rsidR="00D86CC5" w:rsidRPr="005C4C64" w:rsidRDefault="00D86CC5" w:rsidP="007443B6">
            <w:pPr>
              <w:pStyle w:val="TableText"/>
              <w:rPr>
                <w:rFonts w:ascii="David" w:hAnsi="David"/>
                <w:sz w:val="26"/>
              </w:rPr>
            </w:pPr>
          </w:p>
        </w:tc>
        <w:tc>
          <w:tcPr>
            <w:tcW w:w="516" w:type="dxa"/>
          </w:tcPr>
          <w:p w14:paraId="2C61D82C" w14:textId="77777777" w:rsidR="00D86CC5" w:rsidRPr="005C4C64" w:rsidRDefault="00D86CC5" w:rsidP="007443B6">
            <w:pPr>
              <w:pStyle w:val="TableText"/>
              <w:rPr>
                <w:rFonts w:ascii="David" w:hAnsi="David"/>
                <w:sz w:val="26"/>
              </w:rPr>
            </w:pPr>
          </w:p>
        </w:tc>
        <w:tc>
          <w:tcPr>
            <w:tcW w:w="4023" w:type="dxa"/>
          </w:tcPr>
          <w:p w14:paraId="40AED6A4" w14:textId="77777777" w:rsidR="00D86CC5" w:rsidRPr="005C4C64" w:rsidRDefault="00D86CC5" w:rsidP="007443B6">
            <w:pPr>
              <w:pStyle w:val="TableBlock"/>
              <w:rPr>
                <w:rFonts w:ascii="David" w:hAnsi="David"/>
                <w:sz w:val="26"/>
              </w:rPr>
            </w:pPr>
            <w:r w:rsidRPr="005C4C64">
              <w:rPr>
                <w:rFonts w:ascii="David" w:hAnsi="David"/>
                <w:sz w:val="26"/>
                <w:rtl/>
              </w:rPr>
              <w:t>(4)</w:t>
            </w:r>
            <w:r w:rsidRPr="005C4C64">
              <w:rPr>
                <w:rFonts w:ascii="David" w:hAnsi="David"/>
                <w:sz w:val="26"/>
                <w:rtl/>
              </w:rPr>
              <w:tab/>
              <w:t xml:space="preserve">שיפור השימוש המשולב באמצעי התחבורה הציבורית השונים; </w:t>
            </w:r>
          </w:p>
        </w:tc>
      </w:tr>
      <w:tr w:rsidR="00D86CC5" w:rsidRPr="005C4C64" w14:paraId="634379CE" w14:textId="77777777" w:rsidTr="007443B6">
        <w:trPr>
          <w:cantSplit/>
        </w:trPr>
        <w:tc>
          <w:tcPr>
            <w:tcW w:w="1871" w:type="dxa"/>
          </w:tcPr>
          <w:p w14:paraId="0ECE0689" w14:textId="77777777" w:rsidR="00D86CC5" w:rsidRPr="005C4C64" w:rsidRDefault="00D86CC5" w:rsidP="007443B6">
            <w:pPr>
              <w:pStyle w:val="TableSideHeading"/>
              <w:rPr>
                <w:rFonts w:ascii="David" w:hAnsi="David"/>
                <w:sz w:val="26"/>
              </w:rPr>
            </w:pPr>
          </w:p>
        </w:tc>
        <w:tc>
          <w:tcPr>
            <w:tcW w:w="624" w:type="dxa"/>
            <w:gridSpan w:val="2"/>
          </w:tcPr>
          <w:p w14:paraId="10DD70D1" w14:textId="77777777" w:rsidR="00D86CC5" w:rsidRPr="005C4C64" w:rsidRDefault="00D86CC5" w:rsidP="007443B6">
            <w:pPr>
              <w:pStyle w:val="TableText"/>
              <w:rPr>
                <w:rFonts w:ascii="David" w:hAnsi="David"/>
                <w:sz w:val="26"/>
              </w:rPr>
            </w:pPr>
          </w:p>
        </w:tc>
        <w:tc>
          <w:tcPr>
            <w:tcW w:w="624" w:type="dxa"/>
          </w:tcPr>
          <w:p w14:paraId="1A3DBA80" w14:textId="77777777" w:rsidR="00D86CC5" w:rsidRPr="005C4C64" w:rsidRDefault="00D86CC5" w:rsidP="007443B6">
            <w:pPr>
              <w:pStyle w:val="TableText"/>
              <w:rPr>
                <w:rFonts w:ascii="David" w:hAnsi="David"/>
                <w:sz w:val="26"/>
              </w:rPr>
            </w:pPr>
          </w:p>
        </w:tc>
        <w:tc>
          <w:tcPr>
            <w:tcW w:w="624" w:type="dxa"/>
          </w:tcPr>
          <w:p w14:paraId="4D28794C" w14:textId="77777777" w:rsidR="00D86CC5" w:rsidRPr="005C4C64" w:rsidRDefault="00D86CC5" w:rsidP="007443B6">
            <w:pPr>
              <w:pStyle w:val="TableText"/>
              <w:rPr>
                <w:rFonts w:ascii="David" w:hAnsi="David"/>
                <w:sz w:val="26"/>
              </w:rPr>
            </w:pPr>
          </w:p>
        </w:tc>
        <w:tc>
          <w:tcPr>
            <w:tcW w:w="624" w:type="dxa"/>
          </w:tcPr>
          <w:p w14:paraId="24C22650" w14:textId="77777777" w:rsidR="00D86CC5" w:rsidRPr="005C4C64" w:rsidRDefault="00D86CC5" w:rsidP="007443B6">
            <w:pPr>
              <w:pStyle w:val="TableText"/>
              <w:rPr>
                <w:rFonts w:ascii="David" w:hAnsi="David"/>
                <w:sz w:val="26"/>
              </w:rPr>
            </w:pPr>
          </w:p>
        </w:tc>
        <w:tc>
          <w:tcPr>
            <w:tcW w:w="732" w:type="dxa"/>
          </w:tcPr>
          <w:p w14:paraId="47448C66" w14:textId="77777777" w:rsidR="00D86CC5" w:rsidRPr="005C4C64" w:rsidRDefault="00D86CC5" w:rsidP="007443B6">
            <w:pPr>
              <w:pStyle w:val="TableText"/>
              <w:rPr>
                <w:rFonts w:ascii="David" w:hAnsi="David"/>
                <w:sz w:val="26"/>
              </w:rPr>
            </w:pPr>
          </w:p>
        </w:tc>
        <w:tc>
          <w:tcPr>
            <w:tcW w:w="516" w:type="dxa"/>
          </w:tcPr>
          <w:p w14:paraId="2BCB0DE2" w14:textId="77777777" w:rsidR="00D86CC5" w:rsidRPr="005C4C64" w:rsidRDefault="00D86CC5" w:rsidP="007443B6">
            <w:pPr>
              <w:pStyle w:val="TableText"/>
              <w:rPr>
                <w:rFonts w:ascii="David" w:hAnsi="David"/>
                <w:sz w:val="26"/>
              </w:rPr>
            </w:pPr>
          </w:p>
        </w:tc>
        <w:tc>
          <w:tcPr>
            <w:tcW w:w="4023" w:type="dxa"/>
          </w:tcPr>
          <w:p w14:paraId="27E04F00" w14:textId="77777777" w:rsidR="00D86CC5" w:rsidRPr="005C4C64" w:rsidRDefault="00D86CC5" w:rsidP="007443B6">
            <w:pPr>
              <w:pStyle w:val="TableBlock"/>
              <w:rPr>
                <w:rFonts w:ascii="David" w:hAnsi="David"/>
                <w:sz w:val="26"/>
              </w:rPr>
            </w:pPr>
            <w:r w:rsidRPr="005C4C64">
              <w:rPr>
                <w:rFonts w:ascii="David" w:hAnsi="David"/>
                <w:sz w:val="26"/>
                <w:rtl/>
              </w:rPr>
              <w:t>(5)</w:t>
            </w:r>
            <w:r w:rsidRPr="005C4C64">
              <w:rPr>
                <w:rFonts w:ascii="David" w:hAnsi="David"/>
                <w:sz w:val="26"/>
                <w:rtl/>
              </w:rPr>
              <w:tab/>
              <w:t xml:space="preserve">הפחתת זיהום האוויר וצמצום השימוש ברכב הפרטי;  </w:t>
            </w:r>
          </w:p>
        </w:tc>
      </w:tr>
      <w:tr w:rsidR="00D86CC5" w:rsidRPr="005C4C64" w14:paraId="31507776" w14:textId="77777777" w:rsidTr="007443B6">
        <w:trPr>
          <w:cantSplit/>
        </w:trPr>
        <w:tc>
          <w:tcPr>
            <w:tcW w:w="1871" w:type="dxa"/>
          </w:tcPr>
          <w:p w14:paraId="2EA4C6A1" w14:textId="77777777" w:rsidR="00D86CC5" w:rsidRPr="005C4C64" w:rsidRDefault="00D86CC5" w:rsidP="007443B6">
            <w:pPr>
              <w:pStyle w:val="TableSideHeading"/>
              <w:rPr>
                <w:rFonts w:ascii="David" w:hAnsi="David"/>
                <w:sz w:val="26"/>
              </w:rPr>
            </w:pPr>
          </w:p>
        </w:tc>
        <w:tc>
          <w:tcPr>
            <w:tcW w:w="624" w:type="dxa"/>
            <w:gridSpan w:val="2"/>
          </w:tcPr>
          <w:p w14:paraId="0264CC75" w14:textId="77777777" w:rsidR="00D86CC5" w:rsidRPr="005C4C64" w:rsidRDefault="00D86CC5" w:rsidP="007443B6">
            <w:pPr>
              <w:pStyle w:val="TableText"/>
              <w:rPr>
                <w:rFonts w:ascii="David" w:hAnsi="David"/>
                <w:sz w:val="26"/>
              </w:rPr>
            </w:pPr>
          </w:p>
        </w:tc>
        <w:tc>
          <w:tcPr>
            <w:tcW w:w="624" w:type="dxa"/>
          </w:tcPr>
          <w:p w14:paraId="7004604B" w14:textId="77777777" w:rsidR="00D86CC5" w:rsidRPr="005C4C64" w:rsidRDefault="00D86CC5" w:rsidP="007443B6">
            <w:pPr>
              <w:pStyle w:val="TableText"/>
              <w:rPr>
                <w:rFonts w:ascii="David" w:hAnsi="David"/>
                <w:sz w:val="26"/>
              </w:rPr>
            </w:pPr>
          </w:p>
        </w:tc>
        <w:tc>
          <w:tcPr>
            <w:tcW w:w="624" w:type="dxa"/>
          </w:tcPr>
          <w:p w14:paraId="72EF1B80" w14:textId="77777777" w:rsidR="00D86CC5" w:rsidRPr="005C4C64" w:rsidRDefault="00D86CC5" w:rsidP="007443B6">
            <w:pPr>
              <w:pStyle w:val="TableText"/>
              <w:rPr>
                <w:rFonts w:ascii="David" w:hAnsi="David"/>
                <w:sz w:val="26"/>
              </w:rPr>
            </w:pPr>
          </w:p>
        </w:tc>
        <w:tc>
          <w:tcPr>
            <w:tcW w:w="624" w:type="dxa"/>
          </w:tcPr>
          <w:p w14:paraId="59FEF0D0" w14:textId="77777777" w:rsidR="00D86CC5" w:rsidRPr="005C4C64" w:rsidRDefault="00D86CC5" w:rsidP="007443B6">
            <w:pPr>
              <w:pStyle w:val="TableText"/>
              <w:rPr>
                <w:rFonts w:ascii="David" w:hAnsi="David"/>
                <w:sz w:val="26"/>
              </w:rPr>
            </w:pPr>
          </w:p>
        </w:tc>
        <w:tc>
          <w:tcPr>
            <w:tcW w:w="732" w:type="dxa"/>
          </w:tcPr>
          <w:p w14:paraId="24694A62" w14:textId="77777777" w:rsidR="00D86CC5" w:rsidRPr="005C4C64" w:rsidRDefault="00D86CC5" w:rsidP="007443B6">
            <w:pPr>
              <w:pStyle w:val="TableText"/>
              <w:rPr>
                <w:rFonts w:ascii="David" w:hAnsi="David"/>
                <w:sz w:val="26"/>
              </w:rPr>
            </w:pPr>
          </w:p>
        </w:tc>
        <w:tc>
          <w:tcPr>
            <w:tcW w:w="516" w:type="dxa"/>
          </w:tcPr>
          <w:p w14:paraId="76575DE0" w14:textId="77777777" w:rsidR="00D86CC5" w:rsidRPr="005C4C64" w:rsidRDefault="00D86CC5" w:rsidP="007443B6">
            <w:pPr>
              <w:pStyle w:val="TableText"/>
              <w:rPr>
                <w:rFonts w:ascii="David" w:hAnsi="David"/>
                <w:sz w:val="26"/>
              </w:rPr>
            </w:pPr>
          </w:p>
        </w:tc>
        <w:tc>
          <w:tcPr>
            <w:tcW w:w="4023" w:type="dxa"/>
          </w:tcPr>
          <w:p w14:paraId="10B95722" w14:textId="77777777" w:rsidR="00D86CC5" w:rsidRPr="005C4C64" w:rsidRDefault="00D86CC5" w:rsidP="007443B6">
            <w:pPr>
              <w:pStyle w:val="TableBlock"/>
              <w:rPr>
                <w:rFonts w:ascii="David" w:hAnsi="David"/>
                <w:sz w:val="26"/>
              </w:rPr>
            </w:pPr>
            <w:r w:rsidRPr="005C4C64">
              <w:rPr>
                <w:rFonts w:ascii="David" w:hAnsi="David"/>
                <w:sz w:val="26"/>
                <w:rtl/>
              </w:rPr>
              <w:t>(6)</w:t>
            </w:r>
            <w:r w:rsidRPr="005C4C64">
              <w:rPr>
                <w:rFonts w:ascii="David" w:hAnsi="David"/>
                <w:sz w:val="26"/>
                <w:rtl/>
              </w:rPr>
              <w:tab/>
              <w:t>עידוד השימוש במוניות שירות ככלי תחבורה משלים.</w:t>
            </w:r>
          </w:p>
        </w:tc>
      </w:tr>
      <w:tr w:rsidR="00D86CC5" w:rsidRPr="005C4C64" w14:paraId="1D07D9DB" w14:textId="77777777" w:rsidTr="007443B6">
        <w:trPr>
          <w:cantSplit/>
        </w:trPr>
        <w:tc>
          <w:tcPr>
            <w:tcW w:w="1871" w:type="dxa"/>
          </w:tcPr>
          <w:p w14:paraId="7703C7F9" w14:textId="77777777" w:rsidR="00D86CC5" w:rsidRPr="005C4C64" w:rsidRDefault="00D86CC5" w:rsidP="007443B6">
            <w:pPr>
              <w:pStyle w:val="TableSideHeading"/>
              <w:rPr>
                <w:rFonts w:ascii="David" w:hAnsi="David"/>
                <w:sz w:val="26"/>
              </w:rPr>
            </w:pPr>
          </w:p>
        </w:tc>
        <w:tc>
          <w:tcPr>
            <w:tcW w:w="624" w:type="dxa"/>
            <w:gridSpan w:val="2"/>
          </w:tcPr>
          <w:p w14:paraId="671BA10D" w14:textId="77777777" w:rsidR="00D86CC5" w:rsidRPr="005C4C64" w:rsidRDefault="00D86CC5" w:rsidP="007443B6">
            <w:pPr>
              <w:pStyle w:val="TableText"/>
              <w:rPr>
                <w:rFonts w:ascii="David" w:hAnsi="David"/>
                <w:sz w:val="26"/>
              </w:rPr>
            </w:pPr>
          </w:p>
        </w:tc>
        <w:tc>
          <w:tcPr>
            <w:tcW w:w="624" w:type="dxa"/>
          </w:tcPr>
          <w:p w14:paraId="29FE6AD5" w14:textId="77777777" w:rsidR="00D86CC5" w:rsidRPr="005C4C64" w:rsidRDefault="00D86CC5" w:rsidP="007443B6">
            <w:pPr>
              <w:pStyle w:val="TableText"/>
              <w:rPr>
                <w:rFonts w:ascii="David" w:hAnsi="David"/>
                <w:sz w:val="26"/>
              </w:rPr>
            </w:pPr>
          </w:p>
        </w:tc>
        <w:tc>
          <w:tcPr>
            <w:tcW w:w="624" w:type="dxa"/>
          </w:tcPr>
          <w:p w14:paraId="20553191" w14:textId="77777777" w:rsidR="00D86CC5" w:rsidRPr="005C4C64" w:rsidRDefault="00D86CC5" w:rsidP="007443B6">
            <w:pPr>
              <w:pStyle w:val="TableText"/>
              <w:rPr>
                <w:rFonts w:ascii="David" w:hAnsi="David"/>
                <w:sz w:val="26"/>
              </w:rPr>
            </w:pPr>
          </w:p>
        </w:tc>
        <w:tc>
          <w:tcPr>
            <w:tcW w:w="624" w:type="dxa"/>
          </w:tcPr>
          <w:p w14:paraId="7F5B4663" w14:textId="77777777" w:rsidR="00D86CC5" w:rsidRPr="005C4C64" w:rsidRDefault="00D86CC5" w:rsidP="007443B6">
            <w:pPr>
              <w:pStyle w:val="TableText"/>
              <w:rPr>
                <w:rFonts w:ascii="David" w:hAnsi="David"/>
                <w:sz w:val="26"/>
              </w:rPr>
            </w:pPr>
          </w:p>
        </w:tc>
        <w:tc>
          <w:tcPr>
            <w:tcW w:w="732" w:type="dxa"/>
          </w:tcPr>
          <w:p w14:paraId="6BA84570" w14:textId="77777777" w:rsidR="00D86CC5" w:rsidRPr="005C4C64" w:rsidRDefault="00D86CC5" w:rsidP="007443B6">
            <w:pPr>
              <w:pStyle w:val="TableText"/>
              <w:rPr>
                <w:rFonts w:ascii="David" w:hAnsi="David"/>
                <w:sz w:val="26"/>
              </w:rPr>
            </w:pPr>
          </w:p>
        </w:tc>
        <w:tc>
          <w:tcPr>
            <w:tcW w:w="4539" w:type="dxa"/>
            <w:gridSpan w:val="2"/>
          </w:tcPr>
          <w:p w14:paraId="317CD518" w14:textId="77777777" w:rsidR="00D86CC5" w:rsidRPr="005C4C64" w:rsidRDefault="00D86CC5" w:rsidP="007443B6">
            <w:pPr>
              <w:pStyle w:val="TableBlock"/>
              <w:rPr>
                <w:rFonts w:ascii="David" w:hAnsi="David"/>
                <w:sz w:val="26"/>
              </w:rPr>
            </w:pPr>
            <w:r w:rsidRPr="005C4C64">
              <w:rPr>
                <w:rFonts w:ascii="David" w:hAnsi="David"/>
                <w:sz w:val="26"/>
                <w:rtl/>
              </w:rPr>
              <w:t>(ג)</w:t>
            </w:r>
            <w:r w:rsidRPr="005C4C64">
              <w:rPr>
                <w:rFonts w:ascii="David" w:hAnsi="David"/>
                <w:sz w:val="26"/>
                <w:rtl/>
              </w:rPr>
              <w:tab/>
              <w:t>השר יגיש אחת לשישה חודשים דין וחשבון לוועדת הכלכלה של הכנסת על ההתקדמות ביישומה של התכנית.</w:t>
            </w:r>
          </w:p>
        </w:tc>
      </w:tr>
      <w:tr w:rsidR="00D86CC5" w:rsidRPr="005C4C64" w14:paraId="26A9E061" w14:textId="77777777" w:rsidTr="007443B6">
        <w:trPr>
          <w:cantSplit/>
        </w:trPr>
        <w:tc>
          <w:tcPr>
            <w:tcW w:w="1871" w:type="dxa"/>
          </w:tcPr>
          <w:p w14:paraId="513D5BC2" w14:textId="77777777" w:rsidR="00D86CC5" w:rsidRPr="005C4C64" w:rsidRDefault="00D86CC5" w:rsidP="007443B6">
            <w:pPr>
              <w:pStyle w:val="TableSideHeading"/>
              <w:rPr>
                <w:rFonts w:ascii="David" w:hAnsi="David"/>
                <w:sz w:val="26"/>
              </w:rPr>
            </w:pPr>
          </w:p>
        </w:tc>
        <w:tc>
          <w:tcPr>
            <w:tcW w:w="624" w:type="dxa"/>
            <w:gridSpan w:val="2"/>
          </w:tcPr>
          <w:p w14:paraId="39F5F9F8" w14:textId="77777777" w:rsidR="00D86CC5" w:rsidRPr="005C4C64" w:rsidRDefault="00D86CC5" w:rsidP="007443B6">
            <w:pPr>
              <w:pStyle w:val="TableText"/>
              <w:rPr>
                <w:rFonts w:ascii="David" w:hAnsi="David"/>
                <w:sz w:val="26"/>
              </w:rPr>
            </w:pPr>
          </w:p>
        </w:tc>
        <w:tc>
          <w:tcPr>
            <w:tcW w:w="624" w:type="dxa"/>
          </w:tcPr>
          <w:p w14:paraId="2C83666D" w14:textId="77777777" w:rsidR="00D86CC5" w:rsidRPr="005C4C64" w:rsidRDefault="00D86CC5" w:rsidP="007443B6">
            <w:pPr>
              <w:pStyle w:val="TableText"/>
              <w:rPr>
                <w:rFonts w:ascii="David" w:hAnsi="David"/>
                <w:sz w:val="26"/>
              </w:rPr>
            </w:pPr>
          </w:p>
        </w:tc>
        <w:tc>
          <w:tcPr>
            <w:tcW w:w="624" w:type="dxa"/>
          </w:tcPr>
          <w:p w14:paraId="47FD3A70" w14:textId="77777777" w:rsidR="00D86CC5" w:rsidRPr="005C4C64" w:rsidRDefault="00D86CC5" w:rsidP="007443B6">
            <w:pPr>
              <w:pStyle w:val="TableText"/>
              <w:rPr>
                <w:rFonts w:ascii="David" w:hAnsi="David"/>
                <w:sz w:val="26"/>
              </w:rPr>
            </w:pPr>
          </w:p>
        </w:tc>
        <w:tc>
          <w:tcPr>
            <w:tcW w:w="624" w:type="dxa"/>
          </w:tcPr>
          <w:p w14:paraId="58B7C888" w14:textId="77777777" w:rsidR="00D86CC5" w:rsidRPr="005C4C64" w:rsidRDefault="00D86CC5" w:rsidP="007443B6">
            <w:pPr>
              <w:pStyle w:val="TableText"/>
              <w:rPr>
                <w:rFonts w:ascii="David" w:hAnsi="David"/>
                <w:sz w:val="26"/>
              </w:rPr>
            </w:pPr>
          </w:p>
        </w:tc>
        <w:tc>
          <w:tcPr>
            <w:tcW w:w="732" w:type="dxa"/>
          </w:tcPr>
          <w:p w14:paraId="1D94EE30" w14:textId="77777777" w:rsidR="00D86CC5" w:rsidRPr="005C4C64" w:rsidRDefault="00D86CC5" w:rsidP="007443B6">
            <w:pPr>
              <w:pStyle w:val="TableText"/>
              <w:rPr>
                <w:rFonts w:ascii="David" w:hAnsi="David"/>
                <w:sz w:val="26"/>
              </w:rPr>
            </w:pPr>
          </w:p>
        </w:tc>
        <w:tc>
          <w:tcPr>
            <w:tcW w:w="4539" w:type="dxa"/>
            <w:gridSpan w:val="2"/>
          </w:tcPr>
          <w:p w14:paraId="758266AD" w14:textId="77777777" w:rsidR="00D86CC5" w:rsidRPr="005C4C64" w:rsidRDefault="00D86CC5" w:rsidP="007443B6">
            <w:pPr>
              <w:pStyle w:val="TableBlock"/>
              <w:rPr>
                <w:rFonts w:ascii="David" w:hAnsi="David"/>
                <w:sz w:val="26"/>
              </w:rPr>
            </w:pPr>
            <w:r w:rsidRPr="005C4C64">
              <w:rPr>
                <w:rFonts w:ascii="David" w:hAnsi="David"/>
                <w:sz w:val="26"/>
                <w:rtl/>
              </w:rPr>
              <w:t>(ד)</w:t>
            </w:r>
            <w:r w:rsidRPr="005C4C64">
              <w:rPr>
                <w:rFonts w:ascii="David" w:hAnsi="David"/>
                <w:sz w:val="26"/>
                <w:rtl/>
              </w:rPr>
              <w:tab/>
              <w:t>השר, באישור ועדת הכלכלה של הכנסת, יקבע הוראות לצורך הפעלת קווי מוניות שירות בהתאם לתכנית בתוך שלושה חודשים מיום תחילתו של חוק זה.</w:t>
            </w:r>
          </w:p>
        </w:tc>
      </w:tr>
      <w:tr w:rsidR="00D86CC5" w:rsidRPr="005C4C64" w14:paraId="00DD5028" w14:textId="77777777" w:rsidTr="007443B6">
        <w:trPr>
          <w:cantSplit/>
        </w:trPr>
        <w:tc>
          <w:tcPr>
            <w:tcW w:w="1871" w:type="dxa"/>
          </w:tcPr>
          <w:p w14:paraId="5E11A182" w14:textId="77777777" w:rsidR="00D86CC5" w:rsidRPr="005C4C64" w:rsidRDefault="00D86CC5" w:rsidP="007443B6">
            <w:pPr>
              <w:pStyle w:val="TableSideHeading"/>
              <w:rPr>
                <w:rFonts w:ascii="David" w:hAnsi="David"/>
                <w:sz w:val="26"/>
              </w:rPr>
            </w:pPr>
            <w:r w:rsidRPr="005C4C64">
              <w:rPr>
                <w:rFonts w:ascii="David" w:hAnsi="David"/>
                <w:sz w:val="26"/>
                <w:rtl/>
              </w:rPr>
              <w:t>אישור תכנית לאומית לפריסת קווי מוניות שירות</w:t>
            </w:r>
          </w:p>
        </w:tc>
        <w:tc>
          <w:tcPr>
            <w:tcW w:w="624" w:type="dxa"/>
            <w:gridSpan w:val="2"/>
          </w:tcPr>
          <w:p w14:paraId="656DE1E0" w14:textId="77777777" w:rsidR="00D86CC5" w:rsidRPr="005C4C64" w:rsidRDefault="00D86CC5" w:rsidP="007443B6">
            <w:pPr>
              <w:pStyle w:val="TableText"/>
              <w:rPr>
                <w:rFonts w:ascii="David" w:hAnsi="David"/>
                <w:sz w:val="26"/>
              </w:rPr>
            </w:pPr>
            <w:r w:rsidRPr="005C4C64">
              <w:rPr>
                <w:rFonts w:ascii="David" w:hAnsi="David"/>
                <w:sz w:val="26"/>
                <w:rtl/>
              </w:rPr>
              <w:t>3.</w:t>
            </w:r>
          </w:p>
        </w:tc>
        <w:tc>
          <w:tcPr>
            <w:tcW w:w="7143" w:type="dxa"/>
            <w:gridSpan w:val="6"/>
          </w:tcPr>
          <w:p w14:paraId="437F2C8F" w14:textId="77777777" w:rsidR="00D86CC5" w:rsidRPr="005C4C64" w:rsidRDefault="00D86CC5" w:rsidP="007443B6">
            <w:pPr>
              <w:pStyle w:val="TableBlock"/>
              <w:rPr>
                <w:rFonts w:ascii="David" w:hAnsi="David"/>
                <w:sz w:val="26"/>
              </w:rPr>
            </w:pPr>
            <w:r w:rsidRPr="005C4C64">
              <w:rPr>
                <w:rFonts w:ascii="David" w:hAnsi="David"/>
                <w:sz w:val="26"/>
                <w:rtl/>
              </w:rPr>
              <w:t>תכנית לאומית לפריסת קווי מוניות שירות בישראל כאמור בסעיף 77א1 לפקודה, כנוסחו בסעיף 3 לחוק זה, תוגש לממשלה ותאושר על ידה בתוך שנה מיום תחילתו של חוק זה.</w:t>
            </w:r>
          </w:p>
        </w:tc>
      </w:tr>
      <w:tr w:rsidR="00D86CC5" w:rsidRPr="005C4C64" w14:paraId="70E188DB" w14:textId="77777777" w:rsidTr="007443B6">
        <w:trPr>
          <w:cantSplit/>
        </w:trPr>
        <w:tc>
          <w:tcPr>
            <w:tcW w:w="1871" w:type="dxa"/>
          </w:tcPr>
          <w:p w14:paraId="4558B8B7" w14:textId="77777777" w:rsidR="00D86CC5" w:rsidRPr="005C4C64" w:rsidRDefault="00D86CC5" w:rsidP="007443B6">
            <w:pPr>
              <w:pStyle w:val="TableSideHeading"/>
              <w:rPr>
                <w:rFonts w:ascii="David" w:hAnsi="David"/>
                <w:sz w:val="26"/>
              </w:rPr>
            </w:pPr>
            <w:r w:rsidRPr="005C4C64">
              <w:rPr>
                <w:rFonts w:ascii="David" w:hAnsi="David"/>
                <w:sz w:val="26"/>
                <w:rtl/>
              </w:rPr>
              <w:t>תיקון סעיף 14י</w:t>
            </w:r>
          </w:p>
        </w:tc>
        <w:tc>
          <w:tcPr>
            <w:tcW w:w="624" w:type="dxa"/>
            <w:gridSpan w:val="2"/>
          </w:tcPr>
          <w:p w14:paraId="77B3286F" w14:textId="77777777" w:rsidR="00D86CC5" w:rsidRPr="005C4C64" w:rsidRDefault="00D86CC5" w:rsidP="007443B6">
            <w:pPr>
              <w:pStyle w:val="TableText"/>
              <w:rPr>
                <w:rFonts w:ascii="David" w:hAnsi="David"/>
                <w:sz w:val="26"/>
              </w:rPr>
            </w:pPr>
            <w:r w:rsidRPr="005C4C64">
              <w:rPr>
                <w:rFonts w:ascii="David" w:hAnsi="David"/>
                <w:sz w:val="26"/>
                <w:rtl/>
              </w:rPr>
              <w:t xml:space="preserve"> 4.</w:t>
            </w:r>
          </w:p>
        </w:tc>
        <w:tc>
          <w:tcPr>
            <w:tcW w:w="7143" w:type="dxa"/>
            <w:gridSpan w:val="6"/>
          </w:tcPr>
          <w:p w14:paraId="2F231B78" w14:textId="77777777" w:rsidR="00D86CC5" w:rsidRPr="005C4C64" w:rsidRDefault="00D86CC5" w:rsidP="007443B6">
            <w:pPr>
              <w:pStyle w:val="TableBlock"/>
              <w:rPr>
                <w:rFonts w:ascii="David" w:hAnsi="David"/>
                <w:sz w:val="26"/>
                <w:rtl/>
              </w:rPr>
            </w:pPr>
            <w:r w:rsidRPr="005C4C64">
              <w:rPr>
                <w:rFonts w:ascii="David" w:hAnsi="David"/>
                <w:sz w:val="26"/>
                <w:rtl/>
              </w:rPr>
              <w:t>בסעיף 14י(א) לפקודה, פסקה (3) –</w:t>
            </w:r>
            <w:r w:rsidRPr="005C4C64" w:rsidDel="00EA18A5">
              <w:rPr>
                <w:rFonts w:ascii="David" w:hAnsi="David"/>
                <w:sz w:val="26"/>
                <w:rtl/>
              </w:rPr>
              <w:t xml:space="preserve"> </w:t>
            </w:r>
            <w:r w:rsidRPr="005C4C64">
              <w:rPr>
                <w:rFonts w:ascii="David" w:hAnsi="David"/>
                <w:sz w:val="26"/>
                <w:rtl/>
              </w:rPr>
              <w:t>תימחק.</w:t>
            </w:r>
          </w:p>
        </w:tc>
      </w:tr>
      <w:tr w:rsidR="00D86CC5" w:rsidRPr="005C4C64" w14:paraId="146B7250" w14:textId="77777777" w:rsidTr="007443B6">
        <w:trPr>
          <w:cantSplit/>
        </w:trPr>
        <w:tc>
          <w:tcPr>
            <w:tcW w:w="1871" w:type="dxa"/>
          </w:tcPr>
          <w:p w14:paraId="174C3797" w14:textId="77777777" w:rsidR="00D86CC5" w:rsidRPr="005C4C64" w:rsidRDefault="00D86CC5" w:rsidP="007443B6">
            <w:pPr>
              <w:pStyle w:val="TableSideHeading"/>
              <w:rPr>
                <w:rFonts w:ascii="David" w:hAnsi="David"/>
                <w:sz w:val="26"/>
              </w:rPr>
            </w:pPr>
            <w:r w:rsidRPr="005C4C64">
              <w:rPr>
                <w:rFonts w:ascii="David" w:hAnsi="David"/>
                <w:sz w:val="26"/>
                <w:rtl/>
              </w:rPr>
              <w:t xml:space="preserve">תיקון סעיף 14יא  </w:t>
            </w:r>
          </w:p>
        </w:tc>
        <w:tc>
          <w:tcPr>
            <w:tcW w:w="624" w:type="dxa"/>
            <w:gridSpan w:val="2"/>
          </w:tcPr>
          <w:p w14:paraId="61FD6369" w14:textId="77777777" w:rsidR="00D86CC5" w:rsidRPr="005C4C64" w:rsidRDefault="00D86CC5" w:rsidP="007443B6">
            <w:pPr>
              <w:pStyle w:val="TableText"/>
              <w:rPr>
                <w:rFonts w:ascii="David" w:hAnsi="David"/>
                <w:sz w:val="26"/>
              </w:rPr>
            </w:pPr>
            <w:r w:rsidRPr="005C4C64">
              <w:rPr>
                <w:rFonts w:ascii="David" w:hAnsi="David"/>
                <w:sz w:val="26"/>
                <w:rtl/>
              </w:rPr>
              <w:t xml:space="preserve"> 5.</w:t>
            </w:r>
          </w:p>
        </w:tc>
        <w:tc>
          <w:tcPr>
            <w:tcW w:w="7143" w:type="dxa"/>
            <w:gridSpan w:val="6"/>
          </w:tcPr>
          <w:p w14:paraId="50DB9EE4" w14:textId="77777777" w:rsidR="00D86CC5" w:rsidRPr="005C4C64" w:rsidRDefault="00D86CC5" w:rsidP="007443B6">
            <w:pPr>
              <w:pStyle w:val="TableBlock"/>
              <w:rPr>
                <w:rFonts w:ascii="David" w:hAnsi="David"/>
                <w:sz w:val="26"/>
                <w:rtl/>
              </w:rPr>
            </w:pPr>
            <w:r w:rsidRPr="005C4C64">
              <w:rPr>
                <w:rFonts w:ascii="David" w:hAnsi="David"/>
                <w:sz w:val="26"/>
                <w:rtl/>
              </w:rPr>
              <w:t xml:space="preserve">בסעיף 14יא לפקודה, סעיף קטן (ב)  – בטל. </w:t>
            </w:r>
          </w:p>
        </w:tc>
      </w:tr>
    </w:tbl>
    <w:p w14:paraId="790D2699" w14:textId="77777777" w:rsidR="00D86CC5" w:rsidRPr="005C4C64" w:rsidRDefault="00D86CC5" w:rsidP="00D86CC5">
      <w:pPr>
        <w:jc w:val="center"/>
        <w:rPr>
          <w:rFonts w:ascii="David" w:hAnsi="David" w:cs="David"/>
          <w:sz w:val="26"/>
          <w:szCs w:val="26"/>
          <w:rtl/>
        </w:rPr>
      </w:pPr>
    </w:p>
    <w:p w14:paraId="088EBCFD" w14:textId="77777777" w:rsidR="00D86CC5" w:rsidRPr="005C4C64" w:rsidRDefault="00D86CC5" w:rsidP="00D86CC5">
      <w:pPr>
        <w:pStyle w:val="HeadDivreiHesber"/>
        <w:rPr>
          <w:rFonts w:ascii="David" w:hAnsi="David"/>
          <w:color w:val="auto"/>
          <w:sz w:val="26"/>
          <w:rtl/>
        </w:rPr>
      </w:pPr>
      <w:r w:rsidRPr="005C4C64">
        <w:rPr>
          <w:rFonts w:ascii="David" w:hAnsi="David"/>
          <w:color w:val="auto"/>
          <w:sz w:val="26"/>
          <w:rtl/>
        </w:rPr>
        <w:t>דברי הסבר</w:t>
      </w:r>
    </w:p>
    <w:p w14:paraId="66F4DDB2" w14:textId="77777777" w:rsidR="00D86CC5" w:rsidRPr="005C4C64" w:rsidRDefault="00D86CC5" w:rsidP="00D86CC5">
      <w:pPr>
        <w:snapToGrid w:val="0"/>
        <w:rPr>
          <w:rFonts w:ascii="David" w:hAnsi="David" w:cs="David"/>
          <w:sz w:val="26"/>
          <w:szCs w:val="26"/>
          <w:rtl/>
        </w:rPr>
      </w:pPr>
      <w:r w:rsidRPr="005C4C64">
        <w:rPr>
          <w:rFonts w:ascii="David" w:hAnsi="David" w:cs="David"/>
          <w:sz w:val="26"/>
          <w:szCs w:val="26"/>
          <w:rtl/>
        </w:rPr>
        <w:t xml:space="preserve">מוניות השירות מהוות חלק משמעותי ובלתי נפרד ממערך התחבורה הציבורית במדינת ישראל. אנשים רבים מסתמכים על פעילותן של מוניות השירות, הפועלות לאורך הארץ ומציעות שירות משלים לתחבורה הציבורית. יתרונן של מוניות השירות טמון בתנועתן המהירה בערים הסואנות, בגמישות שעות פעילותן וביכולתן לנוע באזורים שאינם נגישים לרכבות ולאוטובוסים, דוגמת רחובות קטנים ואזורים מרוחקים. </w:t>
      </w:r>
    </w:p>
    <w:p w14:paraId="5AE9E0CF" w14:textId="77777777" w:rsidR="00D86CC5" w:rsidRPr="005C4C64" w:rsidRDefault="00D86CC5" w:rsidP="00D86CC5">
      <w:pPr>
        <w:snapToGrid w:val="0"/>
        <w:rPr>
          <w:rFonts w:ascii="David" w:hAnsi="David" w:cs="David"/>
          <w:sz w:val="26"/>
          <w:szCs w:val="26"/>
          <w:rtl/>
        </w:rPr>
      </w:pPr>
      <w:r w:rsidRPr="005C4C64">
        <w:rPr>
          <w:rFonts w:ascii="David" w:hAnsi="David" w:cs="David"/>
          <w:sz w:val="26"/>
          <w:szCs w:val="26"/>
          <w:rtl/>
        </w:rPr>
        <w:t>מספר הרכבים הפרטיים במדינת ישראל עולה מדי שנה ומעצים את עומסי התנועה בכבישי ישראל. הגודש בכבישים בישראל עומד על פי 3.5 מהממוצע במדינות ה-</w:t>
      </w:r>
      <w:r w:rsidRPr="005C4C64">
        <w:rPr>
          <w:rFonts w:ascii="David" w:hAnsi="David" w:cs="David"/>
          <w:sz w:val="26"/>
          <w:szCs w:val="26"/>
        </w:rPr>
        <w:t>OECD</w:t>
      </w:r>
      <w:r w:rsidRPr="005C4C64">
        <w:rPr>
          <w:rFonts w:ascii="David" w:hAnsi="David" w:cs="David"/>
          <w:sz w:val="26"/>
          <w:szCs w:val="26"/>
          <w:rtl/>
        </w:rPr>
        <w:t>. זאת, בין היתר, כיוון שהתחבורה הציבורית בתצורתה כיום לא יכולה להוות אלטרנטיבה לרכב הפרטי. לכך השלכות שליליות רבות – עליה במספר תאונות הדרכים הקשות, פגיעה באיכות החיים, אובדן שעות עבודה, זיהום אוויר משמעותי ועלות אדירה למשק הישראלי.</w:t>
      </w:r>
    </w:p>
    <w:p w14:paraId="59625BA9" w14:textId="77777777" w:rsidR="00D86CC5" w:rsidRPr="005C4C64" w:rsidRDefault="00D86CC5" w:rsidP="00D86CC5">
      <w:pPr>
        <w:snapToGrid w:val="0"/>
        <w:rPr>
          <w:rFonts w:ascii="David" w:hAnsi="David" w:cs="David"/>
          <w:sz w:val="26"/>
          <w:szCs w:val="26"/>
          <w:rtl/>
        </w:rPr>
      </w:pPr>
      <w:r w:rsidRPr="005C4C64">
        <w:rPr>
          <w:rFonts w:ascii="David" w:hAnsi="David" w:cs="David"/>
          <w:sz w:val="26"/>
          <w:szCs w:val="26"/>
          <w:rtl/>
        </w:rPr>
        <w:t>טיפוח רובד משלים לתחבורה הציבורית הסדירה, בדמות פריסה נרחבת של קווי מוניות שירות והקלת התנאים הנדרשים לצורך הפעלת קווים אלו, עשויה לשפר עשרות מונים את מערך התחבורה הציבורית בישראל – לגשר על פערים בין פריפריה למרכז, לצמצם את השימוש ברכב הפרטי ולאפשר הפעלת שירותים בסופי שבוע מבלי לפגוע בסטטוס קוו.</w:t>
      </w:r>
    </w:p>
    <w:p w14:paraId="2D6342E7" w14:textId="0F58B495" w:rsidR="00D86CC5" w:rsidRDefault="00D86CC5" w:rsidP="00D86CC5">
      <w:pPr>
        <w:snapToGrid w:val="0"/>
        <w:rPr>
          <w:rFonts w:ascii="David" w:hAnsi="David" w:cs="David"/>
          <w:sz w:val="26"/>
          <w:szCs w:val="26"/>
          <w:rtl/>
        </w:rPr>
      </w:pPr>
      <w:r w:rsidRPr="005C4C64">
        <w:rPr>
          <w:rFonts w:ascii="David" w:hAnsi="David" w:cs="David"/>
          <w:sz w:val="26"/>
          <w:szCs w:val="26"/>
          <w:rtl/>
        </w:rPr>
        <w:t>לפיכך, מוצע כי שר התחבורה והבטיחות בדרכים (להלן – השר), יגיש לאישור הממשלה תכנית לאומית שמטרתה פריסת קווי מוניות שירות ברחבי הארץ, תוך מתן דגש על הרחבת אזורי ושעות הפעילות של מוניות השירות. מוצע כי הממשלה תאשר את התכנית הלאומית בתוך שנה ותעדכן אותה מעת לעת. בנוסף מוצע כי השר יגיש לוועדת הכלכלה של הכנסת דין וחשבון מדי חצי שנה בדבר ההתקדמות בתכנית.</w:t>
      </w:r>
    </w:p>
    <w:p w14:paraId="59146037" w14:textId="4450ED0F" w:rsidR="00DE3906" w:rsidRPr="005C4C64" w:rsidRDefault="00DE3906" w:rsidP="00D86CC5">
      <w:pPr>
        <w:snapToGrid w:val="0"/>
        <w:rPr>
          <w:rFonts w:ascii="David" w:hAnsi="David" w:cs="David"/>
          <w:sz w:val="26"/>
          <w:szCs w:val="26"/>
        </w:rPr>
      </w:pPr>
      <w:r w:rsidRPr="00DE3906">
        <w:rPr>
          <w:rFonts w:ascii="David" w:hAnsi="David" w:cs="David" w:hint="cs"/>
          <w:sz w:val="26"/>
          <w:szCs w:val="26"/>
          <w:rtl/>
        </w:rPr>
        <w:t>הצעת</w:t>
      </w:r>
      <w:r w:rsidRPr="00DE3906">
        <w:rPr>
          <w:rFonts w:ascii="David" w:hAnsi="David" w:cs="David"/>
          <w:sz w:val="26"/>
          <w:szCs w:val="26"/>
          <w:rtl/>
        </w:rPr>
        <w:t xml:space="preserve"> </w:t>
      </w:r>
      <w:r w:rsidRPr="00DE3906">
        <w:rPr>
          <w:rFonts w:ascii="David" w:hAnsi="David" w:cs="David" w:hint="cs"/>
          <w:sz w:val="26"/>
          <w:szCs w:val="26"/>
          <w:rtl/>
        </w:rPr>
        <w:t>חוק</w:t>
      </w:r>
      <w:r w:rsidRPr="00DE3906">
        <w:rPr>
          <w:rFonts w:ascii="David" w:hAnsi="David" w:cs="David"/>
          <w:sz w:val="26"/>
          <w:szCs w:val="26"/>
          <w:rtl/>
        </w:rPr>
        <w:t xml:space="preserve"> </w:t>
      </w:r>
      <w:r w:rsidRPr="00DE3906">
        <w:rPr>
          <w:rFonts w:ascii="David" w:hAnsi="David" w:cs="David" w:hint="cs"/>
          <w:sz w:val="26"/>
          <w:szCs w:val="26"/>
          <w:rtl/>
        </w:rPr>
        <w:t>זו</w:t>
      </w:r>
      <w:r w:rsidRPr="00DE3906">
        <w:rPr>
          <w:rFonts w:ascii="David" w:hAnsi="David" w:cs="David"/>
          <w:sz w:val="26"/>
          <w:szCs w:val="26"/>
          <w:rtl/>
        </w:rPr>
        <w:t xml:space="preserve"> </w:t>
      </w:r>
      <w:r w:rsidRPr="00DE3906">
        <w:rPr>
          <w:rFonts w:ascii="David" w:hAnsi="David" w:cs="David" w:hint="cs"/>
          <w:sz w:val="26"/>
          <w:szCs w:val="26"/>
          <w:rtl/>
        </w:rPr>
        <w:t>נכתבה</w:t>
      </w:r>
      <w:r w:rsidRPr="00DE3906">
        <w:rPr>
          <w:rFonts w:ascii="David" w:hAnsi="David" w:cs="David"/>
          <w:sz w:val="26"/>
          <w:szCs w:val="26"/>
          <w:rtl/>
        </w:rPr>
        <w:t xml:space="preserve"> </w:t>
      </w:r>
      <w:r w:rsidRPr="00DE3906">
        <w:rPr>
          <w:rFonts w:ascii="David" w:hAnsi="David" w:cs="David" w:hint="cs"/>
          <w:sz w:val="26"/>
          <w:szCs w:val="26"/>
          <w:rtl/>
        </w:rPr>
        <w:t>ע״י</w:t>
      </w:r>
      <w:r w:rsidRPr="00DE3906">
        <w:rPr>
          <w:rFonts w:ascii="David" w:hAnsi="David" w:cs="David"/>
          <w:sz w:val="26"/>
          <w:szCs w:val="26"/>
          <w:rtl/>
        </w:rPr>
        <w:t xml:space="preserve"> </w:t>
      </w:r>
      <w:r w:rsidRPr="00DE3906">
        <w:rPr>
          <w:rFonts w:ascii="David" w:hAnsi="David" w:cs="David" w:hint="cs"/>
          <w:sz w:val="26"/>
          <w:szCs w:val="26"/>
          <w:rtl/>
        </w:rPr>
        <w:t>צוות</w:t>
      </w:r>
      <w:r w:rsidRPr="00DE3906">
        <w:rPr>
          <w:rFonts w:ascii="David" w:hAnsi="David" w:cs="David"/>
          <w:sz w:val="26"/>
          <w:szCs w:val="26"/>
          <w:rtl/>
        </w:rPr>
        <w:t xml:space="preserve"> </w:t>
      </w:r>
      <w:r w:rsidRPr="00DE3906">
        <w:rPr>
          <w:rFonts w:ascii="David" w:hAnsi="David" w:cs="David" w:hint="cs"/>
          <w:sz w:val="26"/>
          <w:szCs w:val="26"/>
          <w:rtl/>
        </w:rPr>
        <w:t>התחבורה</w:t>
      </w:r>
      <w:r w:rsidRPr="00DE3906">
        <w:rPr>
          <w:rFonts w:ascii="David" w:hAnsi="David" w:cs="David"/>
          <w:sz w:val="26"/>
          <w:szCs w:val="26"/>
          <w:rtl/>
        </w:rPr>
        <w:t xml:space="preserve"> </w:t>
      </w:r>
      <w:r w:rsidRPr="00DE3906">
        <w:rPr>
          <w:rFonts w:ascii="David" w:hAnsi="David" w:cs="David" w:hint="cs"/>
          <w:sz w:val="26"/>
          <w:szCs w:val="26"/>
          <w:rtl/>
        </w:rPr>
        <w:t>בקליניקת</w:t>
      </w:r>
      <w:r w:rsidRPr="00DE3906">
        <w:rPr>
          <w:rFonts w:ascii="David" w:hAnsi="David" w:cs="David"/>
          <w:sz w:val="26"/>
          <w:szCs w:val="26"/>
          <w:rtl/>
        </w:rPr>
        <w:t xml:space="preserve"> </w:t>
      </w:r>
      <w:r w:rsidRPr="00DE3906">
        <w:rPr>
          <w:rFonts w:ascii="David" w:hAnsi="David" w:cs="David" w:hint="cs"/>
          <w:sz w:val="26"/>
          <w:szCs w:val="26"/>
          <w:rtl/>
        </w:rPr>
        <w:t>הכנסת</w:t>
      </w:r>
      <w:r w:rsidRPr="00DE3906">
        <w:rPr>
          <w:rFonts w:ascii="David" w:hAnsi="David" w:cs="David"/>
          <w:sz w:val="26"/>
          <w:szCs w:val="26"/>
          <w:rtl/>
        </w:rPr>
        <w:t xml:space="preserve"> </w:t>
      </w:r>
      <w:r w:rsidRPr="00DE3906">
        <w:rPr>
          <w:rFonts w:ascii="David" w:hAnsi="David" w:cs="David" w:hint="cs"/>
          <w:sz w:val="26"/>
          <w:szCs w:val="26"/>
          <w:rtl/>
        </w:rPr>
        <w:t>של</w:t>
      </w:r>
      <w:r w:rsidRPr="00DE3906">
        <w:rPr>
          <w:rFonts w:ascii="David" w:hAnsi="David" w:cs="David"/>
          <w:sz w:val="26"/>
          <w:szCs w:val="26"/>
          <w:rtl/>
        </w:rPr>
        <w:t xml:space="preserve"> </w:t>
      </w:r>
      <w:r w:rsidRPr="00DE3906">
        <w:rPr>
          <w:rFonts w:ascii="David" w:hAnsi="David" w:cs="David" w:hint="cs"/>
          <w:sz w:val="26"/>
          <w:szCs w:val="26"/>
          <w:rtl/>
        </w:rPr>
        <w:t>הפקולטה</w:t>
      </w:r>
      <w:r w:rsidRPr="00DE3906">
        <w:rPr>
          <w:rFonts w:ascii="David" w:hAnsi="David" w:cs="David"/>
          <w:sz w:val="26"/>
          <w:szCs w:val="26"/>
          <w:rtl/>
        </w:rPr>
        <w:t xml:space="preserve"> </w:t>
      </w:r>
      <w:r w:rsidRPr="00DE3906">
        <w:rPr>
          <w:rFonts w:ascii="David" w:hAnsi="David" w:cs="David" w:hint="cs"/>
          <w:sz w:val="26"/>
          <w:szCs w:val="26"/>
          <w:rtl/>
        </w:rPr>
        <w:t>למשפטים</w:t>
      </w:r>
      <w:r w:rsidRPr="00DE3906">
        <w:rPr>
          <w:rFonts w:ascii="David" w:hAnsi="David" w:cs="David"/>
          <w:sz w:val="26"/>
          <w:szCs w:val="26"/>
          <w:rtl/>
        </w:rPr>
        <w:t xml:space="preserve"> </w:t>
      </w:r>
      <w:r w:rsidRPr="00DE3906">
        <w:rPr>
          <w:rFonts w:ascii="David" w:hAnsi="David" w:cs="David" w:hint="cs"/>
          <w:sz w:val="26"/>
          <w:szCs w:val="26"/>
          <w:rtl/>
        </w:rPr>
        <w:t>באוניברסיטת</w:t>
      </w:r>
      <w:r w:rsidRPr="00DE3906">
        <w:rPr>
          <w:rFonts w:ascii="David" w:hAnsi="David" w:cs="David"/>
          <w:sz w:val="26"/>
          <w:szCs w:val="26"/>
          <w:rtl/>
        </w:rPr>
        <w:t xml:space="preserve"> </w:t>
      </w:r>
      <w:r w:rsidRPr="00DE3906">
        <w:rPr>
          <w:rFonts w:ascii="David" w:hAnsi="David" w:cs="David" w:hint="cs"/>
          <w:sz w:val="26"/>
          <w:szCs w:val="26"/>
          <w:rtl/>
        </w:rPr>
        <w:t>תל</w:t>
      </w:r>
      <w:r w:rsidRPr="00DE3906">
        <w:rPr>
          <w:rFonts w:ascii="David" w:hAnsi="David" w:cs="David"/>
          <w:sz w:val="26"/>
          <w:szCs w:val="26"/>
          <w:rtl/>
        </w:rPr>
        <w:t xml:space="preserve"> </w:t>
      </w:r>
      <w:r w:rsidRPr="00DE3906">
        <w:rPr>
          <w:rFonts w:ascii="David" w:hAnsi="David" w:cs="David" w:hint="cs"/>
          <w:sz w:val="26"/>
          <w:szCs w:val="26"/>
          <w:rtl/>
        </w:rPr>
        <w:t>אביב</w:t>
      </w:r>
      <w:r w:rsidRPr="00DE3906">
        <w:rPr>
          <w:rFonts w:ascii="David" w:hAnsi="David" w:cs="David"/>
          <w:sz w:val="26"/>
          <w:szCs w:val="26"/>
          <w:rtl/>
        </w:rPr>
        <w:t>.</w:t>
      </w:r>
    </w:p>
    <w:p w14:paraId="540A6FF5" w14:textId="429FE79C" w:rsidR="00D86CC5" w:rsidRDefault="00D86CC5" w:rsidP="00D86CC5">
      <w:pPr>
        <w:ind w:firstLine="720"/>
        <w:rPr>
          <w:rFonts w:ascii="David" w:hAnsi="David" w:cs="David"/>
          <w:sz w:val="26"/>
          <w:szCs w:val="26"/>
          <w:rtl/>
        </w:rPr>
      </w:pPr>
    </w:p>
    <w:p w14:paraId="3FAC5237" w14:textId="77777777" w:rsidR="001463A0" w:rsidRPr="005C4C64" w:rsidRDefault="001463A0" w:rsidP="00DE3906">
      <w:pPr>
        <w:rPr>
          <w:rFonts w:ascii="David" w:hAnsi="David" w:cs="David"/>
          <w:sz w:val="26"/>
          <w:szCs w:val="26"/>
          <w:rtl/>
        </w:rPr>
      </w:pPr>
    </w:p>
    <w:p w14:paraId="2F75F441" w14:textId="77777777" w:rsidR="00D86CC5" w:rsidRPr="00801FD6" w:rsidRDefault="00D86CC5" w:rsidP="004A2751">
      <w:pPr>
        <w:pStyle w:val="afd"/>
        <w:rPr>
          <w:rtl/>
        </w:rPr>
      </w:pPr>
      <w:bookmarkStart w:id="126" w:name="_Toc72672962"/>
      <w:r w:rsidRPr="00801FD6">
        <w:rPr>
          <w:rtl/>
        </w:rPr>
        <w:lastRenderedPageBreak/>
        <w:t>הצעת חוק לתיקון פקודת התעבורה (קווי שירות</w:t>
      </w:r>
      <w:r w:rsidRPr="00801FD6">
        <w:rPr>
          <w:rFonts w:hint="cs"/>
          <w:rtl/>
        </w:rPr>
        <w:t xml:space="preserve"> לפי דרישה</w:t>
      </w:r>
      <w:r w:rsidRPr="00801FD6">
        <w:rPr>
          <w:rtl/>
        </w:rPr>
        <w:t>)</w:t>
      </w:r>
      <w:bookmarkEnd w:id="126"/>
    </w:p>
    <w:p w14:paraId="5B282AD1" w14:textId="77777777" w:rsidR="00D86CC5" w:rsidRPr="005C4C64" w:rsidRDefault="00D86CC5" w:rsidP="00D86CC5">
      <w:pPr>
        <w:pStyle w:val="HeadDivreiHesber"/>
        <w:spacing w:before="0" w:after="0"/>
        <w:rPr>
          <w:rFonts w:ascii="David" w:hAnsi="David"/>
          <w:sz w:val="26"/>
          <w:rtl/>
        </w:rPr>
      </w:pPr>
    </w:p>
    <w:tbl>
      <w:tblPr>
        <w:bidiVisual/>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1871"/>
        <w:gridCol w:w="624"/>
        <w:gridCol w:w="1872"/>
        <w:gridCol w:w="624"/>
        <w:gridCol w:w="4647"/>
      </w:tblGrid>
      <w:tr w:rsidR="00D86CC5" w:rsidRPr="005C4C64" w14:paraId="051DC07D" w14:textId="77777777" w:rsidTr="007443B6">
        <w:trPr>
          <w:cantSplit/>
        </w:trPr>
        <w:tc>
          <w:tcPr>
            <w:tcW w:w="1871" w:type="dxa"/>
            <w:tcBorders>
              <w:top w:val="nil"/>
              <w:left w:val="nil"/>
              <w:bottom w:val="nil"/>
              <w:right w:val="nil"/>
            </w:tcBorders>
          </w:tcPr>
          <w:p w14:paraId="2EFF7F86" w14:textId="77777777" w:rsidR="00D86CC5" w:rsidRPr="005C4C64" w:rsidRDefault="00D86CC5" w:rsidP="007443B6">
            <w:pPr>
              <w:pStyle w:val="TableSideHeading"/>
              <w:keepLines w:val="0"/>
              <w:rPr>
                <w:rFonts w:ascii="David" w:hAnsi="David"/>
                <w:sz w:val="26"/>
              </w:rPr>
            </w:pPr>
            <w:r w:rsidRPr="005C4C64">
              <w:rPr>
                <w:rFonts w:ascii="David" w:hAnsi="David"/>
                <w:sz w:val="26"/>
                <w:rtl/>
              </w:rPr>
              <w:t>הוספת סעיף 14כד</w:t>
            </w:r>
          </w:p>
        </w:tc>
        <w:tc>
          <w:tcPr>
            <w:tcW w:w="624" w:type="dxa"/>
            <w:tcBorders>
              <w:top w:val="nil"/>
              <w:left w:val="nil"/>
              <w:bottom w:val="nil"/>
              <w:right w:val="nil"/>
            </w:tcBorders>
          </w:tcPr>
          <w:p w14:paraId="1ACC0B3A" w14:textId="77777777" w:rsidR="00D86CC5" w:rsidRPr="005C4C64" w:rsidRDefault="00D86CC5" w:rsidP="007443B6">
            <w:pPr>
              <w:pStyle w:val="TableText"/>
              <w:keepLines w:val="0"/>
              <w:rPr>
                <w:rFonts w:ascii="David" w:hAnsi="David"/>
                <w:sz w:val="26"/>
              </w:rPr>
            </w:pPr>
            <w:r w:rsidRPr="005C4C64">
              <w:rPr>
                <w:rFonts w:ascii="David" w:hAnsi="David"/>
                <w:sz w:val="26"/>
                <w:rtl/>
              </w:rPr>
              <w:t>1.</w:t>
            </w:r>
          </w:p>
        </w:tc>
        <w:tc>
          <w:tcPr>
            <w:tcW w:w="7143" w:type="dxa"/>
            <w:gridSpan w:val="3"/>
            <w:tcBorders>
              <w:top w:val="nil"/>
              <w:left w:val="nil"/>
              <w:bottom w:val="nil"/>
              <w:right w:val="nil"/>
            </w:tcBorders>
          </w:tcPr>
          <w:p w14:paraId="20D777DB" w14:textId="77777777" w:rsidR="00D86CC5" w:rsidRPr="005C4C64" w:rsidRDefault="00D86CC5" w:rsidP="007443B6">
            <w:pPr>
              <w:pStyle w:val="TableBlock"/>
              <w:rPr>
                <w:rFonts w:ascii="David" w:hAnsi="David"/>
                <w:sz w:val="26"/>
              </w:rPr>
            </w:pPr>
            <w:r w:rsidRPr="005C4C64">
              <w:rPr>
                <w:rFonts w:ascii="David" w:hAnsi="David"/>
                <w:sz w:val="26"/>
                <w:rtl/>
              </w:rPr>
              <w:t>בפקודת התעבורה</w:t>
            </w:r>
            <w:r w:rsidRPr="005C4C64">
              <w:rPr>
                <w:rStyle w:val="a6"/>
                <w:rFonts w:ascii="David" w:hAnsi="David"/>
                <w:b/>
                <w:bCs/>
                <w:sz w:val="26"/>
                <w:rtl/>
              </w:rPr>
              <w:footnoteReference w:id="65"/>
            </w:r>
            <w:r w:rsidRPr="005C4C64">
              <w:rPr>
                <w:rFonts w:ascii="David" w:hAnsi="David"/>
                <w:sz w:val="26"/>
                <w:rtl/>
              </w:rPr>
              <w:t>, אחרי סעיף 14כג יבוא:</w:t>
            </w:r>
          </w:p>
        </w:tc>
      </w:tr>
      <w:tr w:rsidR="00D86CC5" w:rsidRPr="005C4C64" w14:paraId="2AEE79EC" w14:textId="77777777" w:rsidTr="007443B6">
        <w:trPr>
          <w:cantSplit/>
        </w:trPr>
        <w:tc>
          <w:tcPr>
            <w:tcW w:w="1871" w:type="dxa"/>
            <w:tcBorders>
              <w:top w:val="nil"/>
              <w:left w:val="nil"/>
              <w:bottom w:val="nil"/>
              <w:right w:val="nil"/>
            </w:tcBorders>
          </w:tcPr>
          <w:p w14:paraId="616E2A2A" w14:textId="77777777" w:rsidR="00D86CC5" w:rsidRPr="005C4C64" w:rsidRDefault="00D86CC5" w:rsidP="007443B6">
            <w:pPr>
              <w:pStyle w:val="TableSideHeading"/>
              <w:keepLines w:val="0"/>
              <w:rPr>
                <w:rFonts w:ascii="David" w:hAnsi="David"/>
                <w:sz w:val="26"/>
              </w:rPr>
            </w:pPr>
          </w:p>
        </w:tc>
        <w:tc>
          <w:tcPr>
            <w:tcW w:w="624" w:type="dxa"/>
            <w:tcBorders>
              <w:top w:val="nil"/>
              <w:left w:val="nil"/>
              <w:bottom w:val="nil"/>
              <w:right w:val="nil"/>
            </w:tcBorders>
          </w:tcPr>
          <w:p w14:paraId="5A547448" w14:textId="77777777" w:rsidR="00D86CC5" w:rsidRPr="005C4C64" w:rsidRDefault="00D86CC5" w:rsidP="007443B6">
            <w:pPr>
              <w:pStyle w:val="TableText"/>
              <w:keepLines w:val="0"/>
              <w:rPr>
                <w:rFonts w:ascii="David" w:hAnsi="David"/>
                <w:sz w:val="26"/>
              </w:rPr>
            </w:pPr>
          </w:p>
        </w:tc>
        <w:tc>
          <w:tcPr>
            <w:tcW w:w="1872" w:type="dxa"/>
            <w:tcBorders>
              <w:top w:val="nil"/>
              <w:left w:val="nil"/>
              <w:bottom w:val="nil"/>
              <w:right w:val="nil"/>
            </w:tcBorders>
          </w:tcPr>
          <w:p w14:paraId="74FDE4FD" w14:textId="77777777" w:rsidR="00D86CC5" w:rsidRPr="005C4C64" w:rsidRDefault="00D86CC5" w:rsidP="007443B6">
            <w:pPr>
              <w:pStyle w:val="TableInnerSideHeading"/>
              <w:ind w:right="0"/>
              <w:rPr>
                <w:rFonts w:ascii="David" w:hAnsi="David"/>
                <w:sz w:val="26"/>
              </w:rPr>
            </w:pPr>
            <w:r w:rsidRPr="005C4C64">
              <w:rPr>
                <w:rFonts w:ascii="David" w:hAnsi="David"/>
                <w:sz w:val="26"/>
                <w:rtl/>
              </w:rPr>
              <w:t>"קו שירות לפי דרישה</w:t>
            </w:r>
          </w:p>
        </w:tc>
        <w:tc>
          <w:tcPr>
            <w:tcW w:w="624" w:type="dxa"/>
            <w:tcBorders>
              <w:top w:val="nil"/>
              <w:left w:val="nil"/>
              <w:bottom w:val="nil"/>
              <w:right w:val="nil"/>
            </w:tcBorders>
          </w:tcPr>
          <w:p w14:paraId="4B46C142" w14:textId="77777777" w:rsidR="00D86CC5" w:rsidRPr="005C4C64" w:rsidRDefault="00D86CC5" w:rsidP="007443B6">
            <w:pPr>
              <w:pStyle w:val="TableText"/>
              <w:rPr>
                <w:rFonts w:ascii="David" w:hAnsi="David"/>
                <w:sz w:val="26"/>
              </w:rPr>
            </w:pPr>
            <w:r w:rsidRPr="005C4C64">
              <w:rPr>
                <w:rFonts w:ascii="David" w:hAnsi="David"/>
                <w:sz w:val="26"/>
                <w:rtl/>
              </w:rPr>
              <w:t>14כד.</w:t>
            </w:r>
          </w:p>
        </w:tc>
        <w:tc>
          <w:tcPr>
            <w:tcW w:w="4647" w:type="dxa"/>
            <w:tcBorders>
              <w:top w:val="nil"/>
              <w:left w:val="nil"/>
              <w:bottom w:val="nil"/>
              <w:right w:val="nil"/>
            </w:tcBorders>
          </w:tcPr>
          <w:p w14:paraId="7470EAD9" w14:textId="77777777" w:rsidR="00D86CC5" w:rsidRPr="005C4C64" w:rsidRDefault="00D86CC5" w:rsidP="007443B6">
            <w:pPr>
              <w:pStyle w:val="TableBlock"/>
              <w:rPr>
                <w:rFonts w:ascii="David" w:hAnsi="David"/>
                <w:sz w:val="26"/>
              </w:rPr>
            </w:pPr>
            <w:r w:rsidRPr="005C4C64">
              <w:rPr>
                <w:rFonts w:ascii="David" w:hAnsi="David"/>
                <w:sz w:val="26"/>
                <w:rtl/>
              </w:rPr>
              <w:t>(1) השר, בהתייעצות עם שר האוצר ובאישור ועדת הכלכלה של הכנסת, יקבע בתקנות תנאים לצורך הפעלת קווי שירות לפי דרישה ברחבי הארץ, ובכלל זה –</w:t>
            </w:r>
          </w:p>
        </w:tc>
      </w:tr>
      <w:tr w:rsidR="00D86CC5" w:rsidRPr="005C4C64" w14:paraId="5B11F278" w14:textId="77777777" w:rsidTr="007443B6">
        <w:trPr>
          <w:cantSplit/>
        </w:trPr>
        <w:tc>
          <w:tcPr>
            <w:tcW w:w="4367" w:type="dxa"/>
            <w:gridSpan w:val="3"/>
            <w:tcBorders>
              <w:top w:val="nil"/>
              <w:left w:val="nil"/>
              <w:bottom w:val="nil"/>
              <w:right w:val="nil"/>
            </w:tcBorders>
          </w:tcPr>
          <w:p w14:paraId="19C82C93" w14:textId="77777777" w:rsidR="00D86CC5" w:rsidRPr="005C4C64" w:rsidRDefault="00D86CC5" w:rsidP="007443B6">
            <w:pPr>
              <w:pStyle w:val="TableInnerSideHeading"/>
              <w:ind w:right="0"/>
              <w:rPr>
                <w:rFonts w:ascii="David" w:hAnsi="David"/>
                <w:sz w:val="26"/>
                <w:rtl/>
              </w:rPr>
            </w:pPr>
          </w:p>
        </w:tc>
        <w:tc>
          <w:tcPr>
            <w:tcW w:w="624" w:type="dxa"/>
            <w:tcBorders>
              <w:top w:val="nil"/>
              <w:left w:val="nil"/>
              <w:bottom w:val="nil"/>
              <w:right w:val="nil"/>
            </w:tcBorders>
          </w:tcPr>
          <w:p w14:paraId="2F62D513" w14:textId="77777777" w:rsidR="00D86CC5" w:rsidRPr="005C4C64" w:rsidRDefault="00D86CC5" w:rsidP="007443B6">
            <w:pPr>
              <w:pStyle w:val="TableText"/>
              <w:rPr>
                <w:rFonts w:ascii="David" w:hAnsi="David"/>
                <w:sz w:val="26"/>
                <w:rtl/>
              </w:rPr>
            </w:pPr>
          </w:p>
        </w:tc>
        <w:tc>
          <w:tcPr>
            <w:tcW w:w="4647" w:type="dxa"/>
            <w:tcBorders>
              <w:top w:val="nil"/>
              <w:left w:val="nil"/>
              <w:bottom w:val="nil"/>
              <w:right w:val="nil"/>
            </w:tcBorders>
          </w:tcPr>
          <w:p w14:paraId="7D95134A" w14:textId="77777777" w:rsidR="00D86CC5" w:rsidRPr="005C4C64" w:rsidRDefault="00D86CC5" w:rsidP="007443B6">
            <w:pPr>
              <w:pStyle w:val="TableBlock"/>
              <w:rPr>
                <w:rFonts w:ascii="David" w:hAnsi="David"/>
                <w:sz w:val="26"/>
                <w:rtl/>
              </w:rPr>
            </w:pPr>
            <w:r w:rsidRPr="005C4C64">
              <w:rPr>
                <w:rFonts w:ascii="David" w:hAnsi="David"/>
                <w:sz w:val="26"/>
                <w:rtl/>
              </w:rPr>
              <w:t>(א) קביעת תנאים לרישום ולקבלת רישיון הפעלה לקו שירות לפי דרישה;</w:t>
            </w:r>
          </w:p>
        </w:tc>
      </w:tr>
      <w:tr w:rsidR="00D86CC5" w:rsidRPr="005C4C64" w14:paraId="119D3278" w14:textId="77777777" w:rsidTr="007443B6">
        <w:trPr>
          <w:cantSplit/>
        </w:trPr>
        <w:tc>
          <w:tcPr>
            <w:tcW w:w="4367" w:type="dxa"/>
            <w:gridSpan w:val="3"/>
            <w:tcBorders>
              <w:top w:val="nil"/>
              <w:left w:val="nil"/>
              <w:bottom w:val="nil"/>
              <w:right w:val="nil"/>
            </w:tcBorders>
          </w:tcPr>
          <w:p w14:paraId="5A8FD7B5" w14:textId="77777777" w:rsidR="00D86CC5" w:rsidRPr="005C4C64" w:rsidRDefault="00D86CC5" w:rsidP="007443B6">
            <w:pPr>
              <w:pStyle w:val="TableInnerSideHeading"/>
              <w:ind w:right="0"/>
              <w:rPr>
                <w:rFonts w:ascii="David" w:hAnsi="David"/>
                <w:sz w:val="26"/>
                <w:rtl/>
              </w:rPr>
            </w:pPr>
          </w:p>
        </w:tc>
        <w:tc>
          <w:tcPr>
            <w:tcW w:w="624" w:type="dxa"/>
            <w:tcBorders>
              <w:top w:val="nil"/>
              <w:left w:val="nil"/>
              <w:bottom w:val="nil"/>
              <w:right w:val="nil"/>
            </w:tcBorders>
          </w:tcPr>
          <w:p w14:paraId="5B532D18" w14:textId="77777777" w:rsidR="00D86CC5" w:rsidRPr="005C4C64" w:rsidRDefault="00D86CC5" w:rsidP="007443B6">
            <w:pPr>
              <w:pStyle w:val="TableText"/>
              <w:rPr>
                <w:rFonts w:ascii="David" w:hAnsi="David"/>
                <w:sz w:val="26"/>
                <w:rtl/>
              </w:rPr>
            </w:pPr>
          </w:p>
        </w:tc>
        <w:tc>
          <w:tcPr>
            <w:tcW w:w="4647" w:type="dxa"/>
            <w:tcBorders>
              <w:top w:val="nil"/>
              <w:left w:val="nil"/>
              <w:bottom w:val="nil"/>
              <w:right w:val="nil"/>
            </w:tcBorders>
          </w:tcPr>
          <w:p w14:paraId="20F5D29A" w14:textId="77777777" w:rsidR="00D86CC5" w:rsidRPr="005C4C64" w:rsidRDefault="00D86CC5" w:rsidP="007443B6">
            <w:pPr>
              <w:pStyle w:val="TableBlock"/>
              <w:rPr>
                <w:rFonts w:ascii="David" w:hAnsi="David"/>
                <w:sz w:val="26"/>
                <w:rtl/>
              </w:rPr>
            </w:pPr>
            <w:r w:rsidRPr="005C4C64">
              <w:rPr>
                <w:rFonts w:ascii="David" w:hAnsi="David"/>
                <w:sz w:val="26"/>
                <w:rtl/>
              </w:rPr>
              <w:t>(ב) קביעת הוראות בנוגע לעלות הנסיעה בקו שירות לפי דרישה;</w:t>
            </w:r>
          </w:p>
        </w:tc>
      </w:tr>
      <w:tr w:rsidR="00D86CC5" w:rsidRPr="005C4C64" w14:paraId="2224FD99" w14:textId="77777777" w:rsidTr="007443B6">
        <w:trPr>
          <w:cantSplit/>
        </w:trPr>
        <w:tc>
          <w:tcPr>
            <w:tcW w:w="4367" w:type="dxa"/>
            <w:gridSpan w:val="3"/>
            <w:tcBorders>
              <w:top w:val="nil"/>
              <w:left w:val="nil"/>
              <w:bottom w:val="nil"/>
              <w:right w:val="nil"/>
            </w:tcBorders>
          </w:tcPr>
          <w:p w14:paraId="56A5D4DF" w14:textId="77777777" w:rsidR="00D86CC5" w:rsidRPr="005C4C64" w:rsidRDefault="00D86CC5" w:rsidP="007443B6">
            <w:pPr>
              <w:pStyle w:val="TableInnerSideHeading"/>
              <w:ind w:right="0"/>
              <w:rPr>
                <w:rFonts w:ascii="David" w:hAnsi="David"/>
                <w:sz w:val="26"/>
                <w:rtl/>
              </w:rPr>
            </w:pPr>
          </w:p>
        </w:tc>
        <w:tc>
          <w:tcPr>
            <w:tcW w:w="624" w:type="dxa"/>
            <w:tcBorders>
              <w:top w:val="nil"/>
              <w:left w:val="nil"/>
              <w:bottom w:val="nil"/>
              <w:right w:val="nil"/>
            </w:tcBorders>
          </w:tcPr>
          <w:p w14:paraId="32E46074" w14:textId="77777777" w:rsidR="00D86CC5" w:rsidRPr="005C4C64" w:rsidRDefault="00D86CC5" w:rsidP="007443B6">
            <w:pPr>
              <w:pStyle w:val="TableText"/>
              <w:rPr>
                <w:rFonts w:ascii="David" w:hAnsi="David"/>
                <w:sz w:val="26"/>
                <w:rtl/>
              </w:rPr>
            </w:pPr>
          </w:p>
        </w:tc>
        <w:tc>
          <w:tcPr>
            <w:tcW w:w="4647" w:type="dxa"/>
            <w:tcBorders>
              <w:top w:val="nil"/>
              <w:left w:val="nil"/>
              <w:bottom w:val="nil"/>
              <w:right w:val="nil"/>
            </w:tcBorders>
          </w:tcPr>
          <w:p w14:paraId="7E551C20" w14:textId="77777777" w:rsidR="00D86CC5" w:rsidRPr="005C4C64" w:rsidRDefault="00D86CC5" w:rsidP="007443B6">
            <w:pPr>
              <w:pStyle w:val="TableBlock"/>
              <w:rPr>
                <w:rFonts w:ascii="David" w:hAnsi="David"/>
                <w:sz w:val="26"/>
                <w:rtl/>
              </w:rPr>
            </w:pPr>
            <w:r w:rsidRPr="005C4C64">
              <w:rPr>
                <w:rFonts w:ascii="David" w:hAnsi="David"/>
                <w:sz w:val="26"/>
                <w:rtl/>
              </w:rPr>
              <w:t>(ג) קביעת שעות פעילותם ואזורי הפעילות של קווי שירות לפי דרישה;</w:t>
            </w:r>
          </w:p>
        </w:tc>
      </w:tr>
      <w:tr w:rsidR="00D86CC5" w:rsidRPr="005C4C64" w14:paraId="2319C494" w14:textId="77777777" w:rsidTr="007443B6">
        <w:trPr>
          <w:cantSplit/>
        </w:trPr>
        <w:tc>
          <w:tcPr>
            <w:tcW w:w="4367" w:type="dxa"/>
            <w:gridSpan w:val="3"/>
            <w:tcBorders>
              <w:top w:val="nil"/>
              <w:left w:val="nil"/>
              <w:bottom w:val="nil"/>
              <w:right w:val="nil"/>
            </w:tcBorders>
          </w:tcPr>
          <w:p w14:paraId="0021A7BC" w14:textId="77777777" w:rsidR="00D86CC5" w:rsidRPr="005C4C64" w:rsidRDefault="00D86CC5" w:rsidP="007443B6">
            <w:pPr>
              <w:pStyle w:val="TableInnerSideHeading"/>
              <w:ind w:right="0"/>
              <w:rPr>
                <w:rFonts w:ascii="David" w:hAnsi="David"/>
                <w:sz w:val="26"/>
                <w:rtl/>
              </w:rPr>
            </w:pPr>
          </w:p>
        </w:tc>
        <w:tc>
          <w:tcPr>
            <w:tcW w:w="624" w:type="dxa"/>
            <w:tcBorders>
              <w:top w:val="nil"/>
              <w:left w:val="nil"/>
              <w:bottom w:val="nil"/>
              <w:right w:val="nil"/>
            </w:tcBorders>
          </w:tcPr>
          <w:p w14:paraId="262C7FE9" w14:textId="77777777" w:rsidR="00D86CC5" w:rsidRPr="005C4C64" w:rsidRDefault="00D86CC5" w:rsidP="007443B6">
            <w:pPr>
              <w:pStyle w:val="TableText"/>
              <w:rPr>
                <w:rFonts w:ascii="David" w:hAnsi="David"/>
                <w:sz w:val="26"/>
                <w:rtl/>
              </w:rPr>
            </w:pPr>
          </w:p>
        </w:tc>
        <w:tc>
          <w:tcPr>
            <w:tcW w:w="4647" w:type="dxa"/>
            <w:tcBorders>
              <w:top w:val="nil"/>
              <w:left w:val="nil"/>
              <w:bottom w:val="nil"/>
              <w:right w:val="nil"/>
            </w:tcBorders>
          </w:tcPr>
          <w:p w14:paraId="1433D25C" w14:textId="77777777" w:rsidR="00D86CC5" w:rsidRPr="005C4C64" w:rsidRDefault="00D86CC5" w:rsidP="007443B6">
            <w:pPr>
              <w:pStyle w:val="TableBlock"/>
              <w:rPr>
                <w:rFonts w:ascii="David" w:hAnsi="David"/>
                <w:sz w:val="26"/>
                <w:rtl/>
              </w:rPr>
            </w:pPr>
            <w:r w:rsidRPr="005C4C64">
              <w:rPr>
                <w:rFonts w:ascii="David" w:hAnsi="David"/>
                <w:sz w:val="26"/>
                <w:rtl/>
              </w:rPr>
              <w:t>(ד) קביעת תנאים הדרושים לשם הפעלה יעילה ומקצועית של קו שירות לפי דרישה;</w:t>
            </w:r>
          </w:p>
        </w:tc>
      </w:tr>
      <w:tr w:rsidR="00D86CC5" w:rsidRPr="005C4C64" w14:paraId="39AC261C" w14:textId="77777777" w:rsidTr="007443B6">
        <w:trPr>
          <w:cantSplit/>
        </w:trPr>
        <w:tc>
          <w:tcPr>
            <w:tcW w:w="4367" w:type="dxa"/>
            <w:gridSpan w:val="3"/>
            <w:tcBorders>
              <w:top w:val="nil"/>
              <w:left w:val="nil"/>
              <w:bottom w:val="nil"/>
              <w:right w:val="nil"/>
            </w:tcBorders>
          </w:tcPr>
          <w:p w14:paraId="2E971B3D" w14:textId="77777777" w:rsidR="00D86CC5" w:rsidRPr="005C4C64" w:rsidRDefault="00D86CC5" w:rsidP="007443B6">
            <w:pPr>
              <w:pStyle w:val="TableInnerSideHeading"/>
              <w:ind w:right="0"/>
              <w:rPr>
                <w:rFonts w:ascii="David" w:hAnsi="David"/>
                <w:sz w:val="26"/>
                <w:rtl/>
              </w:rPr>
            </w:pPr>
          </w:p>
        </w:tc>
        <w:tc>
          <w:tcPr>
            <w:tcW w:w="624" w:type="dxa"/>
            <w:tcBorders>
              <w:top w:val="nil"/>
              <w:left w:val="nil"/>
              <w:bottom w:val="nil"/>
              <w:right w:val="nil"/>
            </w:tcBorders>
          </w:tcPr>
          <w:p w14:paraId="75FCB2D9" w14:textId="77777777" w:rsidR="00D86CC5" w:rsidRPr="005C4C64" w:rsidRDefault="00D86CC5" w:rsidP="007443B6">
            <w:pPr>
              <w:pStyle w:val="TableText"/>
              <w:rPr>
                <w:rFonts w:ascii="David" w:hAnsi="David"/>
                <w:sz w:val="26"/>
                <w:rtl/>
              </w:rPr>
            </w:pPr>
          </w:p>
        </w:tc>
        <w:tc>
          <w:tcPr>
            <w:tcW w:w="4647" w:type="dxa"/>
            <w:tcBorders>
              <w:top w:val="nil"/>
              <w:left w:val="nil"/>
              <w:bottom w:val="nil"/>
              <w:right w:val="nil"/>
            </w:tcBorders>
          </w:tcPr>
          <w:p w14:paraId="7A6617CE" w14:textId="77777777" w:rsidR="00D86CC5" w:rsidRPr="005C4C64" w:rsidRDefault="00D86CC5" w:rsidP="007443B6">
            <w:pPr>
              <w:pStyle w:val="TableBlock"/>
              <w:rPr>
                <w:rFonts w:ascii="David" w:hAnsi="David"/>
                <w:sz w:val="26"/>
                <w:rtl/>
              </w:rPr>
            </w:pPr>
            <w:r w:rsidRPr="005C4C64">
              <w:rPr>
                <w:rFonts w:ascii="David" w:hAnsi="David"/>
                <w:sz w:val="26"/>
                <w:rtl/>
              </w:rPr>
              <w:t>(ה) קביעת חובות בטיחות ונגישות לקו שירות לפי דרישה.</w:t>
            </w:r>
          </w:p>
        </w:tc>
      </w:tr>
      <w:tr w:rsidR="00D86CC5" w:rsidRPr="005C4C64" w14:paraId="05985A86" w14:textId="77777777" w:rsidTr="007443B6">
        <w:trPr>
          <w:cantSplit/>
        </w:trPr>
        <w:tc>
          <w:tcPr>
            <w:tcW w:w="4367" w:type="dxa"/>
            <w:gridSpan w:val="3"/>
            <w:tcBorders>
              <w:top w:val="nil"/>
              <w:left w:val="nil"/>
              <w:bottom w:val="nil"/>
              <w:right w:val="nil"/>
            </w:tcBorders>
          </w:tcPr>
          <w:p w14:paraId="1C3EC5C8" w14:textId="77777777" w:rsidR="00D86CC5" w:rsidRPr="005C4C64" w:rsidRDefault="00D86CC5" w:rsidP="007443B6">
            <w:pPr>
              <w:pStyle w:val="TableInnerSideHeading"/>
              <w:ind w:right="0"/>
              <w:rPr>
                <w:rFonts w:ascii="David" w:hAnsi="David"/>
                <w:sz w:val="26"/>
                <w:rtl/>
              </w:rPr>
            </w:pPr>
          </w:p>
        </w:tc>
        <w:tc>
          <w:tcPr>
            <w:tcW w:w="624" w:type="dxa"/>
            <w:tcBorders>
              <w:top w:val="nil"/>
              <w:left w:val="nil"/>
              <w:bottom w:val="nil"/>
              <w:right w:val="nil"/>
            </w:tcBorders>
          </w:tcPr>
          <w:p w14:paraId="2F3659AE" w14:textId="77777777" w:rsidR="00D86CC5" w:rsidRPr="005C4C64" w:rsidRDefault="00D86CC5" w:rsidP="007443B6">
            <w:pPr>
              <w:pStyle w:val="TableText"/>
              <w:rPr>
                <w:rFonts w:ascii="David" w:hAnsi="David"/>
                <w:sz w:val="26"/>
                <w:rtl/>
              </w:rPr>
            </w:pPr>
          </w:p>
        </w:tc>
        <w:tc>
          <w:tcPr>
            <w:tcW w:w="4647" w:type="dxa"/>
            <w:tcBorders>
              <w:top w:val="nil"/>
              <w:left w:val="nil"/>
              <w:bottom w:val="nil"/>
              <w:right w:val="nil"/>
            </w:tcBorders>
          </w:tcPr>
          <w:p w14:paraId="531B41C0" w14:textId="77777777" w:rsidR="00D86CC5" w:rsidRPr="005C4C64" w:rsidRDefault="00D86CC5" w:rsidP="007443B6">
            <w:pPr>
              <w:pStyle w:val="TableBlock"/>
              <w:rPr>
                <w:rFonts w:ascii="David" w:hAnsi="David"/>
                <w:sz w:val="26"/>
                <w:rtl/>
              </w:rPr>
            </w:pPr>
            <w:r w:rsidRPr="005C4C64">
              <w:rPr>
                <w:rFonts w:ascii="David" w:hAnsi="David"/>
                <w:sz w:val="26"/>
                <w:rtl/>
              </w:rPr>
              <w:t xml:space="preserve">(2) בסעיף זה – </w:t>
            </w:r>
          </w:p>
          <w:p w14:paraId="57B63EE9" w14:textId="77777777" w:rsidR="00D86CC5" w:rsidRPr="005C4C64" w:rsidRDefault="00D86CC5" w:rsidP="007443B6">
            <w:pPr>
              <w:pStyle w:val="TableBlock"/>
              <w:rPr>
                <w:rFonts w:ascii="David" w:hAnsi="David"/>
                <w:sz w:val="26"/>
                <w:rtl/>
              </w:rPr>
            </w:pPr>
            <w:r w:rsidRPr="005C4C64">
              <w:rPr>
                <w:rFonts w:ascii="David" w:hAnsi="David"/>
                <w:sz w:val="26"/>
                <w:rtl/>
              </w:rPr>
              <w:t>"קו שירות לפי דרישה" – קו שירות המאפשר הזמנת נסיעות באמצעות אפליקציה או בדרך אחרת, אל תחנות אוטובוס קרובות לנקודת המוצא או היעד, באופן שמאחד כמה נוסעים לכדי נסיעה אחת משותפת, חלקית או מלאה."</w:t>
            </w:r>
          </w:p>
        </w:tc>
      </w:tr>
    </w:tbl>
    <w:p w14:paraId="40D56D0B" w14:textId="77777777" w:rsidR="00D86CC5" w:rsidRPr="005C4C64" w:rsidRDefault="00D86CC5" w:rsidP="00D86CC5">
      <w:pPr>
        <w:rPr>
          <w:rFonts w:ascii="David" w:hAnsi="David" w:cs="David"/>
          <w:sz w:val="26"/>
          <w:szCs w:val="26"/>
          <w:rtl/>
        </w:rPr>
      </w:pPr>
    </w:p>
    <w:p w14:paraId="56C518D6" w14:textId="77777777" w:rsidR="00D86CC5" w:rsidRPr="005C4C64" w:rsidRDefault="00D86CC5" w:rsidP="00D86CC5">
      <w:pPr>
        <w:pStyle w:val="HeadDivreiHesber"/>
        <w:rPr>
          <w:rFonts w:ascii="David" w:hAnsi="David"/>
          <w:sz w:val="26"/>
          <w:rtl/>
        </w:rPr>
      </w:pPr>
      <w:r w:rsidRPr="005C4C64">
        <w:rPr>
          <w:rFonts w:ascii="David" w:hAnsi="David"/>
          <w:sz w:val="26"/>
          <w:rtl/>
        </w:rPr>
        <w:t>דברי הסבר</w:t>
      </w:r>
    </w:p>
    <w:p w14:paraId="62569B6A" w14:textId="77777777" w:rsidR="00D86CC5" w:rsidRPr="005C4C64" w:rsidRDefault="00D86CC5" w:rsidP="00D86CC5">
      <w:pPr>
        <w:pStyle w:val="NormalWeb"/>
        <w:bidi/>
        <w:spacing w:before="0" w:beforeAutospacing="0" w:after="160" w:afterAutospacing="0" w:line="360" w:lineRule="auto"/>
        <w:ind w:firstLine="720"/>
        <w:jc w:val="both"/>
        <w:rPr>
          <w:rFonts w:ascii="David" w:hAnsi="David" w:cs="David"/>
          <w:color w:val="000000"/>
          <w:sz w:val="26"/>
          <w:szCs w:val="26"/>
          <w:rtl/>
        </w:rPr>
      </w:pPr>
      <w:r w:rsidRPr="005C4C64">
        <w:rPr>
          <w:rFonts w:ascii="David" w:hAnsi="David" w:cs="David"/>
          <w:sz w:val="26"/>
          <w:szCs w:val="26"/>
          <w:rtl/>
        </w:rPr>
        <w:t>התחבורה בישראל נמצאת במצב חסר תקדים. למעט חוסר הנוחות הנגרם מעמידה ממושכת בפקקים, עומסי התנועה בישראל עולים למשק הישראלי כ-35 מיליארד שקלים חדשים בשנה, כשנתון זה צפוי להאמיר עם התרבות הרכבים הפרטיים. זאת נוסף על משמעותיות סביבתיות חמורות של זיהום אוויר ופליטת גזי חממה, גידול במספר תאונות הדרכים ופגיעה באיכות החיים.</w:t>
      </w:r>
      <w:r w:rsidRPr="005C4C64">
        <w:rPr>
          <w:rFonts w:ascii="David" w:hAnsi="David" w:cs="David"/>
          <w:color w:val="000000"/>
          <w:sz w:val="26"/>
          <w:szCs w:val="26"/>
          <w:rtl/>
        </w:rPr>
        <w:t xml:space="preserve"> זאת, בין היתר, כיוון שהתחבורה הציבורית בישראל, במצבה הנוכחי, אינה יכולה להוות אלטרנטיבה ראויה לרכב הפרטי. בשל כך, מוצע לעגן בחקיקה רובד נוסף של תחבורה ציבורית גמישה לפי דרישה.</w:t>
      </w:r>
    </w:p>
    <w:p w14:paraId="2F950AE6" w14:textId="77777777" w:rsidR="00D86CC5" w:rsidRPr="005C4C64" w:rsidRDefault="00D86CC5" w:rsidP="00D86CC5">
      <w:pPr>
        <w:pStyle w:val="NormalWeb"/>
        <w:bidi/>
        <w:spacing w:before="0" w:beforeAutospacing="0" w:after="160" w:afterAutospacing="0" w:line="360" w:lineRule="auto"/>
        <w:ind w:firstLine="720"/>
        <w:jc w:val="both"/>
        <w:rPr>
          <w:rFonts w:ascii="David" w:hAnsi="David" w:cs="David"/>
          <w:sz w:val="26"/>
          <w:szCs w:val="26"/>
          <w:rtl/>
        </w:rPr>
      </w:pPr>
      <w:r w:rsidRPr="005C4C64">
        <w:rPr>
          <w:rFonts w:ascii="David" w:hAnsi="David" w:cs="David"/>
          <w:sz w:val="26"/>
          <w:szCs w:val="26"/>
          <w:rtl/>
        </w:rPr>
        <w:lastRenderedPageBreak/>
        <w:t xml:space="preserve">החל ב-2019, כחלק מפרויקט ניסיוני ביוזמה ממשלתית, מופעלים באזור תל אביב-יפו קווי שירות לפי דרישה של חברת דן ("באבל-דן"). בעקבות הצלחת הניסוי, התרחב הפרויקט גם לירושלים, שם מפעילה חברת "אגד" מערך </w:t>
      </w:r>
      <w:proofErr w:type="spellStart"/>
      <w:r w:rsidRPr="005C4C64">
        <w:rPr>
          <w:rFonts w:ascii="David" w:hAnsi="David" w:cs="David"/>
          <w:sz w:val="26"/>
          <w:szCs w:val="26"/>
          <w:rtl/>
        </w:rPr>
        <w:t>הסעים</w:t>
      </w:r>
      <w:proofErr w:type="spellEnd"/>
      <w:r w:rsidRPr="005C4C64">
        <w:rPr>
          <w:rFonts w:ascii="David" w:hAnsi="David" w:cs="David"/>
          <w:sz w:val="26"/>
          <w:szCs w:val="26"/>
          <w:rtl/>
        </w:rPr>
        <w:t xml:space="preserve"> דומה ("תיק-תק"). לקווי שירות אלו יתרונות רבים – הם מספקים שירות נוח, מהיר, מותאם ויעיל, שמהווה תחליף הולם לרכב הפרטי, ובכך יסייעו בהפחתת עומסי התנועה ומהווים רובד משלים לתחבורה הציבורית הקיימת. </w:t>
      </w:r>
    </w:p>
    <w:p w14:paraId="03CFE7C9" w14:textId="6FA33BE0" w:rsidR="00D86CC5" w:rsidRDefault="00D86CC5" w:rsidP="00D86CC5">
      <w:pPr>
        <w:pStyle w:val="NormalWeb"/>
        <w:bidi/>
        <w:spacing w:before="0" w:beforeAutospacing="0" w:after="160" w:afterAutospacing="0" w:line="360" w:lineRule="auto"/>
        <w:ind w:firstLine="720"/>
        <w:jc w:val="both"/>
        <w:rPr>
          <w:rFonts w:ascii="David" w:hAnsi="David" w:cs="David"/>
          <w:sz w:val="26"/>
          <w:szCs w:val="26"/>
          <w:rtl/>
        </w:rPr>
      </w:pPr>
      <w:r w:rsidRPr="005C4C64">
        <w:rPr>
          <w:rFonts w:ascii="David" w:hAnsi="David" w:cs="David"/>
          <w:sz w:val="26"/>
          <w:szCs w:val="26"/>
          <w:rtl/>
        </w:rPr>
        <w:t xml:space="preserve">לפיכך, מוצע לאפשר הפעלת קווי שירות לפי דרישה במקומות נוספים בארץ, ובכך להקל על עומסי התנועה ועל זיהום האוויר ולאפשר קיומה של אלטרנטיבה אמיתית לרכב הפרטי. מוצע כי השר יסדיר בתקנות תנאים לצורך הקמה והפעלה של מערכי </w:t>
      </w:r>
      <w:proofErr w:type="spellStart"/>
      <w:r w:rsidRPr="005C4C64">
        <w:rPr>
          <w:rFonts w:ascii="David" w:hAnsi="David" w:cs="David"/>
          <w:sz w:val="26"/>
          <w:szCs w:val="26"/>
          <w:rtl/>
        </w:rPr>
        <w:t>הסעים</w:t>
      </w:r>
      <w:proofErr w:type="spellEnd"/>
      <w:r w:rsidRPr="005C4C64">
        <w:rPr>
          <w:rFonts w:ascii="David" w:hAnsi="David" w:cs="David"/>
          <w:sz w:val="26"/>
          <w:szCs w:val="26"/>
          <w:rtl/>
        </w:rPr>
        <w:t xml:space="preserve"> שכאלו. </w:t>
      </w:r>
    </w:p>
    <w:p w14:paraId="643D0200" w14:textId="6EA7A155" w:rsidR="00DE3906" w:rsidRDefault="00DE3906" w:rsidP="00DE3906">
      <w:pPr>
        <w:pStyle w:val="NormalWeb"/>
        <w:bidi/>
        <w:spacing w:before="0" w:beforeAutospacing="0" w:after="160" w:afterAutospacing="0" w:line="360" w:lineRule="auto"/>
        <w:ind w:firstLine="720"/>
        <w:jc w:val="both"/>
        <w:rPr>
          <w:rFonts w:ascii="David" w:hAnsi="David" w:cs="David"/>
          <w:sz w:val="26"/>
          <w:szCs w:val="26"/>
          <w:rtl/>
        </w:rPr>
      </w:pPr>
      <w:r w:rsidRPr="00DE3906">
        <w:rPr>
          <w:rFonts w:ascii="David" w:hAnsi="David" w:cs="David" w:hint="cs"/>
          <w:sz w:val="26"/>
          <w:szCs w:val="26"/>
          <w:rtl/>
        </w:rPr>
        <w:t>הצעת</w:t>
      </w:r>
      <w:r w:rsidRPr="00DE3906">
        <w:rPr>
          <w:rFonts w:ascii="David" w:hAnsi="David" w:cs="David"/>
          <w:sz w:val="26"/>
          <w:szCs w:val="26"/>
          <w:rtl/>
        </w:rPr>
        <w:t xml:space="preserve"> </w:t>
      </w:r>
      <w:r w:rsidRPr="00DE3906">
        <w:rPr>
          <w:rFonts w:ascii="David" w:hAnsi="David" w:cs="David" w:hint="cs"/>
          <w:sz w:val="26"/>
          <w:szCs w:val="26"/>
          <w:rtl/>
        </w:rPr>
        <w:t>חוק</w:t>
      </w:r>
      <w:r w:rsidRPr="00DE3906">
        <w:rPr>
          <w:rFonts w:ascii="David" w:hAnsi="David" w:cs="David"/>
          <w:sz w:val="26"/>
          <w:szCs w:val="26"/>
          <w:rtl/>
        </w:rPr>
        <w:t xml:space="preserve"> </w:t>
      </w:r>
      <w:r w:rsidRPr="00DE3906">
        <w:rPr>
          <w:rFonts w:ascii="David" w:hAnsi="David" w:cs="David" w:hint="cs"/>
          <w:sz w:val="26"/>
          <w:szCs w:val="26"/>
          <w:rtl/>
        </w:rPr>
        <w:t>זו</w:t>
      </w:r>
      <w:r w:rsidRPr="00DE3906">
        <w:rPr>
          <w:rFonts w:ascii="David" w:hAnsi="David" w:cs="David"/>
          <w:sz w:val="26"/>
          <w:szCs w:val="26"/>
          <w:rtl/>
        </w:rPr>
        <w:t xml:space="preserve"> </w:t>
      </w:r>
      <w:r w:rsidRPr="00DE3906">
        <w:rPr>
          <w:rFonts w:ascii="David" w:hAnsi="David" w:cs="David" w:hint="cs"/>
          <w:sz w:val="26"/>
          <w:szCs w:val="26"/>
          <w:rtl/>
        </w:rPr>
        <w:t>נכתבה</w:t>
      </w:r>
      <w:r w:rsidRPr="00DE3906">
        <w:rPr>
          <w:rFonts w:ascii="David" w:hAnsi="David" w:cs="David"/>
          <w:sz w:val="26"/>
          <w:szCs w:val="26"/>
          <w:rtl/>
        </w:rPr>
        <w:t xml:space="preserve"> </w:t>
      </w:r>
      <w:r w:rsidRPr="00DE3906">
        <w:rPr>
          <w:rFonts w:ascii="David" w:hAnsi="David" w:cs="David" w:hint="cs"/>
          <w:sz w:val="26"/>
          <w:szCs w:val="26"/>
          <w:rtl/>
        </w:rPr>
        <w:t>ע״י</w:t>
      </w:r>
      <w:r w:rsidRPr="00DE3906">
        <w:rPr>
          <w:rFonts w:ascii="David" w:hAnsi="David" w:cs="David"/>
          <w:sz w:val="26"/>
          <w:szCs w:val="26"/>
          <w:rtl/>
        </w:rPr>
        <w:t xml:space="preserve"> </w:t>
      </w:r>
      <w:r w:rsidRPr="00DE3906">
        <w:rPr>
          <w:rFonts w:ascii="David" w:hAnsi="David" w:cs="David" w:hint="cs"/>
          <w:sz w:val="26"/>
          <w:szCs w:val="26"/>
          <w:rtl/>
        </w:rPr>
        <w:t>צוות</w:t>
      </w:r>
      <w:r w:rsidRPr="00DE3906">
        <w:rPr>
          <w:rFonts w:ascii="David" w:hAnsi="David" w:cs="David"/>
          <w:sz w:val="26"/>
          <w:szCs w:val="26"/>
          <w:rtl/>
        </w:rPr>
        <w:t xml:space="preserve"> </w:t>
      </w:r>
      <w:r w:rsidRPr="00DE3906">
        <w:rPr>
          <w:rFonts w:ascii="David" w:hAnsi="David" w:cs="David" w:hint="cs"/>
          <w:sz w:val="26"/>
          <w:szCs w:val="26"/>
          <w:rtl/>
        </w:rPr>
        <w:t>התחבורה</w:t>
      </w:r>
      <w:r w:rsidRPr="00DE3906">
        <w:rPr>
          <w:rFonts w:ascii="David" w:hAnsi="David" w:cs="David"/>
          <w:sz w:val="26"/>
          <w:szCs w:val="26"/>
          <w:rtl/>
        </w:rPr>
        <w:t xml:space="preserve"> </w:t>
      </w:r>
      <w:r w:rsidRPr="00DE3906">
        <w:rPr>
          <w:rFonts w:ascii="David" w:hAnsi="David" w:cs="David" w:hint="cs"/>
          <w:sz w:val="26"/>
          <w:szCs w:val="26"/>
          <w:rtl/>
        </w:rPr>
        <w:t>בקליניקת</w:t>
      </w:r>
      <w:r w:rsidRPr="00DE3906">
        <w:rPr>
          <w:rFonts w:ascii="David" w:hAnsi="David" w:cs="David"/>
          <w:sz w:val="26"/>
          <w:szCs w:val="26"/>
          <w:rtl/>
        </w:rPr>
        <w:t xml:space="preserve"> </w:t>
      </w:r>
      <w:r w:rsidRPr="00DE3906">
        <w:rPr>
          <w:rFonts w:ascii="David" w:hAnsi="David" w:cs="David" w:hint="cs"/>
          <w:sz w:val="26"/>
          <w:szCs w:val="26"/>
          <w:rtl/>
        </w:rPr>
        <w:t>הכנסת</w:t>
      </w:r>
      <w:r w:rsidRPr="00DE3906">
        <w:rPr>
          <w:rFonts w:ascii="David" w:hAnsi="David" w:cs="David"/>
          <w:sz w:val="26"/>
          <w:szCs w:val="26"/>
          <w:rtl/>
        </w:rPr>
        <w:t xml:space="preserve"> </w:t>
      </w:r>
      <w:r w:rsidRPr="00DE3906">
        <w:rPr>
          <w:rFonts w:ascii="David" w:hAnsi="David" w:cs="David" w:hint="cs"/>
          <w:sz w:val="26"/>
          <w:szCs w:val="26"/>
          <w:rtl/>
        </w:rPr>
        <w:t>של</w:t>
      </w:r>
      <w:r w:rsidRPr="00DE3906">
        <w:rPr>
          <w:rFonts w:ascii="David" w:hAnsi="David" w:cs="David"/>
          <w:sz w:val="26"/>
          <w:szCs w:val="26"/>
          <w:rtl/>
        </w:rPr>
        <w:t xml:space="preserve"> </w:t>
      </w:r>
      <w:r w:rsidRPr="00DE3906">
        <w:rPr>
          <w:rFonts w:ascii="David" w:hAnsi="David" w:cs="David" w:hint="cs"/>
          <w:sz w:val="26"/>
          <w:szCs w:val="26"/>
          <w:rtl/>
        </w:rPr>
        <w:t>הפקולטה</w:t>
      </w:r>
      <w:r w:rsidRPr="00DE3906">
        <w:rPr>
          <w:rFonts w:ascii="David" w:hAnsi="David" w:cs="David"/>
          <w:sz w:val="26"/>
          <w:szCs w:val="26"/>
          <w:rtl/>
        </w:rPr>
        <w:t xml:space="preserve"> </w:t>
      </w:r>
      <w:r w:rsidRPr="00DE3906">
        <w:rPr>
          <w:rFonts w:ascii="David" w:hAnsi="David" w:cs="David" w:hint="cs"/>
          <w:sz w:val="26"/>
          <w:szCs w:val="26"/>
          <w:rtl/>
        </w:rPr>
        <w:t>למשפטים</w:t>
      </w:r>
      <w:r w:rsidRPr="00DE3906">
        <w:rPr>
          <w:rFonts w:ascii="David" w:hAnsi="David" w:cs="David"/>
          <w:sz w:val="26"/>
          <w:szCs w:val="26"/>
          <w:rtl/>
        </w:rPr>
        <w:t xml:space="preserve"> </w:t>
      </w:r>
      <w:r w:rsidRPr="00DE3906">
        <w:rPr>
          <w:rFonts w:ascii="David" w:hAnsi="David" w:cs="David" w:hint="cs"/>
          <w:sz w:val="26"/>
          <w:szCs w:val="26"/>
          <w:rtl/>
        </w:rPr>
        <w:t>באוניברסיטת</w:t>
      </w:r>
      <w:r w:rsidRPr="00DE3906">
        <w:rPr>
          <w:rFonts w:ascii="David" w:hAnsi="David" w:cs="David"/>
          <w:sz w:val="26"/>
          <w:szCs w:val="26"/>
          <w:rtl/>
        </w:rPr>
        <w:t xml:space="preserve"> </w:t>
      </w:r>
      <w:r w:rsidRPr="00DE3906">
        <w:rPr>
          <w:rFonts w:ascii="David" w:hAnsi="David" w:cs="David" w:hint="cs"/>
          <w:sz w:val="26"/>
          <w:szCs w:val="26"/>
          <w:rtl/>
        </w:rPr>
        <w:t>תל</w:t>
      </w:r>
      <w:r w:rsidRPr="00DE3906">
        <w:rPr>
          <w:rFonts w:ascii="David" w:hAnsi="David" w:cs="David"/>
          <w:sz w:val="26"/>
          <w:szCs w:val="26"/>
          <w:rtl/>
        </w:rPr>
        <w:t xml:space="preserve"> </w:t>
      </w:r>
      <w:r w:rsidRPr="00DE3906">
        <w:rPr>
          <w:rFonts w:ascii="David" w:hAnsi="David" w:cs="David" w:hint="cs"/>
          <w:sz w:val="26"/>
          <w:szCs w:val="26"/>
          <w:rtl/>
        </w:rPr>
        <w:t>אביב</w:t>
      </w:r>
      <w:r w:rsidRPr="00DE3906">
        <w:rPr>
          <w:rFonts w:ascii="David" w:hAnsi="David" w:cs="David"/>
          <w:sz w:val="26"/>
          <w:szCs w:val="26"/>
          <w:rtl/>
        </w:rPr>
        <w:t>.</w:t>
      </w:r>
    </w:p>
    <w:p w14:paraId="31DB5EC3" w14:textId="50DAD1DC" w:rsidR="00C65135" w:rsidRDefault="00C65135" w:rsidP="00C65135">
      <w:pPr>
        <w:pStyle w:val="NormalWeb"/>
        <w:bidi/>
        <w:spacing w:before="0" w:beforeAutospacing="0" w:after="160" w:afterAutospacing="0" w:line="360" w:lineRule="auto"/>
        <w:ind w:firstLine="720"/>
        <w:jc w:val="both"/>
        <w:rPr>
          <w:rFonts w:ascii="David" w:hAnsi="David" w:cs="David"/>
          <w:sz w:val="26"/>
          <w:szCs w:val="26"/>
          <w:rtl/>
        </w:rPr>
      </w:pPr>
    </w:p>
    <w:p w14:paraId="75B1C281" w14:textId="3F7FCA0C"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2476F984" w14:textId="034EF78D"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077B915A" w14:textId="2A83D4DC"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1E89B802" w14:textId="2464E2E2"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4D60B222" w14:textId="119EA320"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0DE4B97A" w14:textId="1AAC2F4D"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5A9F565E" w14:textId="2DC1333C"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67D74B87" w14:textId="497965DD"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5145B7BC" w14:textId="7AA68913"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61E59FAD" w14:textId="412BA0C4"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41C34EC7" w14:textId="7CB1FE62"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5378EA7D" w14:textId="60C8A509"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0C702C21" w14:textId="4659AA01"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78DBD528" w14:textId="248D55D8"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5D23121D" w14:textId="257AC9CA"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591C0A63" w14:textId="23C75481" w:rsidR="001463A0" w:rsidRDefault="001463A0" w:rsidP="00DE3906">
      <w:pPr>
        <w:pStyle w:val="NormalWeb"/>
        <w:bidi/>
        <w:spacing w:before="0" w:beforeAutospacing="0" w:after="160" w:afterAutospacing="0" w:line="360" w:lineRule="auto"/>
        <w:jc w:val="both"/>
        <w:rPr>
          <w:rFonts w:ascii="David" w:hAnsi="David" w:cs="David"/>
          <w:sz w:val="26"/>
          <w:szCs w:val="26"/>
          <w:rtl/>
        </w:rPr>
      </w:pPr>
    </w:p>
    <w:p w14:paraId="310198DA" w14:textId="3F44CBC3" w:rsidR="001463A0" w:rsidRDefault="001463A0" w:rsidP="001463A0">
      <w:pPr>
        <w:pStyle w:val="NormalWeb"/>
        <w:bidi/>
        <w:spacing w:before="0" w:beforeAutospacing="0" w:after="160" w:afterAutospacing="0" w:line="360" w:lineRule="auto"/>
        <w:ind w:firstLine="720"/>
        <w:jc w:val="both"/>
        <w:rPr>
          <w:rFonts w:ascii="David" w:hAnsi="David" w:cs="David"/>
          <w:sz w:val="26"/>
          <w:szCs w:val="26"/>
          <w:rtl/>
        </w:rPr>
      </w:pPr>
    </w:p>
    <w:p w14:paraId="11511123" w14:textId="60881BE7" w:rsidR="00314D74" w:rsidRPr="00331A9F" w:rsidRDefault="00314D74" w:rsidP="00314D74">
      <w:pPr>
        <w:pStyle w:val="af8"/>
        <w:rPr>
          <w:rtl/>
        </w:rPr>
      </w:pPr>
      <w:bookmarkStart w:id="127" w:name="_Toc72672963"/>
      <w:r w:rsidRPr="00331A9F">
        <w:rPr>
          <w:rFonts w:hint="cs"/>
          <w:rtl/>
        </w:rPr>
        <w:lastRenderedPageBreak/>
        <w:t>נועה גולן</w:t>
      </w:r>
      <w:r>
        <w:rPr>
          <w:rFonts w:hint="cs"/>
          <w:rtl/>
        </w:rPr>
        <w:t xml:space="preserve"> ועומר פייגל:</w:t>
      </w:r>
      <w:bookmarkEnd w:id="127"/>
    </w:p>
    <w:p w14:paraId="22CA3FB9" w14:textId="77777777" w:rsidR="00466F02" w:rsidRPr="00801FD6" w:rsidRDefault="00466F02" w:rsidP="004A2751">
      <w:pPr>
        <w:pStyle w:val="afd"/>
        <w:rPr>
          <w:rtl/>
        </w:rPr>
      </w:pPr>
      <w:bookmarkStart w:id="128" w:name="_Toc72672964"/>
      <w:r w:rsidRPr="00801FD6">
        <w:rPr>
          <w:rFonts w:hint="cs"/>
          <w:rtl/>
        </w:rPr>
        <w:t>הצעת חוק אוטובוסים חשמליים</w:t>
      </w:r>
      <w:bookmarkEnd w:id="128"/>
    </w:p>
    <w:p w14:paraId="43FB6231" w14:textId="77777777" w:rsidR="00466F02" w:rsidRPr="00930F21" w:rsidRDefault="00466F02" w:rsidP="00466F02">
      <w:pPr>
        <w:rPr>
          <w:rFonts w:ascii="David" w:hAnsi="David" w:cs="David"/>
          <w:sz w:val="26"/>
          <w:szCs w:val="26"/>
          <w:rtl/>
        </w:rPr>
      </w:pPr>
    </w:p>
    <w:tbl>
      <w:tblPr>
        <w:bidiVisual/>
        <w:tblW w:w="0" w:type="auto"/>
        <w:jc w:val="right"/>
        <w:tblCellMar>
          <w:left w:w="57" w:type="dxa"/>
          <w:right w:w="57" w:type="dxa"/>
        </w:tblCellMar>
        <w:tblLook w:val="0000" w:firstRow="0" w:lastRow="0" w:firstColumn="0" w:lastColumn="0" w:noHBand="0" w:noVBand="0"/>
      </w:tblPr>
      <w:tblGrid>
        <w:gridCol w:w="1287"/>
        <w:gridCol w:w="809"/>
        <w:gridCol w:w="528"/>
        <w:gridCol w:w="551"/>
        <w:gridCol w:w="5243"/>
      </w:tblGrid>
      <w:tr w:rsidR="00466F02" w:rsidRPr="00930F21" w14:paraId="581F91B6" w14:textId="77777777" w:rsidTr="00961321">
        <w:trPr>
          <w:jc w:val="right"/>
        </w:trPr>
        <w:tc>
          <w:tcPr>
            <w:tcW w:w="1165" w:type="dxa"/>
          </w:tcPr>
          <w:p w14:paraId="1DF2BE4E"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הגדרות</w:t>
            </w:r>
          </w:p>
        </w:tc>
        <w:tc>
          <w:tcPr>
            <w:tcW w:w="1337" w:type="dxa"/>
            <w:gridSpan w:val="2"/>
          </w:tcPr>
          <w:p w14:paraId="047B7B46"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1.</w:t>
            </w:r>
          </w:p>
        </w:tc>
        <w:tc>
          <w:tcPr>
            <w:tcW w:w="5794" w:type="dxa"/>
            <w:gridSpan w:val="2"/>
          </w:tcPr>
          <w:p w14:paraId="1034E41B" w14:textId="77777777" w:rsidR="00466F02" w:rsidRPr="00930F21" w:rsidRDefault="00466F02" w:rsidP="00961321">
            <w:pPr>
              <w:rPr>
                <w:rFonts w:ascii="David" w:hAnsi="David" w:cs="David"/>
                <w:sz w:val="26"/>
                <w:szCs w:val="26"/>
                <w:rtl/>
              </w:rPr>
            </w:pPr>
            <w:r w:rsidRPr="00930F21">
              <w:rPr>
                <w:rFonts w:ascii="David" w:hAnsi="David" w:cs="David"/>
                <w:sz w:val="26"/>
                <w:szCs w:val="26"/>
                <w:rtl/>
              </w:rPr>
              <w:t xml:space="preserve">בחוק זה – </w:t>
            </w:r>
          </w:p>
        </w:tc>
      </w:tr>
      <w:tr w:rsidR="00466F02" w:rsidRPr="00930F21" w14:paraId="20CC418C" w14:textId="77777777" w:rsidTr="00961321">
        <w:trPr>
          <w:jc w:val="right"/>
        </w:trPr>
        <w:tc>
          <w:tcPr>
            <w:tcW w:w="1165" w:type="dxa"/>
          </w:tcPr>
          <w:p w14:paraId="4E25CBE8" w14:textId="77777777" w:rsidR="00466F02" w:rsidRPr="00930F21" w:rsidRDefault="00466F02" w:rsidP="00961321">
            <w:pPr>
              <w:spacing w:after="120"/>
              <w:rPr>
                <w:rFonts w:ascii="David" w:hAnsi="David" w:cs="David"/>
                <w:sz w:val="26"/>
                <w:szCs w:val="26"/>
                <w:rtl/>
              </w:rPr>
            </w:pPr>
          </w:p>
        </w:tc>
        <w:tc>
          <w:tcPr>
            <w:tcW w:w="1337" w:type="dxa"/>
            <w:gridSpan w:val="2"/>
          </w:tcPr>
          <w:p w14:paraId="1B0C667D" w14:textId="77777777" w:rsidR="00466F02" w:rsidRPr="00930F21" w:rsidRDefault="00466F02" w:rsidP="00961321">
            <w:pPr>
              <w:spacing w:after="120"/>
              <w:rPr>
                <w:rFonts w:ascii="David" w:hAnsi="David" w:cs="David"/>
                <w:sz w:val="26"/>
                <w:szCs w:val="26"/>
                <w:rtl/>
              </w:rPr>
            </w:pPr>
          </w:p>
        </w:tc>
        <w:tc>
          <w:tcPr>
            <w:tcW w:w="5794" w:type="dxa"/>
            <w:gridSpan w:val="2"/>
          </w:tcPr>
          <w:p w14:paraId="45C48FC5" w14:textId="77777777" w:rsidR="00466F02" w:rsidRPr="00930F21" w:rsidRDefault="00466F02" w:rsidP="00961321">
            <w:pPr>
              <w:rPr>
                <w:rFonts w:ascii="David" w:hAnsi="David" w:cs="David"/>
                <w:sz w:val="26"/>
                <w:szCs w:val="26"/>
                <w:rtl/>
              </w:rPr>
            </w:pPr>
            <w:r w:rsidRPr="00930F21">
              <w:rPr>
                <w:rFonts w:ascii="David" w:hAnsi="David" w:cs="David"/>
                <w:sz w:val="26"/>
                <w:szCs w:val="26"/>
                <w:rtl/>
              </w:rPr>
              <w:t>"מסוף אוטובוסים חשמליים" – מתחם המשמש כתחנת מוצא ויעד לקו שירות של אוטובוס חשמלי, וכן משמש תחנת טעינה לאוטובוס חשמלי;</w:t>
            </w:r>
          </w:p>
        </w:tc>
      </w:tr>
      <w:tr w:rsidR="00466F02" w:rsidRPr="00930F21" w14:paraId="09EE2395" w14:textId="77777777" w:rsidTr="00961321">
        <w:trPr>
          <w:jc w:val="right"/>
        </w:trPr>
        <w:tc>
          <w:tcPr>
            <w:tcW w:w="1165" w:type="dxa"/>
          </w:tcPr>
          <w:p w14:paraId="56FB6E8D" w14:textId="77777777" w:rsidR="00466F02" w:rsidRPr="00930F21" w:rsidRDefault="00466F02" w:rsidP="00961321">
            <w:pPr>
              <w:spacing w:after="120"/>
              <w:rPr>
                <w:rFonts w:ascii="David" w:hAnsi="David" w:cs="David"/>
                <w:sz w:val="26"/>
                <w:szCs w:val="26"/>
                <w:rtl/>
              </w:rPr>
            </w:pPr>
          </w:p>
        </w:tc>
        <w:tc>
          <w:tcPr>
            <w:tcW w:w="1337" w:type="dxa"/>
            <w:gridSpan w:val="2"/>
          </w:tcPr>
          <w:p w14:paraId="06CCF722" w14:textId="77777777" w:rsidR="00466F02" w:rsidRPr="00930F21" w:rsidRDefault="00466F02" w:rsidP="00961321">
            <w:pPr>
              <w:spacing w:after="120"/>
              <w:rPr>
                <w:rFonts w:ascii="David" w:hAnsi="David" w:cs="David"/>
                <w:sz w:val="26"/>
                <w:szCs w:val="26"/>
                <w:rtl/>
              </w:rPr>
            </w:pPr>
          </w:p>
        </w:tc>
        <w:tc>
          <w:tcPr>
            <w:tcW w:w="5794" w:type="dxa"/>
            <w:gridSpan w:val="2"/>
          </w:tcPr>
          <w:p w14:paraId="00319A03" w14:textId="77777777" w:rsidR="00466F02" w:rsidRPr="00930F21" w:rsidRDefault="00466F02" w:rsidP="00961321">
            <w:pPr>
              <w:rPr>
                <w:rFonts w:ascii="David" w:hAnsi="David" w:cs="David"/>
                <w:sz w:val="26"/>
                <w:szCs w:val="26"/>
                <w:rtl/>
              </w:rPr>
            </w:pPr>
            <w:r w:rsidRPr="00930F21">
              <w:rPr>
                <w:rFonts w:ascii="David" w:hAnsi="David" w:cs="David"/>
                <w:sz w:val="26"/>
                <w:szCs w:val="26"/>
                <w:rtl/>
              </w:rPr>
              <w:t xml:space="preserve">"אוטובוס חשמלי" – כלי רכב המיועד להסיע שמונה אנשים או יותר מלבד הנהג ואשר צוין </w:t>
            </w:r>
            <w:proofErr w:type="spellStart"/>
            <w:r w:rsidRPr="00930F21">
              <w:rPr>
                <w:rFonts w:ascii="David" w:hAnsi="David" w:cs="David"/>
                <w:sz w:val="26"/>
                <w:szCs w:val="26"/>
                <w:rtl/>
              </w:rPr>
              <w:t>ברשיון</w:t>
            </w:r>
            <w:proofErr w:type="spellEnd"/>
            <w:r w:rsidRPr="00930F21">
              <w:rPr>
                <w:rFonts w:ascii="David" w:hAnsi="David" w:cs="David"/>
                <w:sz w:val="26"/>
                <w:szCs w:val="26"/>
                <w:rtl/>
              </w:rPr>
              <w:t xml:space="preserve"> הרכב כאוטובוס, אשר אינו מופעל באמצעות מנוע בערה פנימי ואינו פולט מזהמים;</w:t>
            </w:r>
          </w:p>
        </w:tc>
      </w:tr>
      <w:tr w:rsidR="00466F02" w:rsidRPr="00930F21" w14:paraId="6F9B5909" w14:textId="77777777" w:rsidTr="00961321">
        <w:trPr>
          <w:jc w:val="right"/>
        </w:trPr>
        <w:tc>
          <w:tcPr>
            <w:tcW w:w="1165" w:type="dxa"/>
          </w:tcPr>
          <w:p w14:paraId="0FD7D157" w14:textId="77777777" w:rsidR="00466F02" w:rsidRPr="00930F21" w:rsidRDefault="00466F02" w:rsidP="00961321">
            <w:pPr>
              <w:spacing w:after="120"/>
              <w:rPr>
                <w:rFonts w:ascii="David" w:hAnsi="David" w:cs="David"/>
                <w:sz w:val="26"/>
                <w:szCs w:val="26"/>
                <w:rtl/>
              </w:rPr>
            </w:pPr>
          </w:p>
        </w:tc>
        <w:tc>
          <w:tcPr>
            <w:tcW w:w="1337" w:type="dxa"/>
            <w:gridSpan w:val="2"/>
          </w:tcPr>
          <w:p w14:paraId="6586C006" w14:textId="77777777" w:rsidR="00466F02" w:rsidRPr="00930F21" w:rsidRDefault="00466F02" w:rsidP="00961321">
            <w:pPr>
              <w:spacing w:after="120"/>
              <w:rPr>
                <w:rFonts w:ascii="David" w:hAnsi="David" w:cs="David"/>
                <w:sz w:val="26"/>
                <w:szCs w:val="26"/>
                <w:rtl/>
              </w:rPr>
            </w:pPr>
          </w:p>
        </w:tc>
        <w:tc>
          <w:tcPr>
            <w:tcW w:w="5794" w:type="dxa"/>
            <w:gridSpan w:val="2"/>
          </w:tcPr>
          <w:p w14:paraId="7D81976E" w14:textId="77777777" w:rsidR="00466F02" w:rsidRPr="00930F21" w:rsidRDefault="00466F02" w:rsidP="00961321">
            <w:pPr>
              <w:rPr>
                <w:rFonts w:ascii="David" w:hAnsi="David" w:cs="David"/>
                <w:sz w:val="26"/>
                <w:szCs w:val="26"/>
                <w:rtl/>
              </w:rPr>
            </w:pPr>
            <w:r w:rsidRPr="00930F21">
              <w:rPr>
                <w:rFonts w:ascii="David" w:hAnsi="David" w:cs="David"/>
                <w:sz w:val="26"/>
                <w:szCs w:val="26"/>
                <w:rtl/>
              </w:rPr>
              <w:t xml:space="preserve">"תשתית טעינה" – תשתית אשר תאפשר הזרמת החשמל הנדרש לעמדות הטעינה לצורך הטענת אוטובוס חשמלי; </w:t>
            </w:r>
          </w:p>
        </w:tc>
      </w:tr>
      <w:tr w:rsidR="00466F02" w:rsidRPr="00930F21" w14:paraId="3C73D01A" w14:textId="77777777" w:rsidTr="00961321">
        <w:trPr>
          <w:jc w:val="right"/>
        </w:trPr>
        <w:tc>
          <w:tcPr>
            <w:tcW w:w="1165" w:type="dxa"/>
          </w:tcPr>
          <w:p w14:paraId="35B394B3" w14:textId="77777777" w:rsidR="00466F02" w:rsidRPr="00930F21" w:rsidRDefault="00466F02" w:rsidP="00961321">
            <w:pPr>
              <w:spacing w:after="120"/>
              <w:rPr>
                <w:rFonts w:ascii="David" w:hAnsi="David" w:cs="David"/>
                <w:sz w:val="26"/>
                <w:szCs w:val="26"/>
                <w:rtl/>
              </w:rPr>
            </w:pPr>
          </w:p>
        </w:tc>
        <w:tc>
          <w:tcPr>
            <w:tcW w:w="1337" w:type="dxa"/>
            <w:gridSpan w:val="2"/>
          </w:tcPr>
          <w:p w14:paraId="455C5631" w14:textId="77777777" w:rsidR="00466F02" w:rsidRPr="00930F21" w:rsidRDefault="00466F02" w:rsidP="00961321">
            <w:pPr>
              <w:spacing w:after="120"/>
              <w:rPr>
                <w:rFonts w:ascii="David" w:hAnsi="David" w:cs="David"/>
                <w:sz w:val="26"/>
                <w:szCs w:val="26"/>
                <w:rtl/>
              </w:rPr>
            </w:pPr>
          </w:p>
        </w:tc>
        <w:tc>
          <w:tcPr>
            <w:tcW w:w="5794" w:type="dxa"/>
            <w:gridSpan w:val="2"/>
          </w:tcPr>
          <w:p w14:paraId="0263745D" w14:textId="77777777" w:rsidR="00466F02" w:rsidRPr="00930F21" w:rsidRDefault="00466F02" w:rsidP="00961321">
            <w:pPr>
              <w:rPr>
                <w:rFonts w:ascii="David" w:hAnsi="David" w:cs="David"/>
                <w:sz w:val="26"/>
                <w:szCs w:val="26"/>
                <w:rtl/>
              </w:rPr>
            </w:pPr>
            <w:r w:rsidRPr="00930F21">
              <w:rPr>
                <w:rFonts w:ascii="David" w:hAnsi="David" w:cs="David"/>
                <w:sz w:val="26"/>
                <w:szCs w:val="26"/>
                <w:rtl/>
              </w:rPr>
              <w:t>"עמדת טעינה" או "תחנת טעינה" – עמדה המשמשת לצורך הטענת אוטובוס חשמלי, בתנאים ובאופנים שייקבעו על ידי משרד התחבורה והבטיחות בדרכים;</w:t>
            </w:r>
          </w:p>
        </w:tc>
      </w:tr>
      <w:tr w:rsidR="00466F02" w:rsidRPr="00930F21" w14:paraId="2E7A3360" w14:textId="77777777" w:rsidTr="00961321">
        <w:trPr>
          <w:jc w:val="right"/>
        </w:trPr>
        <w:tc>
          <w:tcPr>
            <w:tcW w:w="1165" w:type="dxa"/>
          </w:tcPr>
          <w:p w14:paraId="420357C1" w14:textId="77777777" w:rsidR="00466F02" w:rsidRPr="00930F21" w:rsidRDefault="00466F02" w:rsidP="00961321">
            <w:pPr>
              <w:spacing w:after="120"/>
              <w:rPr>
                <w:rFonts w:ascii="David" w:hAnsi="David" w:cs="David"/>
                <w:sz w:val="26"/>
                <w:szCs w:val="26"/>
                <w:rtl/>
              </w:rPr>
            </w:pPr>
          </w:p>
        </w:tc>
        <w:tc>
          <w:tcPr>
            <w:tcW w:w="1337" w:type="dxa"/>
            <w:gridSpan w:val="2"/>
          </w:tcPr>
          <w:p w14:paraId="154A5D95" w14:textId="77777777" w:rsidR="00466F02" w:rsidRPr="00930F21" w:rsidRDefault="00466F02" w:rsidP="00961321">
            <w:pPr>
              <w:spacing w:after="120"/>
              <w:rPr>
                <w:rFonts w:ascii="David" w:hAnsi="David" w:cs="David"/>
                <w:sz w:val="26"/>
                <w:szCs w:val="26"/>
                <w:rtl/>
              </w:rPr>
            </w:pPr>
          </w:p>
        </w:tc>
        <w:tc>
          <w:tcPr>
            <w:tcW w:w="5794" w:type="dxa"/>
            <w:gridSpan w:val="2"/>
          </w:tcPr>
          <w:p w14:paraId="60F4E821" w14:textId="77777777" w:rsidR="00466F02" w:rsidRPr="00930F21" w:rsidRDefault="00466F02" w:rsidP="00961321">
            <w:pPr>
              <w:rPr>
                <w:rFonts w:ascii="David" w:hAnsi="David" w:cs="David"/>
                <w:sz w:val="26"/>
                <w:szCs w:val="26"/>
                <w:rtl/>
              </w:rPr>
            </w:pPr>
            <w:r w:rsidRPr="00930F21">
              <w:rPr>
                <w:rFonts w:ascii="David" w:hAnsi="David" w:cs="David"/>
                <w:sz w:val="26"/>
                <w:szCs w:val="26"/>
                <w:rtl/>
              </w:rPr>
              <w:t>"השר" – שר התחבורה והבטיחות בדרכים.</w:t>
            </w:r>
          </w:p>
        </w:tc>
      </w:tr>
      <w:tr w:rsidR="00466F02" w:rsidRPr="00930F21" w14:paraId="3AB4D2E1" w14:textId="77777777" w:rsidTr="00961321">
        <w:trPr>
          <w:jc w:val="right"/>
        </w:trPr>
        <w:tc>
          <w:tcPr>
            <w:tcW w:w="1165" w:type="dxa"/>
          </w:tcPr>
          <w:p w14:paraId="2111A73E"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הקמת ועדה מקצועית</w:t>
            </w:r>
          </w:p>
        </w:tc>
        <w:tc>
          <w:tcPr>
            <w:tcW w:w="809" w:type="dxa"/>
          </w:tcPr>
          <w:p w14:paraId="3D49C64C"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2.</w:t>
            </w:r>
          </w:p>
        </w:tc>
        <w:tc>
          <w:tcPr>
            <w:tcW w:w="528" w:type="dxa"/>
          </w:tcPr>
          <w:p w14:paraId="5249241B" w14:textId="77777777" w:rsidR="00466F02" w:rsidRPr="00930F21" w:rsidRDefault="00466F02" w:rsidP="00961321">
            <w:pPr>
              <w:spacing w:after="120"/>
              <w:rPr>
                <w:rFonts w:ascii="David" w:hAnsi="David" w:cs="David"/>
                <w:sz w:val="26"/>
                <w:szCs w:val="26"/>
                <w:rtl/>
              </w:rPr>
            </w:pPr>
          </w:p>
        </w:tc>
        <w:tc>
          <w:tcPr>
            <w:tcW w:w="551" w:type="dxa"/>
          </w:tcPr>
          <w:p w14:paraId="5AFAF91F" w14:textId="77777777" w:rsidR="00466F02" w:rsidRPr="00930F21" w:rsidRDefault="00466F02" w:rsidP="00961321">
            <w:pPr>
              <w:spacing w:after="120"/>
              <w:rPr>
                <w:rFonts w:ascii="David" w:hAnsi="David" w:cs="David"/>
                <w:sz w:val="26"/>
                <w:szCs w:val="26"/>
                <w:rtl/>
              </w:rPr>
            </w:pPr>
          </w:p>
        </w:tc>
        <w:tc>
          <w:tcPr>
            <w:tcW w:w="5243" w:type="dxa"/>
          </w:tcPr>
          <w:p w14:paraId="693407E1" w14:textId="77777777" w:rsidR="00466F02" w:rsidRPr="00930F21" w:rsidRDefault="00466F02" w:rsidP="00961321">
            <w:pPr>
              <w:pStyle w:val="NormalWeb"/>
              <w:bidi/>
              <w:spacing w:before="0" w:beforeAutospacing="0" w:after="0" w:afterAutospacing="0" w:line="360" w:lineRule="auto"/>
              <w:jc w:val="both"/>
              <w:rPr>
                <w:rFonts w:ascii="David" w:hAnsi="David" w:cs="David"/>
                <w:color w:val="000000"/>
                <w:sz w:val="26"/>
                <w:szCs w:val="26"/>
                <w:rtl/>
              </w:rPr>
            </w:pPr>
            <w:r w:rsidRPr="00930F21">
              <w:rPr>
                <w:rFonts w:ascii="David" w:hAnsi="David" w:cs="David"/>
                <w:color w:val="000000"/>
                <w:sz w:val="26"/>
                <w:szCs w:val="26"/>
                <w:rtl/>
              </w:rPr>
              <w:t xml:space="preserve"> השר יקים ועדה מקצועית לקידום מעבר לאוטובוסים חשמליים (בחוק זה – הוועדה) בראשות נציג משרד התחבורה והבטיחות בדרכים שאיננו שר או סגן שר, במטרה לקדם את תוכנית המעבר לשימוש באוטובוסים חשמליים כאמור בחוק זה. </w:t>
            </w:r>
          </w:p>
          <w:p w14:paraId="0C1F38FB" w14:textId="77777777" w:rsidR="00466F02" w:rsidRPr="00930F21" w:rsidRDefault="00466F02" w:rsidP="00961321">
            <w:pPr>
              <w:pStyle w:val="NormalWeb"/>
              <w:bidi/>
              <w:spacing w:before="0" w:beforeAutospacing="0" w:after="0" w:afterAutospacing="0" w:line="360" w:lineRule="auto"/>
              <w:jc w:val="both"/>
              <w:rPr>
                <w:rFonts w:ascii="David" w:hAnsi="David" w:cs="David"/>
                <w:color w:val="000000"/>
                <w:sz w:val="26"/>
                <w:szCs w:val="26"/>
                <w:rtl/>
              </w:rPr>
            </w:pPr>
            <w:r w:rsidRPr="00930F21">
              <w:rPr>
                <w:rFonts w:ascii="David" w:hAnsi="David" w:cs="David"/>
                <w:color w:val="000000"/>
                <w:sz w:val="26"/>
                <w:szCs w:val="26"/>
                <w:rtl/>
              </w:rPr>
              <w:t>הרכב הוועדה יהיה כדלהלן:</w:t>
            </w:r>
          </w:p>
          <w:p w14:paraId="24D99A6D" w14:textId="77777777" w:rsidR="00466F02" w:rsidRPr="00930F21" w:rsidRDefault="00466F02" w:rsidP="00961321">
            <w:pPr>
              <w:pStyle w:val="NormalWeb"/>
              <w:numPr>
                <w:ilvl w:val="0"/>
                <w:numId w:val="29"/>
              </w:numPr>
              <w:bidi/>
              <w:spacing w:before="0" w:beforeAutospacing="0" w:after="0" w:afterAutospacing="0" w:line="360" w:lineRule="auto"/>
              <w:jc w:val="both"/>
              <w:rPr>
                <w:rFonts w:ascii="David" w:hAnsi="David" w:cs="David"/>
                <w:sz w:val="26"/>
                <w:szCs w:val="26"/>
              </w:rPr>
            </w:pPr>
            <w:r w:rsidRPr="00930F21">
              <w:rPr>
                <w:rFonts w:ascii="David" w:hAnsi="David" w:cs="David"/>
                <w:color w:val="000000"/>
                <w:sz w:val="26"/>
                <w:szCs w:val="26"/>
                <w:rtl/>
              </w:rPr>
              <w:t>שני נציגים ממשרד התחבורה והבטיחות בדרכים שאינם שר או סגן שר;</w:t>
            </w:r>
          </w:p>
          <w:p w14:paraId="4B0605A3" w14:textId="77777777" w:rsidR="00466F02" w:rsidRPr="00930F21" w:rsidRDefault="00466F02" w:rsidP="00961321">
            <w:pPr>
              <w:pStyle w:val="NormalWeb"/>
              <w:numPr>
                <w:ilvl w:val="0"/>
                <w:numId w:val="29"/>
              </w:numPr>
              <w:bidi/>
              <w:spacing w:before="0" w:beforeAutospacing="0" w:after="0" w:afterAutospacing="0" w:line="360" w:lineRule="auto"/>
              <w:jc w:val="both"/>
              <w:rPr>
                <w:rFonts w:ascii="David" w:hAnsi="David" w:cs="David"/>
                <w:sz w:val="26"/>
                <w:szCs w:val="26"/>
              </w:rPr>
            </w:pPr>
            <w:r w:rsidRPr="00930F21">
              <w:rPr>
                <w:rFonts w:ascii="David" w:hAnsi="David" w:cs="David"/>
                <w:color w:val="000000"/>
                <w:sz w:val="26"/>
                <w:szCs w:val="26"/>
                <w:rtl/>
              </w:rPr>
              <w:t>שני נציגים ממשרד האוצר שאינם שר או סגן שר;</w:t>
            </w:r>
          </w:p>
          <w:p w14:paraId="41132757" w14:textId="77777777" w:rsidR="00466F02" w:rsidRPr="00930F21" w:rsidRDefault="00466F02" w:rsidP="00961321">
            <w:pPr>
              <w:pStyle w:val="NormalWeb"/>
              <w:numPr>
                <w:ilvl w:val="0"/>
                <w:numId w:val="29"/>
              </w:numPr>
              <w:bidi/>
              <w:spacing w:before="0" w:beforeAutospacing="0" w:after="0" w:afterAutospacing="0" w:line="360" w:lineRule="auto"/>
              <w:jc w:val="both"/>
              <w:rPr>
                <w:rFonts w:ascii="David" w:hAnsi="David" w:cs="David"/>
                <w:sz w:val="26"/>
                <w:szCs w:val="26"/>
              </w:rPr>
            </w:pPr>
            <w:r w:rsidRPr="00930F21">
              <w:rPr>
                <w:rFonts w:ascii="David" w:hAnsi="David" w:cs="David"/>
                <w:color w:val="000000"/>
                <w:sz w:val="26"/>
                <w:szCs w:val="26"/>
                <w:rtl/>
              </w:rPr>
              <w:t>שני נציגים ממשרד הפנים שאינם שר או סגן שר;</w:t>
            </w:r>
          </w:p>
          <w:p w14:paraId="16D90861" w14:textId="77777777" w:rsidR="00466F02" w:rsidRPr="00930F21" w:rsidRDefault="00466F02" w:rsidP="00961321">
            <w:pPr>
              <w:pStyle w:val="NormalWeb"/>
              <w:numPr>
                <w:ilvl w:val="0"/>
                <w:numId w:val="29"/>
              </w:numPr>
              <w:bidi/>
              <w:spacing w:before="0" w:beforeAutospacing="0" w:after="0" w:afterAutospacing="0" w:line="360" w:lineRule="auto"/>
              <w:jc w:val="both"/>
              <w:rPr>
                <w:rFonts w:ascii="David" w:hAnsi="David" w:cs="David"/>
                <w:sz w:val="26"/>
                <w:szCs w:val="26"/>
              </w:rPr>
            </w:pPr>
            <w:r w:rsidRPr="00930F21">
              <w:rPr>
                <w:rFonts w:ascii="David" w:hAnsi="David" w:cs="David"/>
                <w:color w:val="000000"/>
                <w:sz w:val="26"/>
                <w:szCs w:val="26"/>
                <w:rtl/>
              </w:rPr>
              <w:t>שני נציגים מהמשרד להגנת הסביבה שאינם שר או סגן שר;</w:t>
            </w:r>
          </w:p>
          <w:p w14:paraId="1F232790" w14:textId="77777777" w:rsidR="00466F02" w:rsidRPr="00930F21" w:rsidRDefault="00466F02" w:rsidP="00961321">
            <w:pPr>
              <w:pStyle w:val="NormalWeb"/>
              <w:numPr>
                <w:ilvl w:val="0"/>
                <w:numId w:val="29"/>
              </w:numPr>
              <w:bidi/>
              <w:spacing w:before="0" w:beforeAutospacing="0" w:after="0" w:afterAutospacing="0" w:line="360" w:lineRule="auto"/>
              <w:jc w:val="both"/>
              <w:rPr>
                <w:rFonts w:ascii="David" w:hAnsi="David" w:cs="David"/>
                <w:sz w:val="26"/>
                <w:szCs w:val="26"/>
              </w:rPr>
            </w:pPr>
            <w:r w:rsidRPr="00930F21">
              <w:rPr>
                <w:rFonts w:ascii="David" w:hAnsi="David" w:cs="David"/>
                <w:color w:val="000000"/>
                <w:sz w:val="26"/>
                <w:szCs w:val="26"/>
                <w:rtl/>
              </w:rPr>
              <w:t>שני נציגים ממשרד האנרגיה שאינם שר או סגן שר</w:t>
            </w:r>
            <w:r w:rsidRPr="00930F21">
              <w:rPr>
                <w:rFonts w:ascii="David" w:hAnsi="David" w:cs="David"/>
                <w:sz w:val="26"/>
                <w:szCs w:val="26"/>
                <w:rtl/>
              </w:rPr>
              <w:t>;</w:t>
            </w:r>
          </w:p>
          <w:p w14:paraId="22B18D3D" w14:textId="77777777" w:rsidR="00466F02" w:rsidRPr="00930F21" w:rsidRDefault="00466F02" w:rsidP="00961321">
            <w:pPr>
              <w:pStyle w:val="NormalWeb"/>
              <w:numPr>
                <w:ilvl w:val="0"/>
                <w:numId w:val="29"/>
              </w:numPr>
              <w:bidi/>
              <w:spacing w:before="0" w:beforeAutospacing="0" w:after="0" w:afterAutospacing="0" w:line="360" w:lineRule="auto"/>
              <w:jc w:val="both"/>
              <w:rPr>
                <w:rFonts w:ascii="David" w:hAnsi="David" w:cs="David"/>
                <w:sz w:val="26"/>
                <w:szCs w:val="26"/>
              </w:rPr>
            </w:pPr>
            <w:r w:rsidRPr="00930F21">
              <w:rPr>
                <w:rFonts w:ascii="David" w:hAnsi="David" w:cs="David"/>
                <w:sz w:val="26"/>
                <w:szCs w:val="26"/>
                <w:rtl/>
              </w:rPr>
              <w:t>נציג רשות החשמל;</w:t>
            </w:r>
          </w:p>
          <w:p w14:paraId="10843368" w14:textId="77777777" w:rsidR="00466F02" w:rsidRPr="00930F21" w:rsidRDefault="00466F02" w:rsidP="00961321">
            <w:pPr>
              <w:pStyle w:val="NormalWeb"/>
              <w:numPr>
                <w:ilvl w:val="0"/>
                <w:numId w:val="29"/>
              </w:numPr>
              <w:bidi/>
              <w:spacing w:before="0" w:beforeAutospacing="0" w:after="0" w:afterAutospacing="0" w:line="360" w:lineRule="auto"/>
              <w:jc w:val="both"/>
              <w:rPr>
                <w:rFonts w:ascii="David" w:hAnsi="David" w:cs="David"/>
                <w:sz w:val="26"/>
                <w:szCs w:val="26"/>
                <w:rtl/>
              </w:rPr>
            </w:pPr>
            <w:r w:rsidRPr="00930F21">
              <w:rPr>
                <w:rFonts w:ascii="David" w:hAnsi="David" w:cs="David"/>
                <w:color w:val="000000"/>
                <w:sz w:val="26"/>
                <w:szCs w:val="26"/>
                <w:rtl/>
              </w:rPr>
              <w:t>שני נציגי רשויות מקומיות אשר מונות לפחות 50 אלף תושבים.</w:t>
            </w:r>
          </w:p>
        </w:tc>
      </w:tr>
      <w:tr w:rsidR="00466F02" w:rsidRPr="00930F21" w14:paraId="3576202D" w14:textId="77777777" w:rsidTr="00961321">
        <w:trPr>
          <w:jc w:val="right"/>
        </w:trPr>
        <w:tc>
          <w:tcPr>
            <w:tcW w:w="1165" w:type="dxa"/>
          </w:tcPr>
          <w:p w14:paraId="460AE11F"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lastRenderedPageBreak/>
              <w:t>תפקידי וסמכויות הוועדה</w:t>
            </w:r>
          </w:p>
        </w:tc>
        <w:tc>
          <w:tcPr>
            <w:tcW w:w="809" w:type="dxa"/>
          </w:tcPr>
          <w:p w14:paraId="2A6B44DE"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 xml:space="preserve">3. </w:t>
            </w:r>
          </w:p>
        </w:tc>
        <w:tc>
          <w:tcPr>
            <w:tcW w:w="528" w:type="dxa"/>
          </w:tcPr>
          <w:p w14:paraId="703DD3FC" w14:textId="77777777" w:rsidR="00466F02" w:rsidRPr="00930F21" w:rsidRDefault="00466F02" w:rsidP="00961321">
            <w:pPr>
              <w:spacing w:after="120"/>
              <w:rPr>
                <w:rFonts w:ascii="David" w:hAnsi="David" w:cs="David"/>
                <w:sz w:val="26"/>
                <w:szCs w:val="26"/>
                <w:rtl/>
              </w:rPr>
            </w:pPr>
          </w:p>
        </w:tc>
        <w:tc>
          <w:tcPr>
            <w:tcW w:w="551" w:type="dxa"/>
          </w:tcPr>
          <w:p w14:paraId="0EFA5480" w14:textId="77777777" w:rsidR="00466F02" w:rsidRPr="00930F21" w:rsidRDefault="00466F02" w:rsidP="00961321">
            <w:pPr>
              <w:spacing w:after="120"/>
              <w:rPr>
                <w:rFonts w:ascii="David" w:hAnsi="David" w:cs="David"/>
                <w:sz w:val="26"/>
                <w:szCs w:val="26"/>
                <w:rtl/>
              </w:rPr>
            </w:pPr>
            <w:r w:rsidRPr="00930F21">
              <w:rPr>
                <w:rFonts w:ascii="David" w:hAnsi="David" w:cs="David"/>
                <w:color w:val="000000"/>
                <w:sz w:val="26"/>
                <w:szCs w:val="26"/>
                <w:rtl/>
              </w:rPr>
              <w:t>(1)</w:t>
            </w:r>
          </w:p>
        </w:tc>
        <w:tc>
          <w:tcPr>
            <w:tcW w:w="5243" w:type="dxa"/>
          </w:tcPr>
          <w:p w14:paraId="34885FFC" w14:textId="77777777" w:rsidR="00466F02" w:rsidRPr="00930F21" w:rsidRDefault="00466F02" w:rsidP="00961321">
            <w:pPr>
              <w:pStyle w:val="NormalWeb"/>
              <w:bidi/>
              <w:spacing w:before="0" w:beforeAutospacing="0" w:after="0" w:afterAutospacing="0" w:line="360" w:lineRule="auto"/>
              <w:jc w:val="both"/>
              <w:rPr>
                <w:rFonts w:ascii="David" w:hAnsi="David" w:cs="David"/>
                <w:color w:val="000000"/>
                <w:sz w:val="26"/>
                <w:szCs w:val="26"/>
                <w:rtl/>
              </w:rPr>
            </w:pPr>
            <w:r w:rsidRPr="00930F21">
              <w:rPr>
                <w:rFonts w:ascii="David" w:hAnsi="David" w:cs="David"/>
                <w:color w:val="000000"/>
                <w:sz w:val="26"/>
                <w:szCs w:val="26"/>
                <w:rtl/>
              </w:rPr>
              <w:t>תפקידי הוועדה יהיו:</w:t>
            </w:r>
          </w:p>
          <w:p w14:paraId="6ED703D6" w14:textId="77777777" w:rsidR="00466F02" w:rsidRPr="00930F21" w:rsidRDefault="00466F02" w:rsidP="00961321">
            <w:pPr>
              <w:pStyle w:val="NormalWeb"/>
              <w:numPr>
                <w:ilvl w:val="0"/>
                <w:numId w:val="31"/>
              </w:numPr>
              <w:bidi/>
              <w:spacing w:before="0" w:beforeAutospacing="0" w:after="0" w:afterAutospacing="0" w:line="360" w:lineRule="auto"/>
              <w:jc w:val="both"/>
              <w:rPr>
                <w:rFonts w:ascii="David" w:hAnsi="David" w:cs="David"/>
                <w:color w:val="000000"/>
                <w:sz w:val="26"/>
                <w:szCs w:val="26"/>
              </w:rPr>
            </w:pPr>
            <w:r w:rsidRPr="00930F21">
              <w:rPr>
                <w:rFonts w:ascii="David" w:hAnsi="David" w:cs="David"/>
                <w:color w:val="000000"/>
                <w:sz w:val="26"/>
                <w:szCs w:val="26"/>
                <w:rtl/>
              </w:rPr>
              <w:t xml:space="preserve">פיקוח על קיום חוק זה; </w:t>
            </w:r>
          </w:p>
          <w:p w14:paraId="49BB18E9" w14:textId="77777777" w:rsidR="00466F02" w:rsidRPr="00930F21" w:rsidRDefault="00466F02" w:rsidP="00961321">
            <w:pPr>
              <w:pStyle w:val="NormalWeb"/>
              <w:numPr>
                <w:ilvl w:val="0"/>
                <w:numId w:val="31"/>
              </w:numPr>
              <w:bidi/>
              <w:spacing w:before="0" w:beforeAutospacing="0" w:after="0" w:afterAutospacing="0" w:line="360" w:lineRule="auto"/>
              <w:jc w:val="both"/>
              <w:rPr>
                <w:rFonts w:ascii="David" w:hAnsi="David" w:cs="David"/>
                <w:color w:val="000000"/>
                <w:sz w:val="26"/>
                <w:szCs w:val="26"/>
              </w:rPr>
            </w:pPr>
            <w:r w:rsidRPr="00930F21">
              <w:rPr>
                <w:rFonts w:ascii="David" w:hAnsi="David" w:cs="David"/>
                <w:color w:val="000000"/>
                <w:sz w:val="26"/>
                <w:szCs w:val="26"/>
                <w:rtl/>
              </w:rPr>
              <w:t>עריכת דו"ח המלצות בדבר אמצעים לצורך קיום חוק זה;</w:t>
            </w:r>
          </w:p>
          <w:p w14:paraId="29B77957" w14:textId="77777777" w:rsidR="00466F02" w:rsidRPr="00930F21" w:rsidRDefault="00466F02" w:rsidP="00961321">
            <w:pPr>
              <w:pStyle w:val="NormalWeb"/>
              <w:numPr>
                <w:ilvl w:val="0"/>
                <w:numId w:val="31"/>
              </w:numPr>
              <w:bidi/>
              <w:spacing w:before="0" w:beforeAutospacing="0" w:after="0" w:afterAutospacing="0" w:line="360" w:lineRule="auto"/>
              <w:jc w:val="both"/>
              <w:rPr>
                <w:rFonts w:ascii="David" w:hAnsi="David" w:cs="David"/>
                <w:color w:val="000000"/>
                <w:sz w:val="26"/>
                <w:szCs w:val="26"/>
              </w:rPr>
            </w:pPr>
            <w:r w:rsidRPr="00930F21">
              <w:rPr>
                <w:rFonts w:ascii="David" w:hAnsi="David" w:cs="David"/>
                <w:color w:val="000000"/>
                <w:sz w:val="26"/>
                <w:szCs w:val="26"/>
                <w:rtl/>
              </w:rPr>
              <w:t xml:space="preserve">פיקוח על עמידה ביעדים המפורטים בסעיף 4 לחוק זה; </w:t>
            </w:r>
          </w:p>
          <w:p w14:paraId="7EB6B826" w14:textId="77777777" w:rsidR="00466F02" w:rsidRPr="00930F21" w:rsidRDefault="00466F02" w:rsidP="00961321">
            <w:pPr>
              <w:pStyle w:val="NormalWeb"/>
              <w:numPr>
                <w:ilvl w:val="0"/>
                <w:numId w:val="31"/>
              </w:numPr>
              <w:bidi/>
              <w:spacing w:before="0" w:beforeAutospacing="0" w:after="0" w:afterAutospacing="0" w:line="360" w:lineRule="auto"/>
              <w:jc w:val="both"/>
              <w:rPr>
                <w:rFonts w:ascii="David" w:hAnsi="David" w:cs="David"/>
                <w:color w:val="000000"/>
                <w:sz w:val="26"/>
                <w:szCs w:val="26"/>
              </w:rPr>
            </w:pPr>
            <w:r w:rsidRPr="00930F21">
              <w:rPr>
                <w:rFonts w:ascii="David" w:hAnsi="David" w:cs="David"/>
                <w:color w:val="000000"/>
                <w:sz w:val="26"/>
                <w:szCs w:val="26"/>
                <w:rtl/>
              </w:rPr>
              <w:t xml:space="preserve">עמידה על ליקויים בהתקדמות התכנית שנערכה לפי סעיף 7 לחוק זה; </w:t>
            </w:r>
          </w:p>
          <w:p w14:paraId="42C376D3" w14:textId="77777777" w:rsidR="00466F02" w:rsidRPr="00930F21" w:rsidRDefault="00466F02" w:rsidP="00961321">
            <w:pPr>
              <w:pStyle w:val="NormalWeb"/>
              <w:numPr>
                <w:ilvl w:val="0"/>
                <w:numId w:val="31"/>
              </w:numPr>
              <w:bidi/>
              <w:spacing w:before="0" w:beforeAutospacing="0" w:after="0" w:afterAutospacing="0" w:line="360" w:lineRule="auto"/>
              <w:jc w:val="both"/>
              <w:rPr>
                <w:rFonts w:ascii="David" w:hAnsi="David" w:cs="David"/>
                <w:color w:val="000000"/>
                <w:sz w:val="26"/>
                <w:szCs w:val="26"/>
              </w:rPr>
            </w:pPr>
            <w:r w:rsidRPr="00930F21">
              <w:rPr>
                <w:rFonts w:ascii="David" w:hAnsi="David" w:cs="David"/>
                <w:color w:val="000000"/>
                <w:sz w:val="26"/>
                <w:szCs w:val="26"/>
                <w:rtl/>
              </w:rPr>
              <w:t>ייעוץ לשר, בין השאר, בנושאים אלה –</w:t>
            </w:r>
          </w:p>
          <w:p w14:paraId="5FB26194" w14:textId="77777777" w:rsidR="00466F02" w:rsidRPr="00930F21" w:rsidRDefault="00466F02" w:rsidP="00961321">
            <w:pPr>
              <w:pStyle w:val="NormalWeb"/>
              <w:numPr>
                <w:ilvl w:val="0"/>
                <w:numId w:val="32"/>
              </w:numPr>
              <w:bidi/>
              <w:spacing w:before="0" w:beforeAutospacing="0" w:after="0" w:afterAutospacing="0" w:line="360" w:lineRule="auto"/>
              <w:jc w:val="both"/>
              <w:rPr>
                <w:rFonts w:ascii="David" w:hAnsi="David" w:cs="David"/>
                <w:color w:val="000000"/>
                <w:sz w:val="26"/>
                <w:szCs w:val="26"/>
              </w:rPr>
            </w:pPr>
            <w:r w:rsidRPr="00930F21">
              <w:rPr>
                <w:rFonts w:ascii="David" w:hAnsi="David" w:cs="David"/>
                <w:color w:val="000000"/>
                <w:sz w:val="26"/>
                <w:szCs w:val="26"/>
                <w:rtl/>
              </w:rPr>
              <w:t>מתן תמריצים לחברות תחבורה ציבורית לצורך רכישת והפעלת אוטובוסים חשמליים ובתוך כך פרסום קולות קוראים לתמיכה במפעילי תחבורה ציבורית ברכישה של אוטובוסים עירוניים חשמליים;</w:t>
            </w:r>
          </w:p>
          <w:p w14:paraId="59565E4E" w14:textId="77777777" w:rsidR="00466F02" w:rsidRPr="00930F21" w:rsidRDefault="00466F02" w:rsidP="00961321">
            <w:pPr>
              <w:pStyle w:val="NormalWeb"/>
              <w:numPr>
                <w:ilvl w:val="0"/>
                <w:numId w:val="32"/>
              </w:numPr>
              <w:bidi/>
              <w:spacing w:before="0" w:beforeAutospacing="0" w:after="0" w:afterAutospacing="0" w:line="360" w:lineRule="auto"/>
              <w:jc w:val="both"/>
              <w:rPr>
                <w:rFonts w:ascii="David" w:hAnsi="David" w:cs="David"/>
                <w:color w:val="000000"/>
                <w:sz w:val="26"/>
                <w:szCs w:val="26"/>
              </w:rPr>
            </w:pPr>
            <w:r w:rsidRPr="00930F21">
              <w:rPr>
                <w:rFonts w:ascii="David" w:hAnsi="David" w:cs="David"/>
                <w:color w:val="000000"/>
                <w:sz w:val="26"/>
                <w:szCs w:val="26"/>
                <w:rtl/>
              </w:rPr>
              <w:t>אמצעים לעמידה ביעדים המפורטים בסעיף 4 לחוק זה;</w:t>
            </w:r>
          </w:p>
          <w:p w14:paraId="616CB39F" w14:textId="77777777" w:rsidR="00466F02" w:rsidRPr="00930F21" w:rsidRDefault="00466F02" w:rsidP="00961321">
            <w:pPr>
              <w:pStyle w:val="NormalWeb"/>
              <w:numPr>
                <w:ilvl w:val="0"/>
                <w:numId w:val="32"/>
              </w:numPr>
              <w:bidi/>
              <w:spacing w:before="0" w:beforeAutospacing="0" w:after="0" w:afterAutospacing="0" w:line="360" w:lineRule="auto"/>
              <w:jc w:val="both"/>
              <w:rPr>
                <w:rFonts w:ascii="David" w:hAnsi="David" w:cs="David"/>
                <w:color w:val="000000"/>
                <w:sz w:val="26"/>
                <w:szCs w:val="26"/>
              </w:rPr>
            </w:pPr>
            <w:r w:rsidRPr="00930F21">
              <w:rPr>
                <w:rFonts w:ascii="David" w:hAnsi="David" w:cs="David"/>
                <w:color w:val="000000"/>
                <w:sz w:val="26"/>
                <w:szCs w:val="26"/>
                <w:rtl/>
              </w:rPr>
              <w:t>קביעת יעדים נוספים אשר אינם מנויים בחוק זה לצורך קידום המעבר לאוטובוסים חשמליים;</w:t>
            </w:r>
          </w:p>
          <w:p w14:paraId="2233BA13" w14:textId="77777777" w:rsidR="00466F02" w:rsidRPr="00930F21" w:rsidRDefault="00466F02" w:rsidP="00961321">
            <w:pPr>
              <w:pStyle w:val="NormalWeb"/>
              <w:numPr>
                <w:ilvl w:val="0"/>
                <w:numId w:val="32"/>
              </w:numPr>
              <w:bidi/>
              <w:spacing w:before="0" w:beforeAutospacing="0" w:after="0" w:afterAutospacing="0" w:line="360" w:lineRule="auto"/>
              <w:jc w:val="both"/>
              <w:rPr>
                <w:rFonts w:ascii="David" w:hAnsi="David" w:cs="David"/>
                <w:color w:val="000000"/>
                <w:sz w:val="26"/>
                <w:szCs w:val="26"/>
                <w:rtl/>
              </w:rPr>
            </w:pPr>
            <w:r w:rsidRPr="00930F21">
              <w:rPr>
                <w:rFonts w:ascii="David" w:hAnsi="David" w:cs="David"/>
                <w:color w:val="000000"/>
                <w:sz w:val="26"/>
                <w:szCs w:val="26"/>
                <w:rtl/>
              </w:rPr>
              <w:t>עיצומים וקנסות שאפשר שיוטלו על חברות תחבורה שלא יעמדו ביעדי החוק.</w:t>
            </w:r>
          </w:p>
        </w:tc>
      </w:tr>
      <w:tr w:rsidR="00466F02" w:rsidRPr="00930F21" w14:paraId="72FE9042" w14:textId="77777777" w:rsidTr="00961321">
        <w:trPr>
          <w:jc w:val="right"/>
        </w:trPr>
        <w:tc>
          <w:tcPr>
            <w:tcW w:w="1165" w:type="dxa"/>
          </w:tcPr>
          <w:p w14:paraId="0FBD3DCF" w14:textId="77777777" w:rsidR="00466F02" w:rsidRPr="00930F21" w:rsidRDefault="00466F02" w:rsidP="00961321">
            <w:pPr>
              <w:spacing w:after="120"/>
              <w:rPr>
                <w:rFonts w:ascii="David" w:hAnsi="David" w:cs="David"/>
                <w:sz w:val="26"/>
                <w:szCs w:val="26"/>
                <w:rtl/>
              </w:rPr>
            </w:pPr>
          </w:p>
        </w:tc>
        <w:tc>
          <w:tcPr>
            <w:tcW w:w="809" w:type="dxa"/>
          </w:tcPr>
          <w:p w14:paraId="69F8F168" w14:textId="77777777" w:rsidR="00466F02" w:rsidRPr="00930F21" w:rsidRDefault="00466F02" w:rsidP="00961321">
            <w:pPr>
              <w:spacing w:after="120"/>
              <w:rPr>
                <w:rFonts w:ascii="David" w:hAnsi="David" w:cs="David"/>
                <w:sz w:val="26"/>
                <w:szCs w:val="26"/>
                <w:rtl/>
              </w:rPr>
            </w:pPr>
          </w:p>
        </w:tc>
        <w:tc>
          <w:tcPr>
            <w:tcW w:w="528" w:type="dxa"/>
          </w:tcPr>
          <w:p w14:paraId="0E52205D" w14:textId="77777777" w:rsidR="00466F02" w:rsidRPr="00930F21" w:rsidRDefault="00466F02" w:rsidP="00961321">
            <w:pPr>
              <w:spacing w:after="120"/>
              <w:rPr>
                <w:rFonts w:ascii="David" w:hAnsi="David" w:cs="David"/>
                <w:sz w:val="26"/>
                <w:szCs w:val="26"/>
                <w:rtl/>
              </w:rPr>
            </w:pPr>
          </w:p>
        </w:tc>
        <w:tc>
          <w:tcPr>
            <w:tcW w:w="551" w:type="dxa"/>
          </w:tcPr>
          <w:p w14:paraId="7FB053BE" w14:textId="77777777" w:rsidR="00466F02" w:rsidRPr="00930F21" w:rsidRDefault="00466F02" w:rsidP="00961321">
            <w:pPr>
              <w:spacing w:after="120"/>
              <w:rPr>
                <w:rFonts w:ascii="David" w:hAnsi="David" w:cs="David"/>
                <w:sz w:val="26"/>
                <w:szCs w:val="26"/>
                <w:rtl/>
              </w:rPr>
            </w:pPr>
            <w:r w:rsidRPr="00930F21">
              <w:rPr>
                <w:rFonts w:ascii="David" w:hAnsi="David" w:cs="David"/>
                <w:color w:val="000000"/>
                <w:sz w:val="26"/>
                <w:szCs w:val="26"/>
                <w:rtl/>
              </w:rPr>
              <w:t>(2)</w:t>
            </w:r>
          </w:p>
        </w:tc>
        <w:tc>
          <w:tcPr>
            <w:tcW w:w="5243" w:type="dxa"/>
          </w:tcPr>
          <w:p w14:paraId="2A899690" w14:textId="77777777" w:rsidR="00466F02" w:rsidRPr="00930F21" w:rsidRDefault="00466F02" w:rsidP="00961321">
            <w:pPr>
              <w:pStyle w:val="NormalWeb"/>
              <w:bidi/>
              <w:spacing w:before="0" w:beforeAutospacing="0" w:after="0" w:afterAutospacing="0" w:line="360" w:lineRule="auto"/>
              <w:jc w:val="both"/>
              <w:rPr>
                <w:rFonts w:ascii="David" w:hAnsi="David" w:cs="David"/>
                <w:color w:val="000000"/>
                <w:sz w:val="26"/>
                <w:szCs w:val="26"/>
                <w:rtl/>
              </w:rPr>
            </w:pPr>
            <w:r w:rsidRPr="00930F21">
              <w:rPr>
                <w:rFonts w:ascii="David" w:hAnsi="David" w:cs="David"/>
                <w:color w:val="000000"/>
                <w:sz w:val="26"/>
                <w:szCs w:val="26"/>
                <w:rtl/>
              </w:rPr>
              <w:t>הוועדה תגיש, אחת לשישה חודשים, דו"ח בדבר התקדמות ביעדים לפי חוק זה לוועדת הכלכלה של הכנסת.</w:t>
            </w:r>
          </w:p>
          <w:p w14:paraId="7B61D392" w14:textId="77777777" w:rsidR="00466F02" w:rsidRPr="00930F21" w:rsidRDefault="00466F02" w:rsidP="00961321">
            <w:pPr>
              <w:pStyle w:val="NormalWeb"/>
              <w:bidi/>
              <w:spacing w:before="0" w:beforeAutospacing="0" w:after="0" w:afterAutospacing="0" w:line="360" w:lineRule="auto"/>
              <w:jc w:val="both"/>
              <w:rPr>
                <w:rFonts w:ascii="David" w:hAnsi="David" w:cs="David"/>
                <w:color w:val="000000"/>
                <w:sz w:val="26"/>
                <w:szCs w:val="26"/>
                <w:rtl/>
              </w:rPr>
            </w:pPr>
          </w:p>
        </w:tc>
      </w:tr>
      <w:tr w:rsidR="00466F02" w:rsidRPr="00930F21" w14:paraId="4B3D37CA" w14:textId="77777777" w:rsidTr="00961321">
        <w:trPr>
          <w:jc w:val="right"/>
        </w:trPr>
        <w:tc>
          <w:tcPr>
            <w:tcW w:w="1165" w:type="dxa"/>
          </w:tcPr>
          <w:p w14:paraId="2AF11682" w14:textId="77777777" w:rsidR="00466F02" w:rsidRPr="00930F21" w:rsidRDefault="00466F02" w:rsidP="00961321">
            <w:pPr>
              <w:spacing w:after="120"/>
              <w:rPr>
                <w:rFonts w:ascii="David" w:hAnsi="David" w:cs="David"/>
                <w:sz w:val="26"/>
                <w:szCs w:val="26"/>
                <w:rtl/>
              </w:rPr>
            </w:pPr>
          </w:p>
        </w:tc>
        <w:tc>
          <w:tcPr>
            <w:tcW w:w="809" w:type="dxa"/>
          </w:tcPr>
          <w:p w14:paraId="7DF94DAB" w14:textId="77777777" w:rsidR="00466F02" w:rsidRPr="00930F21" w:rsidRDefault="00466F02" w:rsidP="00961321">
            <w:pPr>
              <w:spacing w:after="120"/>
              <w:rPr>
                <w:rFonts w:ascii="David" w:hAnsi="David" w:cs="David"/>
                <w:sz w:val="26"/>
                <w:szCs w:val="26"/>
                <w:rtl/>
              </w:rPr>
            </w:pPr>
          </w:p>
        </w:tc>
        <w:tc>
          <w:tcPr>
            <w:tcW w:w="528" w:type="dxa"/>
          </w:tcPr>
          <w:p w14:paraId="60258E28" w14:textId="77777777" w:rsidR="00466F02" w:rsidRPr="00930F21" w:rsidRDefault="00466F02" w:rsidP="00961321">
            <w:pPr>
              <w:spacing w:after="120"/>
              <w:rPr>
                <w:rFonts w:ascii="David" w:hAnsi="David" w:cs="David"/>
                <w:sz w:val="26"/>
                <w:szCs w:val="26"/>
                <w:rtl/>
              </w:rPr>
            </w:pPr>
          </w:p>
        </w:tc>
        <w:tc>
          <w:tcPr>
            <w:tcW w:w="551" w:type="dxa"/>
          </w:tcPr>
          <w:p w14:paraId="1BCB8A3F" w14:textId="77777777" w:rsidR="00466F02" w:rsidRPr="00930F21" w:rsidRDefault="00466F02" w:rsidP="00961321">
            <w:pPr>
              <w:spacing w:after="120"/>
              <w:rPr>
                <w:rFonts w:ascii="David" w:hAnsi="David" w:cs="David"/>
                <w:sz w:val="26"/>
                <w:szCs w:val="26"/>
                <w:rtl/>
              </w:rPr>
            </w:pPr>
            <w:r w:rsidRPr="00930F21">
              <w:rPr>
                <w:rFonts w:ascii="David" w:hAnsi="David" w:cs="David"/>
                <w:color w:val="000000"/>
                <w:sz w:val="26"/>
                <w:szCs w:val="26"/>
                <w:rtl/>
              </w:rPr>
              <w:t>(3)</w:t>
            </w:r>
          </w:p>
        </w:tc>
        <w:tc>
          <w:tcPr>
            <w:tcW w:w="5243" w:type="dxa"/>
          </w:tcPr>
          <w:p w14:paraId="6A835412" w14:textId="77777777" w:rsidR="00466F02" w:rsidRPr="00930F21" w:rsidRDefault="00466F02" w:rsidP="00961321">
            <w:pPr>
              <w:pStyle w:val="NormalWeb"/>
              <w:bidi/>
              <w:spacing w:before="0" w:beforeAutospacing="0" w:after="0" w:afterAutospacing="0" w:line="360" w:lineRule="auto"/>
              <w:jc w:val="both"/>
              <w:rPr>
                <w:rFonts w:ascii="David" w:hAnsi="David" w:cs="David"/>
                <w:color w:val="000000"/>
                <w:sz w:val="26"/>
                <w:szCs w:val="26"/>
                <w:rtl/>
              </w:rPr>
            </w:pPr>
            <w:r w:rsidRPr="00930F21">
              <w:rPr>
                <w:rFonts w:ascii="David" w:hAnsi="David" w:cs="David"/>
                <w:color w:val="000000"/>
                <w:sz w:val="26"/>
                <w:szCs w:val="26"/>
                <w:rtl/>
              </w:rPr>
              <w:t>חברי הוועדה יקבלו מידע המצוי במשרדי הממשלה השונים, הדרוש להם לצורך מילוי תפקידם; פנייה לקבלת מידע כאמור תהיה אל עובד המשרד שהשר הרלוונטי הסמיך לכך</w:t>
            </w:r>
            <w:r w:rsidRPr="00930F21">
              <w:rPr>
                <w:rFonts w:ascii="David" w:hAnsi="David" w:cs="David"/>
                <w:color w:val="000000"/>
                <w:sz w:val="26"/>
                <w:szCs w:val="26"/>
              </w:rPr>
              <w:t>.</w:t>
            </w:r>
          </w:p>
        </w:tc>
      </w:tr>
      <w:tr w:rsidR="00466F02" w:rsidRPr="00930F21" w14:paraId="68D11713" w14:textId="77777777" w:rsidTr="00961321">
        <w:trPr>
          <w:jc w:val="right"/>
        </w:trPr>
        <w:tc>
          <w:tcPr>
            <w:tcW w:w="1165" w:type="dxa"/>
          </w:tcPr>
          <w:p w14:paraId="069226E3"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מעבר מדורג לשימוש באוטובוסים חשמליים</w:t>
            </w:r>
          </w:p>
        </w:tc>
        <w:tc>
          <w:tcPr>
            <w:tcW w:w="809" w:type="dxa"/>
          </w:tcPr>
          <w:p w14:paraId="2FEA9886" w14:textId="77777777" w:rsidR="00466F02" w:rsidRPr="00930F21" w:rsidRDefault="00466F02" w:rsidP="00961321">
            <w:pPr>
              <w:spacing w:after="120"/>
              <w:rPr>
                <w:rFonts w:ascii="David" w:hAnsi="David" w:cs="David"/>
                <w:sz w:val="26"/>
                <w:szCs w:val="26"/>
              </w:rPr>
            </w:pPr>
            <w:r w:rsidRPr="00930F21">
              <w:rPr>
                <w:rFonts w:ascii="David" w:hAnsi="David" w:cs="David"/>
                <w:sz w:val="26"/>
                <w:szCs w:val="26"/>
                <w:rtl/>
              </w:rPr>
              <w:t>4.</w:t>
            </w:r>
          </w:p>
        </w:tc>
        <w:tc>
          <w:tcPr>
            <w:tcW w:w="528" w:type="dxa"/>
          </w:tcPr>
          <w:p w14:paraId="55EA2026" w14:textId="77777777" w:rsidR="00466F02" w:rsidRPr="00930F21" w:rsidRDefault="00466F02" w:rsidP="00961321">
            <w:pPr>
              <w:spacing w:after="120"/>
              <w:rPr>
                <w:rFonts w:ascii="David" w:hAnsi="David" w:cs="David"/>
                <w:sz w:val="26"/>
                <w:szCs w:val="26"/>
              </w:rPr>
            </w:pPr>
          </w:p>
        </w:tc>
        <w:tc>
          <w:tcPr>
            <w:tcW w:w="551" w:type="dxa"/>
          </w:tcPr>
          <w:p w14:paraId="11E038FC" w14:textId="77777777" w:rsidR="00466F02" w:rsidRPr="00930F21" w:rsidRDefault="00466F02" w:rsidP="00961321">
            <w:pPr>
              <w:spacing w:after="120"/>
              <w:rPr>
                <w:rFonts w:ascii="David" w:hAnsi="David" w:cs="David"/>
                <w:sz w:val="26"/>
                <w:szCs w:val="26"/>
                <w:rtl/>
              </w:rPr>
            </w:pPr>
          </w:p>
        </w:tc>
        <w:tc>
          <w:tcPr>
            <w:tcW w:w="5243" w:type="dxa"/>
          </w:tcPr>
          <w:p w14:paraId="61F6D397" w14:textId="77777777" w:rsidR="00466F02" w:rsidRPr="00930F21" w:rsidRDefault="00466F02" w:rsidP="00961321">
            <w:pPr>
              <w:pStyle w:val="NormalWeb"/>
              <w:bidi/>
              <w:spacing w:before="0" w:beforeAutospacing="0" w:after="0" w:afterAutospacing="0" w:line="360" w:lineRule="auto"/>
              <w:jc w:val="both"/>
              <w:rPr>
                <w:rFonts w:ascii="David" w:hAnsi="David" w:cs="David"/>
                <w:sz w:val="26"/>
                <w:szCs w:val="26"/>
              </w:rPr>
            </w:pPr>
            <w:r w:rsidRPr="00930F21">
              <w:rPr>
                <w:rFonts w:ascii="David" w:hAnsi="David" w:cs="David"/>
                <w:color w:val="000000"/>
                <w:sz w:val="26"/>
                <w:szCs w:val="26"/>
                <w:rtl/>
              </w:rPr>
              <w:t>משרד התחבורה והבטיחות בדרכים וכן חברות התחבורה הציבורית אשר מפעילות אוטובוסים עירוניים, יפעלו לעמידה ביעדים המפורטים בסעיף זה, במהלך התקופות המפורטות להלן:</w:t>
            </w:r>
          </w:p>
          <w:p w14:paraId="552042F6" w14:textId="77777777" w:rsidR="00466F02" w:rsidRPr="00930F21" w:rsidRDefault="00466F02" w:rsidP="00961321">
            <w:pPr>
              <w:pStyle w:val="NormalWeb"/>
              <w:numPr>
                <w:ilvl w:val="0"/>
                <w:numId w:val="28"/>
              </w:numPr>
              <w:bidi/>
              <w:spacing w:before="0" w:beforeAutospacing="0" w:after="0" w:afterAutospacing="0" w:line="360" w:lineRule="auto"/>
              <w:jc w:val="both"/>
              <w:rPr>
                <w:rFonts w:ascii="David" w:hAnsi="David" w:cs="David"/>
                <w:sz w:val="26"/>
                <w:szCs w:val="26"/>
                <w:rtl/>
              </w:rPr>
            </w:pPr>
            <w:r w:rsidRPr="00930F21">
              <w:rPr>
                <w:rFonts w:ascii="David" w:hAnsi="David" w:cs="David"/>
                <w:color w:val="000000"/>
                <w:sz w:val="26"/>
                <w:szCs w:val="26"/>
                <w:rtl/>
              </w:rPr>
              <w:t>מערך אוטובוסים חשמליים של לפחות 50% מציי האוטובוסים העירוניים – עד ליום 1 בינואר 2025.</w:t>
            </w:r>
          </w:p>
          <w:p w14:paraId="51B5C1EA" w14:textId="77777777" w:rsidR="00466F02" w:rsidRPr="00930F21" w:rsidRDefault="00466F02" w:rsidP="00961321">
            <w:pPr>
              <w:pStyle w:val="NormalWeb"/>
              <w:numPr>
                <w:ilvl w:val="0"/>
                <w:numId w:val="28"/>
              </w:numPr>
              <w:bidi/>
              <w:spacing w:before="0" w:beforeAutospacing="0" w:after="0" w:afterAutospacing="0" w:line="360" w:lineRule="auto"/>
              <w:jc w:val="both"/>
              <w:rPr>
                <w:rFonts w:ascii="David" w:hAnsi="David" w:cs="David"/>
                <w:sz w:val="26"/>
                <w:szCs w:val="26"/>
              </w:rPr>
            </w:pPr>
            <w:r w:rsidRPr="00930F21">
              <w:rPr>
                <w:rFonts w:ascii="David" w:hAnsi="David" w:cs="David"/>
                <w:sz w:val="26"/>
                <w:szCs w:val="26"/>
                <w:rtl/>
              </w:rPr>
              <w:lastRenderedPageBreak/>
              <w:t>מערך אוטובוסים חשמליים של לפחות 60% מציי האוטובוסים העירוניים – עד ליום 1 בינואר 2026.</w:t>
            </w:r>
          </w:p>
          <w:p w14:paraId="44DD1316" w14:textId="77777777" w:rsidR="00466F02" w:rsidRPr="00930F21" w:rsidRDefault="00466F02" w:rsidP="00961321">
            <w:pPr>
              <w:pStyle w:val="NormalWeb"/>
              <w:numPr>
                <w:ilvl w:val="0"/>
                <w:numId w:val="28"/>
              </w:numPr>
              <w:bidi/>
              <w:spacing w:before="0" w:beforeAutospacing="0" w:after="0" w:afterAutospacing="0" w:line="360" w:lineRule="auto"/>
              <w:jc w:val="both"/>
              <w:rPr>
                <w:rFonts w:ascii="David" w:hAnsi="David" w:cs="David"/>
                <w:sz w:val="26"/>
                <w:szCs w:val="26"/>
              </w:rPr>
            </w:pPr>
            <w:r w:rsidRPr="00930F21">
              <w:rPr>
                <w:rFonts w:ascii="David" w:hAnsi="David" w:cs="David"/>
                <w:sz w:val="26"/>
                <w:szCs w:val="26"/>
                <w:rtl/>
              </w:rPr>
              <w:t>מערך אוטובוסים חשמליים של לפחות 70% מציי האוטובוסים העירוניים – עד ליום 1 בינואר 2027.</w:t>
            </w:r>
          </w:p>
          <w:p w14:paraId="70320E1A" w14:textId="77777777" w:rsidR="00466F02" w:rsidRPr="00930F21" w:rsidRDefault="00466F02" w:rsidP="00961321">
            <w:pPr>
              <w:pStyle w:val="NormalWeb"/>
              <w:numPr>
                <w:ilvl w:val="0"/>
                <w:numId w:val="28"/>
              </w:numPr>
              <w:bidi/>
              <w:spacing w:before="0" w:beforeAutospacing="0" w:after="0" w:afterAutospacing="0" w:line="360" w:lineRule="auto"/>
              <w:jc w:val="both"/>
              <w:rPr>
                <w:rFonts w:ascii="David" w:hAnsi="David" w:cs="David"/>
                <w:sz w:val="26"/>
                <w:szCs w:val="26"/>
              </w:rPr>
            </w:pPr>
            <w:r w:rsidRPr="00930F21">
              <w:rPr>
                <w:rFonts w:ascii="David" w:hAnsi="David" w:cs="David"/>
                <w:sz w:val="26"/>
                <w:szCs w:val="26"/>
                <w:rtl/>
              </w:rPr>
              <w:t>מרך אוטובוסים חשמליים של לפחות 80% מציי האוטובוסים העירוניים – עד ליום 1 בינואר 2028.</w:t>
            </w:r>
          </w:p>
          <w:p w14:paraId="4B53F6DA" w14:textId="77777777" w:rsidR="00466F02" w:rsidRPr="00930F21" w:rsidRDefault="00466F02" w:rsidP="00961321">
            <w:pPr>
              <w:pStyle w:val="NormalWeb"/>
              <w:numPr>
                <w:ilvl w:val="0"/>
                <w:numId w:val="28"/>
              </w:numPr>
              <w:bidi/>
              <w:spacing w:before="0" w:beforeAutospacing="0" w:after="0" w:afterAutospacing="0" w:line="360" w:lineRule="auto"/>
              <w:jc w:val="both"/>
              <w:rPr>
                <w:rFonts w:ascii="David" w:hAnsi="David" w:cs="David"/>
                <w:sz w:val="26"/>
                <w:szCs w:val="26"/>
              </w:rPr>
            </w:pPr>
            <w:r w:rsidRPr="00930F21">
              <w:rPr>
                <w:rFonts w:ascii="David" w:hAnsi="David" w:cs="David"/>
                <w:sz w:val="26"/>
                <w:szCs w:val="26"/>
                <w:rtl/>
              </w:rPr>
              <w:t>הפעלת אוטובוסים חשמליים בלפחות 90% מציי האוטובוסים העירוניים – עד ליום 1 בינואר 2029.</w:t>
            </w:r>
          </w:p>
          <w:p w14:paraId="6F31E953" w14:textId="77777777" w:rsidR="00466F02" w:rsidRPr="00930F21" w:rsidRDefault="00466F02" w:rsidP="00961321">
            <w:pPr>
              <w:pStyle w:val="NormalWeb"/>
              <w:numPr>
                <w:ilvl w:val="0"/>
                <w:numId w:val="28"/>
              </w:numPr>
              <w:bidi/>
              <w:spacing w:before="0" w:beforeAutospacing="0" w:after="0" w:afterAutospacing="0" w:line="360" w:lineRule="auto"/>
              <w:jc w:val="both"/>
              <w:rPr>
                <w:rFonts w:ascii="David" w:hAnsi="David" w:cs="David"/>
                <w:sz w:val="26"/>
                <w:szCs w:val="26"/>
                <w:rtl/>
              </w:rPr>
            </w:pPr>
            <w:r w:rsidRPr="00930F21">
              <w:rPr>
                <w:rFonts w:ascii="David" w:hAnsi="David" w:cs="David"/>
                <w:sz w:val="26"/>
                <w:szCs w:val="26"/>
                <w:rtl/>
              </w:rPr>
              <w:t>מעבר מוחלט לתחבורת אוטובוסים חשמליים עד ליום 1 בינואר 2030.</w:t>
            </w:r>
          </w:p>
        </w:tc>
      </w:tr>
      <w:tr w:rsidR="00466F02" w:rsidRPr="00930F21" w14:paraId="0588D780" w14:textId="77777777" w:rsidTr="00961321">
        <w:trPr>
          <w:jc w:val="right"/>
        </w:trPr>
        <w:tc>
          <w:tcPr>
            <w:tcW w:w="1165" w:type="dxa"/>
          </w:tcPr>
          <w:p w14:paraId="386F32E8"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lastRenderedPageBreak/>
              <w:t xml:space="preserve">איסור רכישת </w:t>
            </w:r>
            <w:proofErr w:type="spellStart"/>
            <w:r w:rsidRPr="00930F21">
              <w:rPr>
                <w:rFonts w:ascii="David" w:hAnsi="David" w:cs="David"/>
                <w:sz w:val="26"/>
                <w:szCs w:val="26"/>
                <w:rtl/>
              </w:rPr>
              <w:t>אוטובוסי</w:t>
            </w:r>
            <w:proofErr w:type="spellEnd"/>
            <w:r w:rsidRPr="00930F21">
              <w:rPr>
                <w:rFonts w:ascii="David" w:hAnsi="David" w:cs="David"/>
                <w:sz w:val="26"/>
                <w:szCs w:val="26"/>
                <w:rtl/>
              </w:rPr>
              <w:t xml:space="preserve"> בערה פנימית</w:t>
            </w:r>
          </w:p>
        </w:tc>
        <w:tc>
          <w:tcPr>
            <w:tcW w:w="809" w:type="dxa"/>
          </w:tcPr>
          <w:p w14:paraId="1D00C38D"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 xml:space="preserve">5. </w:t>
            </w:r>
          </w:p>
        </w:tc>
        <w:tc>
          <w:tcPr>
            <w:tcW w:w="528" w:type="dxa"/>
          </w:tcPr>
          <w:p w14:paraId="415AC6D3" w14:textId="77777777" w:rsidR="00466F02" w:rsidRPr="00930F21" w:rsidRDefault="00466F02" w:rsidP="00961321">
            <w:pPr>
              <w:spacing w:after="120"/>
              <w:rPr>
                <w:rFonts w:ascii="David" w:hAnsi="David" w:cs="David"/>
                <w:sz w:val="26"/>
                <w:szCs w:val="26"/>
                <w:rtl/>
              </w:rPr>
            </w:pPr>
          </w:p>
        </w:tc>
        <w:tc>
          <w:tcPr>
            <w:tcW w:w="551" w:type="dxa"/>
          </w:tcPr>
          <w:p w14:paraId="528A54E2" w14:textId="77777777" w:rsidR="00466F02" w:rsidRPr="00930F21" w:rsidRDefault="00466F02" w:rsidP="00961321">
            <w:pPr>
              <w:spacing w:after="120"/>
              <w:rPr>
                <w:rFonts w:ascii="David" w:hAnsi="David" w:cs="David"/>
                <w:sz w:val="26"/>
                <w:szCs w:val="26"/>
                <w:rtl/>
              </w:rPr>
            </w:pPr>
            <w:r w:rsidRPr="00930F21">
              <w:rPr>
                <w:rFonts w:ascii="David" w:hAnsi="David" w:cs="David"/>
                <w:color w:val="000000"/>
                <w:sz w:val="26"/>
                <w:szCs w:val="26"/>
                <w:rtl/>
              </w:rPr>
              <w:t>(א)</w:t>
            </w:r>
          </w:p>
        </w:tc>
        <w:tc>
          <w:tcPr>
            <w:tcW w:w="5243" w:type="dxa"/>
          </w:tcPr>
          <w:p w14:paraId="1FE73FD7" w14:textId="77777777" w:rsidR="00466F02" w:rsidRPr="00930F21" w:rsidRDefault="00466F02" w:rsidP="00961321">
            <w:pPr>
              <w:spacing w:after="120"/>
              <w:rPr>
                <w:rFonts w:ascii="David" w:hAnsi="David" w:cs="David"/>
                <w:color w:val="000000"/>
                <w:sz w:val="26"/>
                <w:szCs w:val="26"/>
                <w:rtl/>
              </w:rPr>
            </w:pPr>
            <w:r w:rsidRPr="00930F21">
              <w:rPr>
                <w:rFonts w:ascii="David" w:hAnsi="David" w:cs="David"/>
                <w:color w:val="000000"/>
                <w:sz w:val="26"/>
                <w:szCs w:val="26"/>
                <w:rtl/>
              </w:rPr>
              <w:t>החל ביום 1 בינואר 2025 יאסרו רכישה וייבוא של אוטובוסים עירוניים אשר מונעים באמצעות מערכת בערה פנימית (דיזל/סולר).</w:t>
            </w:r>
          </w:p>
        </w:tc>
      </w:tr>
      <w:tr w:rsidR="00466F02" w:rsidRPr="00930F21" w14:paraId="125D0112" w14:textId="77777777" w:rsidTr="00961321">
        <w:trPr>
          <w:jc w:val="right"/>
        </w:trPr>
        <w:tc>
          <w:tcPr>
            <w:tcW w:w="1165" w:type="dxa"/>
          </w:tcPr>
          <w:p w14:paraId="6DC00C69" w14:textId="77777777" w:rsidR="00466F02" w:rsidRPr="00930F21" w:rsidRDefault="00466F02" w:rsidP="00961321">
            <w:pPr>
              <w:spacing w:after="120"/>
              <w:rPr>
                <w:rFonts w:ascii="David" w:hAnsi="David" w:cs="David"/>
                <w:sz w:val="26"/>
                <w:szCs w:val="26"/>
                <w:rtl/>
              </w:rPr>
            </w:pPr>
          </w:p>
        </w:tc>
        <w:tc>
          <w:tcPr>
            <w:tcW w:w="809" w:type="dxa"/>
          </w:tcPr>
          <w:p w14:paraId="7BA8F9D9" w14:textId="77777777" w:rsidR="00466F02" w:rsidRPr="00930F21" w:rsidRDefault="00466F02" w:rsidP="00961321">
            <w:pPr>
              <w:spacing w:after="120"/>
              <w:rPr>
                <w:rFonts w:ascii="David" w:hAnsi="David" w:cs="David"/>
                <w:sz w:val="26"/>
                <w:szCs w:val="26"/>
                <w:rtl/>
              </w:rPr>
            </w:pPr>
          </w:p>
        </w:tc>
        <w:tc>
          <w:tcPr>
            <w:tcW w:w="528" w:type="dxa"/>
          </w:tcPr>
          <w:p w14:paraId="1C85F4A4" w14:textId="77777777" w:rsidR="00466F02" w:rsidRPr="00930F21" w:rsidRDefault="00466F02" w:rsidP="00961321">
            <w:pPr>
              <w:spacing w:after="120"/>
              <w:rPr>
                <w:rFonts w:ascii="David" w:hAnsi="David" w:cs="David"/>
                <w:sz w:val="26"/>
                <w:szCs w:val="26"/>
                <w:rtl/>
              </w:rPr>
            </w:pPr>
          </w:p>
        </w:tc>
        <w:tc>
          <w:tcPr>
            <w:tcW w:w="551" w:type="dxa"/>
          </w:tcPr>
          <w:p w14:paraId="5A070654" w14:textId="77777777" w:rsidR="00466F02" w:rsidRPr="00930F21" w:rsidRDefault="00466F02" w:rsidP="00961321">
            <w:pPr>
              <w:spacing w:after="120"/>
              <w:rPr>
                <w:rFonts w:ascii="David" w:hAnsi="David" w:cs="David"/>
                <w:sz w:val="26"/>
                <w:szCs w:val="26"/>
                <w:rtl/>
              </w:rPr>
            </w:pPr>
            <w:r w:rsidRPr="00930F21">
              <w:rPr>
                <w:rFonts w:ascii="David" w:hAnsi="David" w:cs="David"/>
                <w:color w:val="000000"/>
                <w:sz w:val="26"/>
                <w:szCs w:val="26"/>
                <w:rtl/>
              </w:rPr>
              <w:t>(ב)</w:t>
            </w:r>
          </w:p>
        </w:tc>
        <w:tc>
          <w:tcPr>
            <w:tcW w:w="5243" w:type="dxa"/>
          </w:tcPr>
          <w:p w14:paraId="5A8A9AAF" w14:textId="77777777" w:rsidR="00466F02" w:rsidRPr="00930F21" w:rsidRDefault="00466F02" w:rsidP="00961321">
            <w:pPr>
              <w:spacing w:after="120"/>
              <w:rPr>
                <w:rFonts w:ascii="David" w:hAnsi="David" w:cs="David"/>
                <w:color w:val="000000"/>
                <w:sz w:val="26"/>
                <w:szCs w:val="26"/>
                <w:rtl/>
              </w:rPr>
            </w:pPr>
            <w:r w:rsidRPr="00930F21">
              <w:rPr>
                <w:rFonts w:ascii="David" w:hAnsi="David" w:cs="David"/>
                <w:color w:val="000000"/>
                <w:sz w:val="26"/>
                <w:szCs w:val="26"/>
                <w:rtl/>
              </w:rPr>
              <w:t>שר האוצר יתקין תקנות לצורך קיום סעיף קטן (א).</w:t>
            </w:r>
          </w:p>
        </w:tc>
      </w:tr>
      <w:tr w:rsidR="00466F02" w:rsidRPr="00930F21" w14:paraId="3DB02790" w14:textId="77777777" w:rsidTr="00961321">
        <w:trPr>
          <w:jc w:val="right"/>
        </w:trPr>
        <w:tc>
          <w:tcPr>
            <w:tcW w:w="1165" w:type="dxa"/>
          </w:tcPr>
          <w:p w14:paraId="14FECCAF"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פטור ממכס</w:t>
            </w:r>
          </w:p>
        </w:tc>
        <w:tc>
          <w:tcPr>
            <w:tcW w:w="809" w:type="dxa"/>
          </w:tcPr>
          <w:p w14:paraId="0DFF1172"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 xml:space="preserve">6. </w:t>
            </w:r>
          </w:p>
        </w:tc>
        <w:tc>
          <w:tcPr>
            <w:tcW w:w="528" w:type="dxa"/>
          </w:tcPr>
          <w:p w14:paraId="0D4CFAEA" w14:textId="77777777" w:rsidR="00466F02" w:rsidRPr="00930F21" w:rsidRDefault="00466F02" w:rsidP="00961321">
            <w:pPr>
              <w:spacing w:after="120"/>
              <w:rPr>
                <w:rFonts w:ascii="David" w:hAnsi="David" w:cs="David"/>
                <w:sz w:val="26"/>
                <w:szCs w:val="26"/>
                <w:rtl/>
              </w:rPr>
            </w:pPr>
          </w:p>
        </w:tc>
        <w:tc>
          <w:tcPr>
            <w:tcW w:w="551" w:type="dxa"/>
          </w:tcPr>
          <w:p w14:paraId="5D4294D5"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(א)</w:t>
            </w:r>
          </w:p>
        </w:tc>
        <w:tc>
          <w:tcPr>
            <w:tcW w:w="5243" w:type="dxa"/>
          </w:tcPr>
          <w:p w14:paraId="5E54A790"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מכסי ייבוא לא יחול על ייבוא ורכישת אוטובוסים חשמליים מיום 1 בינואר 2022 ועד ליום 30 בדצמבר 2025.</w:t>
            </w:r>
          </w:p>
          <w:p w14:paraId="70AD26A3" w14:textId="77777777" w:rsidR="00466F02" w:rsidRPr="00930F21" w:rsidRDefault="00466F02" w:rsidP="00961321">
            <w:pPr>
              <w:spacing w:after="120"/>
              <w:rPr>
                <w:rFonts w:ascii="David" w:hAnsi="David" w:cs="David"/>
                <w:sz w:val="26"/>
                <w:szCs w:val="26"/>
                <w:rtl/>
              </w:rPr>
            </w:pPr>
          </w:p>
        </w:tc>
      </w:tr>
      <w:tr w:rsidR="00466F02" w:rsidRPr="00930F21" w14:paraId="2D386294" w14:textId="77777777" w:rsidTr="00961321">
        <w:trPr>
          <w:jc w:val="right"/>
        </w:trPr>
        <w:tc>
          <w:tcPr>
            <w:tcW w:w="1165" w:type="dxa"/>
          </w:tcPr>
          <w:p w14:paraId="29EA8BF7" w14:textId="77777777" w:rsidR="00466F02" w:rsidRPr="00930F21" w:rsidRDefault="00466F02" w:rsidP="00961321">
            <w:pPr>
              <w:spacing w:after="120"/>
              <w:rPr>
                <w:rFonts w:ascii="David" w:hAnsi="David" w:cs="David"/>
                <w:sz w:val="26"/>
                <w:szCs w:val="26"/>
                <w:rtl/>
              </w:rPr>
            </w:pPr>
          </w:p>
        </w:tc>
        <w:tc>
          <w:tcPr>
            <w:tcW w:w="809" w:type="dxa"/>
          </w:tcPr>
          <w:p w14:paraId="2608559A" w14:textId="77777777" w:rsidR="00466F02" w:rsidRPr="00930F21" w:rsidRDefault="00466F02" w:rsidP="00961321">
            <w:pPr>
              <w:spacing w:after="120"/>
              <w:rPr>
                <w:rFonts w:ascii="David" w:hAnsi="David" w:cs="David"/>
                <w:sz w:val="26"/>
                <w:szCs w:val="26"/>
                <w:rtl/>
              </w:rPr>
            </w:pPr>
          </w:p>
        </w:tc>
        <w:tc>
          <w:tcPr>
            <w:tcW w:w="528" w:type="dxa"/>
          </w:tcPr>
          <w:p w14:paraId="28C8CABD" w14:textId="77777777" w:rsidR="00466F02" w:rsidRPr="00930F21" w:rsidRDefault="00466F02" w:rsidP="00961321">
            <w:pPr>
              <w:spacing w:after="120"/>
              <w:rPr>
                <w:rFonts w:ascii="David" w:hAnsi="David" w:cs="David"/>
                <w:sz w:val="26"/>
                <w:szCs w:val="26"/>
                <w:rtl/>
              </w:rPr>
            </w:pPr>
          </w:p>
        </w:tc>
        <w:tc>
          <w:tcPr>
            <w:tcW w:w="551" w:type="dxa"/>
          </w:tcPr>
          <w:p w14:paraId="3A168DAD"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(ב)</w:t>
            </w:r>
          </w:p>
        </w:tc>
        <w:tc>
          <w:tcPr>
            <w:tcW w:w="5243" w:type="dxa"/>
          </w:tcPr>
          <w:p w14:paraId="0E45F799"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שר האוצר יתקין תקנות לצורך קיום סעיף קטן (א).</w:t>
            </w:r>
          </w:p>
        </w:tc>
      </w:tr>
      <w:tr w:rsidR="00466F02" w:rsidRPr="00930F21" w14:paraId="05D6834E" w14:textId="77777777" w:rsidTr="00961321">
        <w:trPr>
          <w:jc w:val="right"/>
        </w:trPr>
        <w:tc>
          <w:tcPr>
            <w:tcW w:w="1165" w:type="dxa"/>
          </w:tcPr>
          <w:p w14:paraId="672A91DE" w14:textId="77777777" w:rsidR="00466F02" w:rsidRPr="00930F21" w:rsidRDefault="00466F02" w:rsidP="00961321">
            <w:pPr>
              <w:spacing w:after="120"/>
              <w:rPr>
                <w:rFonts w:ascii="David" w:hAnsi="David" w:cs="David"/>
                <w:sz w:val="26"/>
                <w:szCs w:val="26"/>
              </w:rPr>
            </w:pPr>
            <w:r w:rsidRPr="00930F21">
              <w:rPr>
                <w:rFonts w:ascii="David" w:hAnsi="David" w:cs="David"/>
                <w:color w:val="000000"/>
                <w:sz w:val="26"/>
                <w:szCs w:val="26"/>
                <w:rtl/>
              </w:rPr>
              <w:t>תכנית להקמת מסופים ותשתיות טעינה</w:t>
            </w:r>
          </w:p>
        </w:tc>
        <w:tc>
          <w:tcPr>
            <w:tcW w:w="809" w:type="dxa"/>
          </w:tcPr>
          <w:p w14:paraId="672AE423" w14:textId="77777777" w:rsidR="00466F02" w:rsidRPr="00930F21" w:rsidRDefault="00466F02" w:rsidP="00961321">
            <w:pPr>
              <w:spacing w:after="120"/>
              <w:rPr>
                <w:rFonts w:ascii="David" w:hAnsi="David" w:cs="David"/>
                <w:sz w:val="26"/>
                <w:szCs w:val="26"/>
              </w:rPr>
            </w:pPr>
            <w:r w:rsidRPr="00930F21">
              <w:rPr>
                <w:rFonts w:ascii="David" w:hAnsi="David" w:cs="David"/>
                <w:sz w:val="26"/>
                <w:szCs w:val="26"/>
                <w:rtl/>
              </w:rPr>
              <w:t>7.</w:t>
            </w:r>
          </w:p>
        </w:tc>
        <w:tc>
          <w:tcPr>
            <w:tcW w:w="528" w:type="dxa"/>
          </w:tcPr>
          <w:p w14:paraId="737F0188" w14:textId="77777777" w:rsidR="00466F02" w:rsidRPr="00930F21" w:rsidRDefault="00466F02" w:rsidP="00961321">
            <w:pPr>
              <w:spacing w:after="120"/>
              <w:rPr>
                <w:rFonts w:ascii="David" w:hAnsi="David" w:cs="David"/>
                <w:sz w:val="26"/>
                <w:szCs w:val="26"/>
                <w:rtl/>
              </w:rPr>
            </w:pPr>
          </w:p>
        </w:tc>
        <w:tc>
          <w:tcPr>
            <w:tcW w:w="551" w:type="dxa"/>
          </w:tcPr>
          <w:p w14:paraId="6A6AB10B" w14:textId="77777777" w:rsidR="00466F02" w:rsidRPr="00930F21" w:rsidRDefault="00466F02" w:rsidP="00961321">
            <w:pPr>
              <w:spacing w:after="120"/>
              <w:rPr>
                <w:rFonts w:ascii="David" w:hAnsi="David" w:cs="David"/>
                <w:sz w:val="26"/>
                <w:szCs w:val="26"/>
                <w:rtl/>
              </w:rPr>
            </w:pPr>
          </w:p>
        </w:tc>
        <w:tc>
          <w:tcPr>
            <w:tcW w:w="5243" w:type="dxa"/>
          </w:tcPr>
          <w:p w14:paraId="1A16EFE7" w14:textId="77777777" w:rsidR="00466F02" w:rsidRPr="00930F21" w:rsidRDefault="00466F02" w:rsidP="00961321">
            <w:pPr>
              <w:spacing w:after="120"/>
              <w:rPr>
                <w:rFonts w:ascii="David" w:hAnsi="David" w:cs="David"/>
                <w:color w:val="000000"/>
                <w:sz w:val="26"/>
                <w:szCs w:val="26"/>
                <w:rtl/>
              </w:rPr>
            </w:pPr>
            <w:r w:rsidRPr="00930F21">
              <w:rPr>
                <w:rFonts w:ascii="David" w:hAnsi="David" w:cs="David"/>
                <w:color w:val="000000"/>
                <w:sz w:val="26"/>
                <w:szCs w:val="26"/>
                <w:rtl/>
              </w:rPr>
              <w:t>השר, לאחר התייעצות עם הוועדה, יגיש תכנית להקמת תשתיות טעינה לאוטובוסים חשמליים בחניונים ובמסופים (להלן - התכנית). התכנית תכלול, בין היתר, אמצעים לקידום מטרות אלו:</w:t>
            </w:r>
          </w:p>
          <w:p w14:paraId="7CFE42E3" w14:textId="77777777" w:rsidR="00466F02" w:rsidRPr="00930F21" w:rsidRDefault="00466F02" w:rsidP="00961321">
            <w:pPr>
              <w:numPr>
                <w:ilvl w:val="0"/>
                <w:numId w:val="30"/>
              </w:numPr>
              <w:spacing w:before="240"/>
              <w:textAlignment w:val="baseline"/>
              <w:rPr>
                <w:rFonts w:ascii="David" w:eastAsia="Times New Roman" w:hAnsi="David" w:cs="David"/>
                <w:color w:val="000000"/>
                <w:sz w:val="26"/>
                <w:szCs w:val="26"/>
              </w:rPr>
            </w:pPr>
            <w:r w:rsidRPr="00930F21">
              <w:rPr>
                <w:rFonts w:ascii="David" w:eastAsia="Times New Roman" w:hAnsi="David" w:cs="David"/>
                <w:color w:val="000000"/>
                <w:sz w:val="26"/>
                <w:szCs w:val="26"/>
                <w:rtl/>
              </w:rPr>
              <w:t xml:space="preserve">הקמת מסופים אשר יכללו תחנות תשתית לעמדות טעינת אוטובוסים חשמליים; </w:t>
            </w:r>
          </w:p>
          <w:p w14:paraId="4158F3BA" w14:textId="77777777" w:rsidR="00466F02" w:rsidRPr="00930F21" w:rsidRDefault="00466F02" w:rsidP="00961321">
            <w:pPr>
              <w:numPr>
                <w:ilvl w:val="0"/>
                <w:numId w:val="30"/>
              </w:numPr>
              <w:textAlignment w:val="baseline"/>
              <w:rPr>
                <w:rFonts w:ascii="David" w:eastAsia="Times New Roman" w:hAnsi="David" w:cs="David"/>
                <w:color w:val="000000"/>
                <w:sz w:val="26"/>
                <w:szCs w:val="26"/>
                <w:rtl/>
              </w:rPr>
            </w:pPr>
            <w:r w:rsidRPr="00930F21">
              <w:rPr>
                <w:rFonts w:ascii="David" w:eastAsia="Times New Roman" w:hAnsi="David" w:cs="David"/>
                <w:color w:val="000000"/>
                <w:sz w:val="26"/>
                <w:szCs w:val="26"/>
                <w:rtl/>
              </w:rPr>
              <w:t>הקמת תשתיות טעינה לאוטובוסים חשמליים מבוססות מסופים קיימים;</w:t>
            </w:r>
          </w:p>
          <w:p w14:paraId="0C8B0AC1" w14:textId="77777777" w:rsidR="00466F02" w:rsidRPr="00930F21" w:rsidRDefault="00466F02" w:rsidP="00961321">
            <w:pPr>
              <w:numPr>
                <w:ilvl w:val="0"/>
                <w:numId w:val="30"/>
              </w:numPr>
              <w:textAlignment w:val="baseline"/>
              <w:rPr>
                <w:rFonts w:ascii="David" w:eastAsia="Times New Roman" w:hAnsi="David" w:cs="David"/>
                <w:color w:val="000000"/>
                <w:sz w:val="26"/>
                <w:szCs w:val="26"/>
                <w:rtl/>
              </w:rPr>
            </w:pPr>
            <w:r w:rsidRPr="00930F21">
              <w:rPr>
                <w:rFonts w:ascii="David" w:eastAsia="Times New Roman" w:hAnsi="David" w:cs="David"/>
                <w:color w:val="000000"/>
                <w:sz w:val="26"/>
                <w:szCs w:val="26"/>
                <w:rtl/>
              </w:rPr>
              <w:lastRenderedPageBreak/>
              <w:t>מתן היתרים זמניים לפיתוח עמדות טעינה, אף במסופים שייעוד הקרקע בהם אינו מתיר בנייה מסוג זה;</w:t>
            </w:r>
          </w:p>
          <w:p w14:paraId="4D283BF8" w14:textId="77777777" w:rsidR="00466F02" w:rsidRPr="00930F21" w:rsidRDefault="00466F02" w:rsidP="00961321">
            <w:pPr>
              <w:numPr>
                <w:ilvl w:val="0"/>
                <w:numId w:val="30"/>
              </w:numPr>
              <w:textAlignment w:val="baseline"/>
              <w:rPr>
                <w:rFonts w:ascii="David" w:eastAsia="Times New Roman" w:hAnsi="David" w:cs="David"/>
                <w:color w:val="000000"/>
                <w:sz w:val="26"/>
                <w:szCs w:val="26"/>
              </w:rPr>
            </w:pPr>
            <w:r w:rsidRPr="00930F21">
              <w:rPr>
                <w:rFonts w:ascii="David" w:eastAsia="Times New Roman" w:hAnsi="David" w:cs="David"/>
                <w:color w:val="000000"/>
                <w:sz w:val="26"/>
                <w:szCs w:val="26"/>
                <w:rtl/>
              </w:rPr>
              <w:t xml:space="preserve">חיבור המסופים והחניונים לחשמל וקביעת האופן בו יוזרם החשמל לעמדות הטעינה, תוך תיאום ושיתוף פעולה עם משרד האנרגיה, רשות החשמל וחברת החשמל; </w:t>
            </w:r>
          </w:p>
          <w:p w14:paraId="1B91793B" w14:textId="77777777" w:rsidR="00466F02" w:rsidRPr="00930F21" w:rsidRDefault="00466F02" w:rsidP="00961321">
            <w:pPr>
              <w:numPr>
                <w:ilvl w:val="0"/>
                <w:numId w:val="30"/>
              </w:numPr>
              <w:textAlignment w:val="baseline"/>
              <w:rPr>
                <w:rFonts w:ascii="David" w:eastAsia="Times New Roman" w:hAnsi="David" w:cs="David"/>
                <w:color w:val="000000"/>
                <w:sz w:val="26"/>
                <w:szCs w:val="26"/>
              </w:rPr>
            </w:pPr>
            <w:r w:rsidRPr="00930F21">
              <w:rPr>
                <w:rFonts w:ascii="David" w:eastAsia="Times New Roman" w:hAnsi="David" w:cs="David"/>
                <w:color w:val="000000"/>
                <w:sz w:val="26"/>
                <w:szCs w:val="26"/>
                <w:rtl/>
              </w:rPr>
              <w:t>סבסוד תעריפי החשמל בעמדות הטעינה;</w:t>
            </w:r>
          </w:p>
          <w:p w14:paraId="36E481A2" w14:textId="77777777" w:rsidR="00466F02" w:rsidRPr="00930F21" w:rsidRDefault="00466F02" w:rsidP="00961321">
            <w:pPr>
              <w:numPr>
                <w:ilvl w:val="0"/>
                <w:numId w:val="30"/>
              </w:numPr>
              <w:textAlignment w:val="baseline"/>
              <w:rPr>
                <w:rFonts w:ascii="David" w:eastAsia="Times New Roman" w:hAnsi="David" w:cs="David"/>
                <w:color w:val="000000"/>
                <w:sz w:val="26"/>
                <w:szCs w:val="26"/>
              </w:rPr>
            </w:pPr>
            <w:r w:rsidRPr="00930F21">
              <w:rPr>
                <w:rFonts w:ascii="David" w:eastAsia="Times New Roman" w:hAnsi="David" w:cs="David"/>
                <w:color w:val="000000"/>
                <w:sz w:val="26"/>
                <w:szCs w:val="26"/>
                <w:rtl/>
              </w:rPr>
              <w:t>תכנון ייעודי ומיטבי של סידורי העבודה של האוטובוסים מול תשתית הטעינה;</w:t>
            </w:r>
          </w:p>
          <w:p w14:paraId="774DFC57" w14:textId="77777777" w:rsidR="00466F02" w:rsidRPr="00930F21" w:rsidRDefault="00466F02" w:rsidP="00961321">
            <w:pPr>
              <w:numPr>
                <w:ilvl w:val="0"/>
                <w:numId w:val="30"/>
              </w:numPr>
              <w:textAlignment w:val="baseline"/>
              <w:rPr>
                <w:rFonts w:ascii="David" w:eastAsia="Times New Roman" w:hAnsi="David" w:cs="David"/>
                <w:color w:val="000000"/>
                <w:sz w:val="26"/>
                <w:szCs w:val="26"/>
                <w:rtl/>
              </w:rPr>
            </w:pPr>
            <w:r w:rsidRPr="00930F21">
              <w:rPr>
                <w:rFonts w:ascii="David" w:eastAsia="Times New Roman" w:hAnsi="David" w:cs="David"/>
                <w:color w:val="000000"/>
                <w:sz w:val="26"/>
                <w:szCs w:val="26"/>
                <w:rtl/>
              </w:rPr>
              <w:t>קביעת תקן אחיד להקמת תשתיות הטעינה, אשר אליה יותאמו עמדות הטעינה של חברות האוטובוסים השונות.</w:t>
            </w:r>
          </w:p>
        </w:tc>
      </w:tr>
      <w:tr w:rsidR="00466F02" w:rsidRPr="00930F21" w14:paraId="1F057350" w14:textId="77777777" w:rsidTr="00961321">
        <w:trPr>
          <w:jc w:val="right"/>
        </w:trPr>
        <w:tc>
          <w:tcPr>
            <w:tcW w:w="1165" w:type="dxa"/>
          </w:tcPr>
          <w:p w14:paraId="1177F7D1" w14:textId="77777777" w:rsidR="00466F02" w:rsidRPr="00930F21" w:rsidRDefault="00466F02" w:rsidP="00961321">
            <w:pPr>
              <w:spacing w:after="120"/>
              <w:rPr>
                <w:rFonts w:ascii="David" w:hAnsi="David" w:cs="David"/>
                <w:color w:val="000000"/>
                <w:sz w:val="26"/>
                <w:szCs w:val="26"/>
                <w:rtl/>
              </w:rPr>
            </w:pPr>
            <w:r w:rsidRPr="00930F21">
              <w:rPr>
                <w:rFonts w:ascii="David" w:hAnsi="David" w:cs="David"/>
                <w:color w:val="000000"/>
                <w:sz w:val="26"/>
                <w:szCs w:val="26"/>
                <w:rtl/>
              </w:rPr>
              <w:lastRenderedPageBreak/>
              <w:t>אישור תכנית להקמת מסופים ותשתיות טעינה</w:t>
            </w:r>
          </w:p>
        </w:tc>
        <w:tc>
          <w:tcPr>
            <w:tcW w:w="809" w:type="dxa"/>
          </w:tcPr>
          <w:p w14:paraId="426AD468"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8.</w:t>
            </w:r>
          </w:p>
        </w:tc>
        <w:tc>
          <w:tcPr>
            <w:tcW w:w="528" w:type="dxa"/>
          </w:tcPr>
          <w:p w14:paraId="17637E90" w14:textId="77777777" w:rsidR="00466F02" w:rsidRPr="00930F21" w:rsidRDefault="00466F02" w:rsidP="00961321">
            <w:pPr>
              <w:spacing w:after="120"/>
              <w:rPr>
                <w:rFonts w:ascii="David" w:hAnsi="David" w:cs="David"/>
                <w:sz w:val="26"/>
                <w:szCs w:val="26"/>
                <w:rtl/>
              </w:rPr>
            </w:pPr>
          </w:p>
        </w:tc>
        <w:tc>
          <w:tcPr>
            <w:tcW w:w="551" w:type="dxa"/>
          </w:tcPr>
          <w:p w14:paraId="5EFB198D" w14:textId="77777777" w:rsidR="00466F02" w:rsidRPr="00930F21" w:rsidRDefault="00466F02" w:rsidP="00961321">
            <w:pPr>
              <w:spacing w:after="120"/>
              <w:rPr>
                <w:rFonts w:ascii="David" w:hAnsi="David" w:cs="David"/>
                <w:sz w:val="26"/>
                <w:szCs w:val="26"/>
                <w:rtl/>
              </w:rPr>
            </w:pPr>
          </w:p>
        </w:tc>
        <w:tc>
          <w:tcPr>
            <w:tcW w:w="5243" w:type="dxa"/>
          </w:tcPr>
          <w:p w14:paraId="62101BC0" w14:textId="77777777" w:rsidR="00466F02" w:rsidRPr="00930F21" w:rsidRDefault="00466F02" w:rsidP="00961321">
            <w:pPr>
              <w:spacing w:after="120"/>
              <w:rPr>
                <w:rFonts w:ascii="David" w:hAnsi="David" w:cs="David"/>
                <w:color w:val="000000"/>
                <w:sz w:val="26"/>
                <w:szCs w:val="26"/>
                <w:rtl/>
              </w:rPr>
            </w:pPr>
            <w:r w:rsidRPr="00930F21">
              <w:rPr>
                <w:rFonts w:ascii="David" w:hAnsi="David" w:cs="David"/>
                <w:color w:val="000000"/>
                <w:sz w:val="26"/>
                <w:szCs w:val="26"/>
                <w:rtl/>
              </w:rPr>
              <w:t>תכנית להקמת מסופים ותשתיות טעינה, כאמור בסעיף 7 לחוק זה, תוגש לממשלה ותאושר על ידה בתוך שנה מיום תחילתו של חוק זה.</w:t>
            </w:r>
          </w:p>
        </w:tc>
      </w:tr>
      <w:tr w:rsidR="00466F02" w:rsidRPr="00930F21" w14:paraId="2FC3CEB9" w14:textId="77777777" w:rsidTr="00961321">
        <w:trPr>
          <w:jc w:val="right"/>
        </w:trPr>
        <w:tc>
          <w:tcPr>
            <w:tcW w:w="1165" w:type="dxa"/>
          </w:tcPr>
          <w:p w14:paraId="2F258062" w14:textId="77777777" w:rsidR="00466F02" w:rsidRPr="00930F21" w:rsidRDefault="00466F02" w:rsidP="00961321">
            <w:pPr>
              <w:spacing w:after="120"/>
              <w:rPr>
                <w:rFonts w:ascii="David" w:hAnsi="David" w:cs="David"/>
                <w:sz w:val="26"/>
                <w:szCs w:val="26"/>
              </w:rPr>
            </w:pPr>
            <w:r w:rsidRPr="00930F21">
              <w:rPr>
                <w:rFonts w:ascii="David" w:hAnsi="David" w:cs="David"/>
                <w:sz w:val="26"/>
                <w:szCs w:val="26"/>
                <w:rtl/>
              </w:rPr>
              <w:t>דרישות סף למכרזי אוטובוסים</w:t>
            </w:r>
          </w:p>
        </w:tc>
        <w:tc>
          <w:tcPr>
            <w:tcW w:w="809" w:type="dxa"/>
          </w:tcPr>
          <w:p w14:paraId="4CBAEB8B" w14:textId="77777777" w:rsidR="00466F02" w:rsidRPr="00930F21" w:rsidRDefault="00466F02" w:rsidP="00961321">
            <w:pPr>
              <w:spacing w:after="120"/>
              <w:rPr>
                <w:rFonts w:ascii="David" w:hAnsi="David" w:cs="David"/>
                <w:sz w:val="26"/>
                <w:szCs w:val="26"/>
              </w:rPr>
            </w:pPr>
            <w:r w:rsidRPr="00930F21">
              <w:rPr>
                <w:rFonts w:ascii="David" w:hAnsi="David" w:cs="David"/>
                <w:sz w:val="26"/>
                <w:szCs w:val="26"/>
                <w:rtl/>
              </w:rPr>
              <w:t>9.</w:t>
            </w:r>
          </w:p>
        </w:tc>
        <w:tc>
          <w:tcPr>
            <w:tcW w:w="528" w:type="dxa"/>
          </w:tcPr>
          <w:p w14:paraId="39EB1953" w14:textId="77777777" w:rsidR="00466F02" w:rsidRPr="00930F21" w:rsidRDefault="00466F02" w:rsidP="00961321">
            <w:pPr>
              <w:spacing w:after="120"/>
              <w:rPr>
                <w:rFonts w:ascii="David" w:hAnsi="David" w:cs="David"/>
                <w:sz w:val="26"/>
                <w:szCs w:val="26"/>
              </w:rPr>
            </w:pPr>
          </w:p>
        </w:tc>
        <w:tc>
          <w:tcPr>
            <w:tcW w:w="551" w:type="dxa"/>
          </w:tcPr>
          <w:p w14:paraId="0B37593A" w14:textId="77777777" w:rsidR="00466F02" w:rsidRPr="00930F21" w:rsidRDefault="00466F02" w:rsidP="00961321">
            <w:pPr>
              <w:spacing w:after="120"/>
              <w:rPr>
                <w:rFonts w:ascii="David" w:hAnsi="David" w:cs="David"/>
                <w:sz w:val="26"/>
                <w:szCs w:val="26"/>
                <w:rtl/>
              </w:rPr>
            </w:pPr>
          </w:p>
        </w:tc>
        <w:tc>
          <w:tcPr>
            <w:tcW w:w="5243" w:type="dxa"/>
          </w:tcPr>
          <w:p w14:paraId="6566B1E7" w14:textId="77777777" w:rsidR="00466F02" w:rsidRPr="00930F21" w:rsidRDefault="00466F02" w:rsidP="00961321">
            <w:pPr>
              <w:textAlignment w:val="baseline"/>
              <w:rPr>
                <w:rFonts w:ascii="David" w:eastAsia="Times New Roman" w:hAnsi="David" w:cs="David"/>
                <w:color w:val="000000"/>
                <w:sz w:val="26"/>
                <w:szCs w:val="26"/>
                <w:rtl/>
              </w:rPr>
            </w:pPr>
            <w:r w:rsidRPr="00930F21">
              <w:rPr>
                <w:rFonts w:ascii="David" w:eastAsia="Times New Roman" w:hAnsi="David" w:cs="David"/>
                <w:color w:val="000000"/>
                <w:sz w:val="26"/>
                <w:szCs w:val="26"/>
                <w:rtl/>
              </w:rPr>
              <w:t xml:space="preserve">השר יקבע בתקנות דרישות סף להשתתפות במכרזים להפעלת שירותי תחבורה ציבורית עירונית, תוך עמידה ביעדים המנויים בסעיף 4 לחוק זה. </w:t>
            </w:r>
          </w:p>
        </w:tc>
      </w:tr>
      <w:tr w:rsidR="00466F02" w:rsidRPr="00930F21" w14:paraId="2860B3CF" w14:textId="77777777" w:rsidTr="00961321">
        <w:trPr>
          <w:jc w:val="right"/>
        </w:trPr>
        <w:tc>
          <w:tcPr>
            <w:tcW w:w="1165" w:type="dxa"/>
          </w:tcPr>
          <w:p w14:paraId="05DE66F4"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תקנות</w:t>
            </w:r>
          </w:p>
        </w:tc>
        <w:tc>
          <w:tcPr>
            <w:tcW w:w="809" w:type="dxa"/>
          </w:tcPr>
          <w:p w14:paraId="402046A7" w14:textId="77777777" w:rsidR="00466F02" w:rsidRPr="00930F21" w:rsidRDefault="00466F02" w:rsidP="00961321">
            <w:pPr>
              <w:spacing w:after="120"/>
              <w:rPr>
                <w:rFonts w:ascii="David" w:hAnsi="David" w:cs="David"/>
                <w:sz w:val="26"/>
                <w:szCs w:val="26"/>
                <w:rtl/>
              </w:rPr>
            </w:pPr>
            <w:r w:rsidRPr="00930F21">
              <w:rPr>
                <w:rFonts w:ascii="David" w:hAnsi="David" w:cs="David"/>
                <w:sz w:val="26"/>
                <w:szCs w:val="26"/>
                <w:rtl/>
              </w:rPr>
              <w:t>10.</w:t>
            </w:r>
          </w:p>
        </w:tc>
        <w:tc>
          <w:tcPr>
            <w:tcW w:w="528" w:type="dxa"/>
          </w:tcPr>
          <w:p w14:paraId="31434E5C" w14:textId="77777777" w:rsidR="00466F02" w:rsidRPr="00930F21" w:rsidRDefault="00466F02" w:rsidP="00961321">
            <w:pPr>
              <w:spacing w:after="120"/>
              <w:rPr>
                <w:rFonts w:ascii="David" w:hAnsi="David" w:cs="David"/>
                <w:sz w:val="26"/>
                <w:szCs w:val="26"/>
              </w:rPr>
            </w:pPr>
          </w:p>
        </w:tc>
        <w:tc>
          <w:tcPr>
            <w:tcW w:w="551" w:type="dxa"/>
          </w:tcPr>
          <w:p w14:paraId="7E21E327" w14:textId="77777777" w:rsidR="00466F02" w:rsidRPr="00930F21" w:rsidRDefault="00466F02" w:rsidP="00961321">
            <w:pPr>
              <w:spacing w:after="120"/>
              <w:rPr>
                <w:rFonts w:ascii="David" w:hAnsi="David" w:cs="David"/>
                <w:sz w:val="26"/>
                <w:szCs w:val="26"/>
                <w:rtl/>
              </w:rPr>
            </w:pPr>
          </w:p>
        </w:tc>
        <w:tc>
          <w:tcPr>
            <w:tcW w:w="5243" w:type="dxa"/>
          </w:tcPr>
          <w:p w14:paraId="75145729" w14:textId="77777777" w:rsidR="00466F02" w:rsidRPr="00930F21" w:rsidRDefault="00466F02" w:rsidP="00961321">
            <w:pPr>
              <w:textAlignment w:val="baseline"/>
              <w:rPr>
                <w:rFonts w:ascii="David" w:eastAsia="Times New Roman" w:hAnsi="David" w:cs="David"/>
                <w:color w:val="000000"/>
                <w:sz w:val="26"/>
                <w:szCs w:val="26"/>
                <w:rtl/>
              </w:rPr>
            </w:pPr>
            <w:r w:rsidRPr="00930F21">
              <w:rPr>
                <w:rFonts w:ascii="David" w:eastAsia="Times New Roman" w:hAnsi="David" w:cs="David"/>
                <w:color w:val="000000"/>
                <w:sz w:val="26"/>
                <w:szCs w:val="26"/>
                <w:rtl/>
              </w:rPr>
              <w:t>השר, וכן שר האוצר, שר הפנים ושר האנרגיה, רשאים להתקין תקנות לצורך קיום הוראות חוק זה.</w:t>
            </w:r>
          </w:p>
        </w:tc>
      </w:tr>
    </w:tbl>
    <w:p w14:paraId="20DEE60A" w14:textId="77777777" w:rsidR="00466F02" w:rsidRPr="00930F21" w:rsidRDefault="00466F02" w:rsidP="00466F02">
      <w:pPr>
        <w:rPr>
          <w:rFonts w:ascii="David" w:hAnsi="David" w:cs="David"/>
          <w:sz w:val="26"/>
          <w:szCs w:val="26"/>
        </w:rPr>
      </w:pPr>
    </w:p>
    <w:p w14:paraId="222BDF4F" w14:textId="77777777" w:rsidR="00466F02" w:rsidRPr="00930F21" w:rsidRDefault="00466F02" w:rsidP="00466F02">
      <w:pPr>
        <w:pStyle w:val="HeadDivreiHesber"/>
        <w:rPr>
          <w:rFonts w:ascii="David" w:hAnsi="David"/>
          <w:sz w:val="26"/>
          <w:rtl/>
        </w:rPr>
      </w:pPr>
      <w:r w:rsidRPr="00930F21">
        <w:rPr>
          <w:rFonts w:ascii="David" w:hAnsi="David"/>
          <w:sz w:val="26"/>
          <w:rtl/>
        </w:rPr>
        <w:t>דברי הסבר</w:t>
      </w:r>
    </w:p>
    <w:p w14:paraId="08228CBB" w14:textId="5397F801" w:rsidR="00466F02" w:rsidRPr="00930F21" w:rsidRDefault="00466F02" w:rsidP="00466F02">
      <w:pPr>
        <w:ind w:firstLine="720"/>
        <w:rPr>
          <w:rFonts w:ascii="David" w:hAnsi="David" w:cs="David"/>
          <w:sz w:val="26"/>
          <w:szCs w:val="26"/>
          <w:rtl/>
        </w:rPr>
      </w:pPr>
      <w:r w:rsidRPr="00930F21">
        <w:rPr>
          <w:rFonts w:ascii="David" w:hAnsi="David" w:cs="David"/>
          <w:sz w:val="26"/>
          <w:szCs w:val="26"/>
          <w:rtl/>
        </w:rPr>
        <w:t xml:space="preserve">כיום, התחבורה הציבורית העירונית בישראל מבוססת באופן </w:t>
      </w:r>
      <w:r w:rsidR="0017199C">
        <w:rPr>
          <w:rFonts w:ascii="David" w:hAnsi="David" w:cs="David" w:hint="cs"/>
          <w:sz w:val="26"/>
          <w:szCs w:val="26"/>
          <w:rtl/>
        </w:rPr>
        <w:t xml:space="preserve">כמעט </w:t>
      </w:r>
      <w:r w:rsidRPr="00930F21">
        <w:rPr>
          <w:rFonts w:ascii="David" w:hAnsi="David" w:cs="David"/>
          <w:sz w:val="26"/>
          <w:szCs w:val="26"/>
          <w:rtl/>
        </w:rPr>
        <w:t>בלעדי על אוטובוסי</w:t>
      </w:r>
      <w:r w:rsidR="0017199C">
        <w:rPr>
          <w:rFonts w:ascii="David" w:hAnsi="David" w:cs="David" w:hint="cs"/>
          <w:sz w:val="26"/>
          <w:szCs w:val="26"/>
          <w:rtl/>
        </w:rPr>
        <w:t>ם המונעים</w:t>
      </w:r>
      <w:r w:rsidRPr="00930F21">
        <w:rPr>
          <w:rFonts w:ascii="David" w:hAnsi="David" w:cs="David"/>
          <w:sz w:val="26"/>
          <w:szCs w:val="26"/>
          <w:rtl/>
        </w:rPr>
        <w:t xml:space="preserve"> </w:t>
      </w:r>
      <w:r w:rsidR="0017199C">
        <w:rPr>
          <w:rFonts w:ascii="David" w:hAnsi="David" w:cs="David" w:hint="cs"/>
          <w:sz w:val="26"/>
          <w:szCs w:val="26"/>
          <w:rtl/>
        </w:rPr>
        <w:t>ב</w:t>
      </w:r>
      <w:r w:rsidRPr="00930F21">
        <w:rPr>
          <w:rFonts w:ascii="David" w:hAnsi="David" w:cs="David"/>
          <w:sz w:val="26"/>
          <w:szCs w:val="26"/>
          <w:rtl/>
        </w:rPr>
        <w:t>דיזל. נכון לסוף שנת 2019 פועלים בארץ רק 78 אוטובוסים חשמליים. כולם נ</w:t>
      </w:r>
      <w:r w:rsidR="004F5550">
        <w:rPr>
          <w:rFonts w:ascii="David" w:hAnsi="David" w:cs="David" w:hint="cs"/>
          <w:sz w:val="26"/>
          <w:szCs w:val="26"/>
          <w:rtl/>
        </w:rPr>
        <w:t>רכשו</w:t>
      </w:r>
      <w:r w:rsidRPr="00930F21">
        <w:rPr>
          <w:rFonts w:ascii="David" w:hAnsi="David" w:cs="David"/>
          <w:sz w:val="26"/>
          <w:szCs w:val="26"/>
          <w:rtl/>
        </w:rPr>
        <w:t xml:space="preserve"> בסיוע המשרד להגנת הסביבה. </w:t>
      </w:r>
    </w:p>
    <w:p w14:paraId="307D89CC" w14:textId="5A441057" w:rsidR="00466F02" w:rsidRDefault="00466F02" w:rsidP="00466F02">
      <w:pPr>
        <w:ind w:firstLine="720"/>
        <w:rPr>
          <w:rFonts w:ascii="David" w:hAnsi="David" w:cs="David"/>
          <w:sz w:val="26"/>
          <w:szCs w:val="26"/>
        </w:rPr>
      </w:pPr>
      <w:r w:rsidRPr="00930F21">
        <w:rPr>
          <w:rFonts w:ascii="David" w:hAnsi="David" w:cs="David"/>
          <w:sz w:val="26"/>
          <w:szCs w:val="26"/>
          <w:rtl/>
        </w:rPr>
        <w:t xml:space="preserve">לאוטובוסים חשמליים יתרונות רבים לעומת אוטובוסים בעלי מנוע דיזל. </w:t>
      </w:r>
      <w:proofErr w:type="spellStart"/>
      <w:r w:rsidRPr="00930F21">
        <w:rPr>
          <w:rFonts w:ascii="David" w:hAnsi="David" w:cs="David"/>
          <w:sz w:val="26"/>
          <w:szCs w:val="26"/>
          <w:rtl/>
        </w:rPr>
        <w:t>אוטובוסי</w:t>
      </w:r>
      <w:proofErr w:type="spellEnd"/>
      <w:r w:rsidRPr="00930F21">
        <w:rPr>
          <w:rFonts w:ascii="David" w:hAnsi="David" w:cs="David"/>
          <w:sz w:val="26"/>
          <w:szCs w:val="26"/>
          <w:rtl/>
        </w:rPr>
        <w:t xml:space="preserve"> הדיזל פולטים כמויות גדולות של </w:t>
      </w:r>
      <w:proofErr w:type="spellStart"/>
      <w:r w:rsidRPr="00930F21">
        <w:rPr>
          <w:rFonts w:ascii="David" w:hAnsi="David" w:cs="David"/>
          <w:sz w:val="26"/>
          <w:szCs w:val="26"/>
          <w:rtl/>
        </w:rPr>
        <w:t>מזהמי</w:t>
      </w:r>
      <w:proofErr w:type="spellEnd"/>
      <w:r w:rsidRPr="00930F21">
        <w:rPr>
          <w:rFonts w:ascii="David" w:hAnsi="David" w:cs="David"/>
          <w:sz w:val="26"/>
          <w:szCs w:val="26"/>
          <w:rtl/>
        </w:rPr>
        <w:t xml:space="preserve"> אוויר. חשיפה למזהמים הללו מגבירה את הסיכון למגוון מחלות לב וכלי דם</w:t>
      </w:r>
      <w:r w:rsidR="000E2209">
        <w:rPr>
          <w:rFonts w:ascii="David" w:hAnsi="David" w:cs="David" w:hint="cs"/>
          <w:sz w:val="26"/>
          <w:szCs w:val="26"/>
          <w:rtl/>
        </w:rPr>
        <w:t>;</w:t>
      </w:r>
      <w:r w:rsidRPr="00930F21">
        <w:rPr>
          <w:rFonts w:ascii="David" w:hAnsi="David" w:cs="David"/>
          <w:sz w:val="26"/>
          <w:szCs w:val="26"/>
          <w:rtl/>
        </w:rPr>
        <w:t xml:space="preserve"> מחלות בדרכי הנשימה</w:t>
      </w:r>
      <w:r w:rsidR="000E2209">
        <w:rPr>
          <w:rFonts w:ascii="David" w:hAnsi="David" w:cs="David" w:hint="cs"/>
          <w:sz w:val="26"/>
          <w:szCs w:val="26"/>
          <w:rtl/>
        </w:rPr>
        <w:t>;</w:t>
      </w:r>
      <w:r w:rsidRPr="00930F21">
        <w:rPr>
          <w:rFonts w:ascii="David" w:hAnsi="David" w:cs="David"/>
          <w:sz w:val="26"/>
          <w:szCs w:val="26"/>
          <w:rtl/>
        </w:rPr>
        <w:t xml:space="preserve"> סוגי סרטן שונים ואף </w:t>
      </w:r>
      <w:r w:rsidR="000E2209">
        <w:rPr>
          <w:rFonts w:ascii="David" w:hAnsi="David" w:cs="David" w:hint="cs"/>
          <w:sz w:val="26"/>
          <w:szCs w:val="26"/>
          <w:rtl/>
        </w:rPr>
        <w:t>הגדלת</w:t>
      </w:r>
      <w:r w:rsidRPr="00930F21">
        <w:rPr>
          <w:rFonts w:ascii="David" w:hAnsi="David" w:cs="David"/>
          <w:sz w:val="26"/>
          <w:szCs w:val="26"/>
          <w:rtl/>
        </w:rPr>
        <w:t xml:space="preserve"> הסיכון לתמותה מקורונה. לעומת זאת, אוטובוסים חשמליים אינם פולטים זיהום אוויר במישרין כלל. </w:t>
      </w:r>
    </w:p>
    <w:p w14:paraId="5B1C22DC" w14:textId="41D07276" w:rsidR="00466F02" w:rsidRPr="00930F21" w:rsidRDefault="00466F02" w:rsidP="00466F02">
      <w:pPr>
        <w:ind w:firstLine="720"/>
        <w:rPr>
          <w:rFonts w:ascii="David" w:hAnsi="David" w:cs="David"/>
          <w:sz w:val="26"/>
          <w:szCs w:val="26"/>
          <w:rtl/>
        </w:rPr>
      </w:pPr>
      <w:r w:rsidRPr="00930F21">
        <w:rPr>
          <w:rFonts w:ascii="David" w:hAnsi="David" w:cs="David"/>
          <w:sz w:val="26"/>
          <w:szCs w:val="26"/>
          <w:rtl/>
        </w:rPr>
        <w:t xml:space="preserve">בנוסף, </w:t>
      </w:r>
      <w:proofErr w:type="spellStart"/>
      <w:r w:rsidRPr="00930F21">
        <w:rPr>
          <w:rFonts w:ascii="David" w:hAnsi="David" w:cs="David"/>
          <w:sz w:val="26"/>
          <w:szCs w:val="26"/>
          <w:rtl/>
        </w:rPr>
        <w:t>אוטובוסי</w:t>
      </w:r>
      <w:proofErr w:type="spellEnd"/>
      <w:r w:rsidRPr="00930F21">
        <w:rPr>
          <w:rFonts w:ascii="David" w:hAnsi="David" w:cs="David"/>
          <w:sz w:val="26"/>
          <w:szCs w:val="26"/>
          <w:rtl/>
        </w:rPr>
        <w:t xml:space="preserve"> דיזל אחראיים לפליטות מוגברות של גזי חממה, הגורמים להתחממות כדור הארץ ושינוי האקלים. בד בבד עם הפחתת פליטות מזהמים, אוטובוסים חשמליים </w:t>
      </w:r>
      <w:r w:rsidR="004F433D">
        <w:rPr>
          <w:rFonts w:ascii="David" w:hAnsi="David" w:cs="David" w:hint="cs"/>
          <w:sz w:val="26"/>
          <w:szCs w:val="26"/>
          <w:rtl/>
        </w:rPr>
        <w:t>יביאו</w:t>
      </w:r>
      <w:r w:rsidRPr="00930F21">
        <w:rPr>
          <w:rFonts w:ascii="David" w:hAnsi="David" w:cs="David"/>
          <w:sz w:val="26"/>
          <w:szCs w:val="26"/>
          <w:rtl/>
        </w:rPr>
        <w:t xml:space="preserve"> להפחתת פליטות </w:t>
      </w:r>
      <w:r w:rsidRPr="00930F21">
        <w:rPr>
          <w:rFonts w:ascii="David" w:hAnsi="David" w:cs="David"/>
          <w:sz w:val="26"/>
          <w:szCs w:val="26"/>
          <w:rtl/>
        </w:rPr>
        <w:lastRenderedPageBreak/>
        <w:t>גזי החממה. אוטובוס דיזל פולט כ-765 טון פחמן דו חמצני למשך חייו כתוצאה משריפת סולר. לעומת זאת, אוטובוס חשמלי אחראי על פליטה של כ-190 טון (%75 פחות) בגין ייצור חשמל</w:t>
      </w:r>
      <w:r w:rsidRPr="00930F21">
        <w:rPr>
          <w:rStyle w:val="a6"/>
          <w:rFonts w:ascii="David" w:hAnsi="David" w:cs="David"/>
          <w:sz w:val="26"/>
          <w:szCs w:val="26"/>
          <w:rtl/>
        </w:rPr>
        <w:footnoteReference w:id="66"/>
      </w:r>
      <w:r w:rsidRPr="00930F21">
        <w:rPr>
          <w:rFonts w:ascii="David" w:hAnsi="David" w:cs="David"/>
          <w:sz w:val="26"/>
          <w:szCs w:val="26"/>
          <w:rtl/>
        </w:rPr>
        <w:t>.</w:t>
      </w:r>
    </w:p>
    <w:p w14:paraId="61724443" w14:textId="77777777" w:rsidR="00466F02" w:rsidRPr="00930F21" w:rsidRDefault="00466F02" w:rsidP="00466F02">
      <w:pPr>
        <w:ind w:firstLine="720"/>
        <w:rPr>
          <w:rFonts w:ascii="David" w:hAnsi="David" w:cs="David"/>
          <w:sz w:val="26"/>
          <w:szCs w:val="26"/>
          <w:rtl/>
        </w:rPr>
      </w:pPr>
      <w:r w:rsidRPr="00930F21">
        <w:rPr>
          <w:rFonts w:ascii="David" w:hAnsi="David" w:cs="David"/>
          <w:sz w:val="26"/>
          <w:szCs w:val="26"/>
          <w:rtl/>
        </w:rPr>
        <w:t>כמו כן, אוטובוסים עירוניים מתאפיינים במהירות נמוכה (כ-15 קמ"ש) עם תאוצות ותאוטות רבות. מנועי דיזל פחות יעילים בתנאים אלו, והדבר גורם לפליטות מזהמים מוגברות. לעומת זאת, יעילות המנועים החשמליים גבוהה ויחסית קבועה תחת טווח רחב של מצבים. כתוצאה מכך, הביצועים של האוטובוסים החשמליים בתאוצות טובים יותר, תוך שימוש בפחות אנרגיה.</w:t>
      </w:r>
    </w:p>
    <w:p w14:paraId="77B19F38" w14:textId="16055BC5" w:rsidR="00466F02" w:rsidRPr="00930F21" w:rsidRDefault="00466F02" w:rsidP="00466F02">
      <w:pPr>
        <w:ind w:firstLine="720"/>
        <w:rPr>
          <w:rFonts w:ascii="David" w:hAnsi="David" w:cs="David"/>
          <w:sz w:val="26"/>
          <w:szCs w:val="26"/>
          <w:rtl/>
        </w:rPr>
      </w:pPr>
      <w:r w:rsidRPr="00930F21">
        <w:rPr>
          <w:rFonts w:ascii="David" w:hAnsi="David" w:cs="David"/>
          <w:sz w:val="26"/>
          <w:szCs w:val="26"/>
          <w:rtl/>
        </w:rPr>
        <w:t xml:space="preserve">בנוסף למפגעי זיהום האוויר </w:t>
      </w:r>
      <w:proofErr w:type="spellStart"/>
      <w:r w:rsidRPr="00930F21">
        <w:rPr>
          <w:rFonts w:ascii="David" w:hAnsi="David" w:cs="David"/>
          <w:sz w:val="26"/>
          <w:szCs w:val="26"/>
          <w:rtl/>
        </w:rPr>
        <w:t>אוטובוסי</w:t>
      </w:r>
      <w:proofErr w:type="spellEnd"/>
      <w:r w:rsidRPr="00930F21">
        <w:rPr>
          <w:rFonts w:ascii="David" w:hAnsi="David" w:cs="David"/>
          <w:sz w:val="26"/>
          <w:szCs w:val="26"/>
          <w:rtl/>
        </w:rPr>
        <w:t xml:space="preserve"> הדיזל אחראיים גם למטרדי רעש. תושבים המתגוררים בסמוך למסופי </w:t>
      </w:r>
      <w:proofErr w:type="spellStart"/>
      <w:r w:rsidRPr="00930F21">
        <w:rPr>
          <w:rFonts w:ascii="David" w:hAnsi="David" w:cs="David"/>
          <w:sz w:val="26"/>
          <w:szCs w:val="26"/>
          <w:rtl/>
        </w:rPr>
        <w:t>תח"צ</w:t>
      </w:r>
      <w:proofErr w:type="spellEnd"/>
      <w:r w:rsidRPr="00930F21">
        <w:rPr>
          <w:rFonts w:ascii="David" w:hAnsi="David" w:cs="David"/>
          <w:sz w:val="26"/>
          <w:szCs w:val="26"/>
          <w:rtl/>
        </w:rPr>
        <w:t xml:space="preserve"> או </w:t>
      </w:r>
      <w:proofErr w:type="spellStart"/>
      <w:r w:rsidRPr="00930F21">
        <w:rPr>
          <w:rFonts w:ascii="David" w:hAnsi="David" w:cs="David"/>
          <w:sz w:val="26"/>
          <w:szCs w:val="26"/>
          <w:rtl/>
        </w:rPr>
        <w:t>לנת"צים</w:t>
      </w:r>
      <w:proofErr w:type="spellEnd"/>
      <w:r w:rsidRPr="00930F21">
        <w:rPr>
          <w:rFonts w:ascii="David" w:hAnsi="David" w:cs="David"/>
          <w:sz w:val="26"/>
          <w:szCs w:val="26"/>
          <w:rtl/>
        </w:rPr>
        <w:t xml:space="preserve"> סובלים ממטרדי רעש תכופים. אוטובוסים חשמליים שקטים יותר </w:t>
      </w:r>
      <w:proofErr w:type="spellStart"/>
      <w:r w:rsidRPr="00930F21">
        <w:rPr>
          <w:rFonts w:ascii="David" w:hAnsi="David" w:cs="David"/>
          <w:sz w:val="26"/>
          <w:szCs w:val="26"/>
          <w:rtl/>
        </w:rPr>
        <w:t>מאוטובוסי</w:t>
      </w:r>
      <w:proofErr w:type="spellEnd"/>
      <w:r w:rsidRPr="00930F21">
        <w:rPr>
          <w:rFonts w:ascii="David" w:hAnsi="David" w:cs="David"/>
          <w:sz w:val="26"/>
          <w:szCs w:val="26"/>
          <w:rtl/>
        </w:rPr>
        <w:t xml:space="preserve"> הדיזל ומהווים פוטנציאל לצמצום מטרדי הרעש ולצמצום מרחקי ההפרדה בין מסופים לבין בתי מגורים. </w:t>
      </w:r>
      <w:r w:rsidR="00770E8D">
        <w:rPr>
          <w:rFonts w:ascii="David" w:hAnsi="David" w:cs="David" w:hint="cs"/>
          <w:sz w:val="26"/>
          <w:szCs w:val="26"/>
          <w:rtl/>
        </w:rPr>
        <w:t>נוסף על כך,</w:t>
      </w:r>
      <w:r w:rsidRPr="00930F21">
        <w:rPr>
          <w:rFonts w:ascii="David" w:hAnsi="David" w:cs="David"/>
          <w:sz w:val="26"/>
          <w:szCs w:val="26"/>
          <w:rtl/>
        </w:rPr>
        <w:t xml:space="preserve"> לאוטובוסים חשמליים תדמית חדשנית ונקייה, המעודדת את </w:t>
      </w:r>
      <w:proofErr w:type="spellStart"/>
      <w:r w:rsidRPr="00930F21">
        <w:rPr>
          <w:rFonts w:ascii="David" w:hAnsi="David" w:cs="David"/>
          <w:sz w:val="26"/>
          <w:szCs w:val="26"/>
          <w:rtl/>
        </w:rPr>
        <w:t>האוכלוסיה</w:t>
      </w:r>
      <w:proofErr w:type="spellEnd"/>
      <w:r w:rsidRPr="00930F21">
        <w:rPr>
          <w:rFonts w:ascii="David" w:hAnsi="David" w:cs="David"/>
          <w:sz w:val="26"/>
          <w:szCs w:val="26"/>
          <w:rtl/>
        </w:rPr>
        <w:t xml:space="preserve"> להגביר את השימוש </w:t>
      </w:r>
      <w:proofErr w:type="spellStart"/>
      <w:r w:rsidRPr="00930F21">
        <w:rPr>
          <w:rFonts w:ascii="David" w:hAnsi="David" w:cs="David"/>
          <w:sz w:val="26"/>
          <w:szCs w:val="26"/>
          <w:rtl/>
        </w:rPr>
        <w:t>בתח"צ</w:t>
      </w:r>
      <w:proofErr w:type="spellEnd"/>
      <w:r w:rsidRPr="00930F21">
        <w:rPr>
          <w:rFonts w:ascii="David" w:hAnsi="David" w:cs="David"/>
          <w:sz w:val="26"/>
          <w:szCs w:val="26"/>
          <w:rtl/>
        </w:rPr>
        <w:t>.</w:t>
      </w:r>
    </w:p>
    <w:p w14:paraId="74362239" w14:textId="77777777" w:rsidR="00466F02" w:rsidRPr="00930F21" w:rsidRDefault="00466F02" w:rsidP="00466F02">
      <w:pPr>
        <w:ind w:firstLine="720"/>
        <w:rPr>
          <w:rFonts w:ascii="David" w:hAnsi="David" w:cs="David"/>
          <w:sz w:val="26"/>
          <w:szCs w:val="26"/>
          <w:rtl/>
        </w:rPr>
      </w:pPr>
      <w:r w:rsidRPr="00930F21">
        <w:rPr>
          <w:rFonts w:ascii="David" w:hAnsi="David" w:cs="David"/>
          <w:sz w:val="26"/>
          <w:szCs w:val="26"/>
          <w:rtl/>
        </w:rPr>
        <w:t>קיימות תועלות עתידיות נוספות כאשר אוטובוסים חשמליים יאפשרו תכנון והקמה של תחנות מרכזיות סגורות ושילובן עם שימושי קרקע נוספים. כמו כן, תתאפשר הקמת מסופים ותחנות קצה בצמידות גבוהה יותר למגורים. מגבלות תכנוניות אלו מקשות היום על פיתוח התחבורה הציבורית בישראל והסרתן חיונית.</w:t>
      </w:r>
    </w:p>
    <w:p w14:paraId="377897A2" w14:textId="09E62A02" w:rsidR="00466F02" w:rsidRPr="00930F21" w:rsidRDefault="00466F02" w:rsidP="00466F02">
      <w:pPr>
        <w:ind w:firstLine="720"/>
        <w:rPr>
          <w:rFonts w:ascii="David" w:hAnsi="David" w:cs="David"/>
          <w:sz w:val="26"/>
          <w:szCs w:val="26"/>
        </w:rPr>
      </w:pPr>
      <w:r w:rsidRPr="00930F21">
        <w:rPr>
          <w:rFonts w:ascii="David" w:hAnsi="David" w:cs="David"/>
          <w:sz w:val="26"/>
          <w:szCs w:val="26"/>
          <w:rtl/>
        </w:rPr>
        <w:t>מטרת הצעת חוק זו לקדם תוכנית מעבר לשימוש באוטובוסים חשמליים, כך שיתבצע מעבר מדורג מאוטובוסים עירוניים מבוססי דיזל (בערה פנימית) לאוטוב</w:t>
      </w:r>
      <w:r w:rsidR="00770E8D">
        <w:rPr>
          <w:rFonts w:ascii="David" w:hAnsi="David" w:cs="David" w:hint="cs"/>
          <w:sz w:val="26"/>
          <w:szCs w:val="26"/>
          <w:rtl/>
        </w:rPr>
        <w:t>ו</w:t>
      </w:r>
      <w:r w:rsidRPr="00930F21">
        <w:rPr>
          <w:rFonts w:ascii="David" w:hAnsi="David" w:cs="David"/>
          <w:sz w:val="26"/>
          <w:szCs w:val="26"/>
          <w:rtl/>
        </w:rPr>
        <w:t xml:space="preserve">סים חשמליים, תוך עמידה ביעד לפיו עד שנת 2030 יהיו אך ורק אוטובוסים עירוניים חשמליים. הצעת החוק </w:t>
      </w:r>
      <w:r w:rsidR="00770E8D">
        <w:rPr>
          <w:rFonts w:ascii="David" w:hAnsi="David" w:cs="David" w:hint="cs"/>
          <w:sz w:val="26"/>
          <w:szCs w:val="26"/>
          <w:rtl/>
        </w:rPr>
        <w:t>שואפת לקדם</w:t>
      </w:r>
      <w:r w:rsidRPr="00930F21">
        <w:rPr>
          <w:rFonts w:ascii="David" w:hAnsi="David" w:cs="David"/>
          <w:sz w:val="26"/>
          <w:szCs w:val="26"/>
          <w:rtl/>
        </w:rPr>
        <w:t xml:space="preserve"> מעבר הדרגתי ומבוקר לכדי שימוש מוחלט באוטובוסים חשמליים, ובמקביל </w:t>
      </w:r>
      <w:r w:rsidR="00770E8D">
        <w:rPr>
          <w:rFonts w:ascii="David" w:hAnsi="David" w:cs="David" w:hint="cs"/>
          <w:sz w:val="26"/>
          <w:szCs w:val="26"/>
          <w:rtl/>
        </w:rPr>
        <w:t>לאסור</w:t>
      </w:r>
      <w:r w:rsidRPr="00930F21">
        <w:rPr>
          <w:rFonts w:ascii="David" w:hAnsi="David" w:cs="David"/>
          <w:sz w:val="26"/>
          <w:szCs w:val="26"/>
          <w:rtl/>
        </w:rPr>
        <w:t xml:space="preserve"> רכישה של אוטובוסים מבוססים דיזל/סולר החל משנת 2025.</w:t>
      </w:r>
    </w:p>
    <w:p w14:paraId="285E02CF" w14:textId="34B61ACB" w:rsidR="00466F02" w:rsidRPr="00930F21" w:rsidRDefault="00466F02" w:rsidP="00466F02">
      <w:pPr>
        <w:ind w:firstLine="720"/>
        <w:contextualSpacing/>
        <w:rPr>
          <w:rFonts w:ascii="David" w:hAnsi="David" w:cs="David"/>
          <w:sz w:val="26"/>
          <w:szCs w:val="26"/>
          <w:rtl/>
        </w:rPr>
      </w:pPr>
      <w:r w:rsidRPr="00930F21">
        <w:rPr>
          <w:rFonts w:ascii="David" w:hAnsi="David" w:cs="David"/>
          <w:sz w:val="26"/>
          <w:szCs w:val="26"/>
          <w:rtl/>
        </w:rPr>
        <w:t xml:space="preserve">על מנת לממש יעדים אלה, </w:t>
      </w:r>
      <w:r w:rsidR="00307037">
        <w:rPr>
          <w:rFonts w:ascii="David" w:hAnsi="David" w:cs="David" w:hint="cs"/>
          <w:sz w:val="26"/>
          <w:szCs w:val="26"/>
          <w:rtl/>
        </w:rPr>
        <w:t>מוצע להקים</w:t>
      </w:r>
      <w:r w:rsidRPr="00930F21">
        <w:rPr>
          <w:rFonts w:ascii="David" w:hAnsi="David" w:cs="David"/>
          <w:sz w:val="26"/>
          <w:szCs w:val="26"/>
          <w:rtl/>
        </w:rPr>
        <w:t xml:space="preserve"> ועדה מקצועית אשר מחד תפקח על יישום חוק זה על פי היעדים שהוגדרו, ומאידך תספק ייעוץ מקצועי לגורמים הרלוונטיים כאשר לכל הנוגעים בדבר יהיה נציג בגוף המקצועי.</w:t>
      </w:r>
    </w:p>
    <w:p w14:paraId="399E9AB0" w14:textId="12B6FD20" w:rsidR="00466F02" w:rsidRPr="00930F21" w:rsidRDefault="00466F02" w:rsidP="00307037">
      <w:pPr>
        <w:ind w:firstLine="720"/>
        <w:contextualSpacing/>
        <w:rPr>
          <w:rFonts w:ascii="David" w:hAnsi="David" w:cs="David"/>
          <w:sz w:val="26"/>
          <w:szCs w:val="26"/>
          <w:rtl/>
        </w:rPr>
      </w:pPr>
      <w:r w:rsidRPr="00930F21">
        <w:rPr>
          <w:rFonts w:ascii="David" w:hAnsi="David" w:cs="David"/>
          <w:sz w:val="26"/>
          <w:szCs w:val="26"/>
          <w:rtl/>
        </w:rPr>
        <w:t xml:space="preserve">כמו כן, מוצע כי תוגש תכנית להקמת תחנות טעינה לאוטובוסים חשמליים בחניונים ובמסופים תוך קביעת תקן אחיד להקמת תשתיות הטעינה </w:t>
      </w:r>
      <w:r w:rsidR="00307037">
        <w:rPr>
          <w:rFonts w:ascii="David" w:hAnsi="David" w:cs="David" w:hint="cs"/>
          <w:sz w:val="26"/>
          <w:szCs w:val="26"/>
          <w:rtl/>
        </w:rPr>
        <w:t xml:space="preserve">תוך התחשבות בשיקולים </w:t>
      </w:r>
      <w:proofErr w:type="spellStart"/>
      <w:r w:rsidR="00307037">
        <w:rPr>
          <w:rFonts w:ascii="David" w:hAnsi="David" w:cs="David" w:hint="cs"/>
          <w:sz w:val="26"/>
          <w:szCs w:val="26"/>
          <w:rtl/>
        </w:rPr>
        <w:t>הרלוונטים</w:t>
      </w:r>
      <w:proofErr w:type="spellEnd"/>
      <w:r w:rsidR="00307037">
        <w:rPr>
          <w:rFonts w:ascii="David" w:hAnsi="David" w:cs="David" w:hint="cs"/>
          <w:sz w:val="26"/>
          <w:szCs w:val="26"/>
          <w:rtl/>
        </w:rPr>
        <w:t xml:space="preserve"> ובהם צורכי חברות האוטובוס ויכולותיהן.</w:t>
      </w:r>
    </w:p>
    <w:p w14:paraId="04DA3153" w14:textId="252C9CC7" w:rsidR="00466F02" w:rsidRPr="00930F21" w:rsidRDefault="00DE3906" w:rsidP="00466F02">
      <w:pPr>
        <w:rPr>
          <w:rFonts w:ascii="David" w:hAnsi="David" w:cs="David"/>
          <w:sz w:val="26"/>
          <w:szCs w:val="26"/>
          <w:rtl/>
        </w:rPr>
      </w:pPr>
      <w:r w:rsidRPr="00DE3906">
        <w:rPr>
          <w:rFonts w:ascii="David" w:hAnsi="David" w:cs="David" w:hint="cs"/>
          <w:sz w:val="26"/>
          <w:szCs w:val="26"/>
          <w:rtl/>
        </w:rPr>
        <w:t>הצעת</w:t>
      </w:r>
      <w:r w:rsidRPr="00DE3906">
        <w:rPr>
          <w:rFonts w:ascii="David" w:hAnsi="David" w:cs="David"/>
          <w:sz w:val="26"/>
          <w:szCs w:val="26"/>
          <w:rtl/>
        </w:rPr>
        <w:t xml:space="preserve"> </w:t>
      </w:r>
      <w:r w:rsidRPr="00DE3906">
        <w:rPr>
          <w:rFonts w:ascii="David" w:hAnsi="David" w:cs="David" w:hint="cs"/>
          <w:sz w:val="26"/>
          <w:szCs w:val="26"/>
          <w:rtl/>
        </w:rPr>
        <w:t>חוק</w:t>
      </w:r>
      <w:r w:rsidRPr="00DE3906">
        <w:rPr>
          <w:rFonts w:ascii="David" w:hAnsi="David" w:cs="David"/>
          <w:sz w:val="26"/>
          <w:szCs w:val="26"/>
          <w:rtl/>
        </w:rPr>
        <w:t xml:space="preserve"> </w:t>
      </w:r>
      <w:r w:rsidRPr="00DE3906">
        <w:rPr>
          <w:rFonts w:ascii="David" w:hAnsi="David" w:cs="David" w:hint="cs"/>
          <w:sz w:val="26"/>
          <w:szCs w:val="26"/>
          <w:rtl/>
        </w:rPr>
        <w:t>זו</w:t>
      </w:r>
      <w:r w:rsidRPr="00DE3906">
        <w:rPr>
          <w:rFonts w:ascii="David" w:hAnsi="David" w:cs="David"/>
          <w:sz w:val="26"/>
          <w:szCs w:val="26"/>
          <w:rtl/>
        </w:rPr>
        <w:t xml:space="preserve"> </w:t>
      </w:r>
      <w:r w:rsidRPr="00DE3906">
        <w:rPr>
          <w:rFonts w:ascii="David" w:hAnsi="David" w:cs="David" w:hint="cs"/>
          <w:sz w:val="26"/>
          <w:szCs w:val="26"/>
          <w:rtl/>
        </w:rPr>
        <w:t>נכתבה</w:t>
      </w:r>
      <w:r w:rsidRPr="00DE3906">
        <w:rPr>
          <w:rFonts w:ascii="David" w:hAnsi="David" w:cs="David"/>
          <w:sz w:val="26"/>
          <w:szCs w:val="26"/>
          <w:rtl/>
        </w:rPr>
        <w:t xml:space="preserve"> </w:t>
      </w:r>
      <w:r w:rsidRPr="00DE3906">
        <w:rPr>
          <w:rFonts w:ascii="David" w:hAnsi="David" w:cs="David" w:hint="cs"/>
          <w:sz w:val="26"/>
          <w:szCs w:val="26"/>
          <w:rtl/>
        </w:rPr>
        <w:t>ע״י</w:t>
      </w:r>
      <w:r w:rsidRPr="00DE3906">
        <w:rPr>
          <w:rFonts w:ascii="David" w:hAnsi="David" w:cs="David"/>
          <w:sz w:val="26"/>
          <w:szCs w:val="26"/>
          <w:rtl/>
        </w:rPr>
        <w:t xml:space="preserve"> </w:t>
      </w:r>
      <w:r w:rsidRPr="00DE3906">
        <w:rPr>
          <w:rFonts w:ascii="David" w:hAnsi="David" w:cs="David" w:hint="cs"/>
          <w:sz w:val="26"/>
          <w:szCs w:val="26"/>
          <w:rtl/>
        </w:rPr>
        <w:t>צוות</w:t>
      </w:r>
      <w:r w:rsidRPr="00DE3906">
        <w:rPr>
          <w:rFonts w:ascii="David" w:hAnsi="David" w:cs="David"/>
          <w:sz w:val="26"/>
          <w:szCs w:val="26"/>
          <w:rtl/>
        </w:rPr>
        <w:t xml:space="preserve"> </w:t>
      </w:r>
      <w:r w:rsidRPr="00DE3906">
        <w:rPr>
          <w:rFonts w:ascii="David" w:hAnsi="David" w:cs="David" w:hint="cs"/>
          <w:sz w:val="26"/>
          <w:szCs w:val="26"/>
          <w:rtl/>
        </w:rPr>
        <w:t>התחבורה</w:t>
      </w:r>
      <w:r w:rsidRPr="00DE3906">
        <w:rPr>
          <w:rFonts w:ascii="David" w:hAnsi="David" w:cs="David"/>
          <w:sz w:val="26"/>
          <w:szCs w:val="26"/>
          <w:rtl/>
        </w:rPr>
        <w:t xml:space="preserve"> </w:t>
      </w:r>
      <w:r w:rsidRPr="00DE3906">
        <w:rPr>
          <w:rFonts w:ascii="David" w:hAnsi="David" w:cs="David" w:hint="cs"/>
          <w:sz w:val="26"/>
          <w:szCs w:val="26"/>
          <w:rtl/>
        </w:rPr>
        <w:t>בקליניקת</w:t>
      </w:r>
      <w:r w:rsidRPr="00DE3906">
        <w:rPr>
          <w:rFonts w:ascii="David" w:hAnsi="David" w:cs="David"/>
          <w:sz w:val="26"/>
          <w:szCs w:val="26"/>
          <w:rtl/>
        </w:rPr>
        <w:t xml:space="preserve"> </w:t>
      </w:r>
      <w:r w:rsidRPr="00DE3906">
        <w:rPr>
          <w:rFonts w:ascii="David" w:hAnsi="David" w:cs="David" w:hint="cs"/>
          <w:sz w:val="26"/>
          <w:szCs w:val="26"/>
          <w:rtl/>
        </w:rPr>
        <w:t>הכנסת</w:t>
      </w:r>
      <w:r w:rsidRPr="00DE3906">
        <w:rPr>
          <w:rFonts w:ascii="David" w:hAnsi="David" w:cs="David"/>
          <w:sz w:val="26"/>
          <w:szCs w:val="26"/>
          <w:rtl/>
        </w:rPr>
        <w:t xml:space="preserve"> </w:t>
      </w:r>
      <w:r w:rsidRPr="00DE3906">
        <w:rPr>
          <w:rFonts w:ascii="David" w:hAnsi="David" w:cs="David" w:hint="cs"/>
          <w:sz w:val="26"/>
          <w:szCs w:val="26"/>
          <w:rtl/>
        </w:rPr>
        <w:t>של</w:t>
      </w:r>
      <w:r w:rsidRPr="00DE3906">
        <w:rPr>
          <w:rFonts w:ascii="David" w:hAnsi="David" w:cs="David"/>
          <w:sz w:val="26"/>
          <w:szCs w:val="26"/>
          <w:rtl/>
        </w:rPr>
        <w:t xml:space="preserve"> </w:t>
      </w:r>
      <w:r w:rsidRPr="00DE3906">
        <w:rPr>
          <w:rFonts w:ascii="David" w:hAnsi="David" w:cs="David" w:hint="cs"/>
          <w:sz w:val="26"/>
          <w:szCs w:val="26"/>
          <w:rtl/>
        </w:rPr>
        <w:t>הפקולטה</w:t>
      </w:r>
      <w:r w:rsidRPr="00DE3906">
        <w:rPr>
          <w:rFonts w:ascii="David" w:hAnsi="David" w:cs="David"/>
          <w:sz w:val="26"/>
          <w:szCs w:val="26"/>
          <w:rtl/>
        </w:rPr>
        <w:t xml:space="preserve"> </w:t>
      </w:r>
      <w:r w:rsidRPr="00DE3906">
        <w:rPr>
          <w:rFonts w:ascii="David" w:hAnsi="David" w:cs="David" w:hint="cs"/>
          <w:sz w:val="26"/>
          <w:szCs w:val="26"/>
          <w:rtl/>
        </w:rPr>
        <w:t>למשפטים</w:t>
      </w:r>
      <w:r w:rsidRPr="00DE3906">
        <w:rPr>
          <w:rFonts w:ascii="David" w:hAnsi="David" w:cs="David"/>
          <w:sz w:val="26"/>
          <w:szCs w:val="26"/>
          <w:rtl/>
        </w:rPr>
        <w:t xml:space="preserve"> </w:t>
      </w:r>
      <w:r w:rsidRPr="00DE3906">
        <w:rPr>
          <w:rFonts w:ascii="David" w:hAnsi="David" w:cs="David" w:hint="cs"/>
          <w:sz w:val="26"/>
          <w:szCs w:val="26"/>
          <w:rtl/>
        </w:rPr>
        <w:t>באוניברסיטת</w:t>
      </w:r>
      <w:r w:rsidRPr="00DE3906">
        <w:rPr>
          <w:rFonts w:ascii="David" w:hAnsi="David" w:cs="David"/>
          <w:sz w:val="26"/>
          <w:szCs w:val="26"/>
          <w:rtl/>
        </w:rPr>
        <w:t xml:space="preserve"> </w:t>
      </w:r>
      <w:r w:rsidRPr="00DE3906">
        <w:rPr>
          <w:rFonts w:ascii="David" w:hAnsi="David" w:cs="David" w:hint="cs"/>
          <w:sz w:val="26"/>
          <w:szCs w:val="26"/>
          <w:rtl/>
        </w:rPr>
        <w:t>תל</w:t>
      </w:r>
      <w:r w:rsidRPr="00DE3906">
        <w:rPr>
          <w:rFonts w:ascii="David" w:hAnsi="David" w:cs="David"/>
          <w:sz w:val="26"/>
          <w:szCs w:val="26"/>
          <w:rtl/>
        </w:rPr>
        <w:t xml:space="preserve"> </w:t>
      </w:r>
      <w:r w:rsidRPr="00DE3906">
        <w:rPr>
          <w:rFonts w:ascii="David" w:hAnsi="David" w:cs="David" w:hint="cs"/>
          <w:sz w:val="26"/>
          <w:szCs w:val="26"/>
          <w:rtl/>
        </w:rPr>
        <w:t>אביב</w:t>
      </w:r>
      <w:r w:rsidRPr="00DE3906">
        <w:rPr>
          <w:rFonts w:ascii="David" w:hAnsi="David" w:cs="David"/>
          <w:sz w:val="26"/>
          <w:szCs w:val="26"/>
          <w:rtl/>
        </w:rPr>
        <w:t>.</w:t>
      </w:r>
    </w:p>
    <w:p w14:paraId="41A2ED42" w14:textId="77777777" w:rsidR="00466F02" w:rsidRPr="004D5BE8" w:rsidRDefault="00466F02" w:rsidP="00466F02">
      <w:pPr>
        <w:rPr>
          <w:rFonts w:ascii="David" w:hAnsi="David" w:cs="David"/>
          <w:sz w:val="26"/>
          <w:szCs w:val="26"/>
          <w:rtl/>
        </w:rPr>
      </w:pPr>
    </w:p>
    <w:p w14:paraId="2274C7FB" w14:textId="77777777" w:rsidR="00466F02" w:rsidRPr="00D86CC5" w:rsidRDefault="00466F02" w:rsidP="00466F02">
      <w:pPr>
        <w:rPr>
          <w:rFonts w:ascii="David" w:hAnsi="David" w:cs="David"/>
          <w:sz w:val="26"/>
          <w:szCs w:val="26"/>
          <w:rtl/>
        </w:rPr>
      </w:pPr>
    </w:p>
    <w:p w14:paraId="4D49C9A9" w14:textId="1785AD9D" w:rsidR="00466F02" w:rsidRDefault="00466F02" w:rsidP="00466F02">
      <w:pPr>
        <w:pStyle w:val="NormalWeb"/>
        <w:bidi/>
        <w:spacing w:before="0" w:beforeAutospacing="0" w:after="160" w:afterAutospacing="0" w:line="360" w:lineRule="auto"/>
        <w:ind w:firstLine="720"/>
        <w:jc w:val="both"/>
        <w:rPr>
          <w:rFonts w:ascii="David" w:hAnsi="David" w:cs="David"/>
          <w:sz w:val="26"/>
          <w:szCs w:val="26"/>
          <w:rtl/>
        </w:rPr>
      </w:pPr>
    </w:p>
    <w:p w14:paraId="7E621322" w14:textId="77777777" w:rsidR="00466F02" w:rsidRDefault="00466F02" w:rsidP="00466F02">
      <w:pPr>
        <w:pStyle w:val="NormalWeb"/>
        <w:bidi/>
        <w:spacing w:before="0" w:beforeAutospacing="0" w:after="160" w:afterAutospacing="0" w:line="360" w:lineRule="auto"/>
        <w:ind w:firstLine="720"/>
        <w:jc w:val="both"/>
        <w:rPr>
          <w:rFonts w:ascii="David" w:hAnsi="David" w:cs="David"/>
          <w:sz w:val="26"/>
          <w:szCs w:val="26"/>
          <w:rtl/>
        </w:rPr>
      </w:pPr>
    </w:p>
    <w:p w14:paraId="639C2022" w14:textId="44666652" w:rsidR="0016520F" w:rsidRPr="007E706F" w:rsidRDefault="00C65135" w:rsidP="0031468D">
      <w:pPr>
        <w:pStyle w:val="af8"/>
        <w:rPr>
          <w:rtl/>
        </w:rPr>
      </w:pPr>
      <w:bookmarkStart w:id="129" w:name="_Toc72672965"/>
      <w:r w:rsidRPr="007E706F">
        <w:rPr>
          <w:rFonts w:hint="cs"/>
          <w:rtl/>
        </w:rPr>
        <w:lastRenderedPageBreak/>
        <w:t>ירדן חפר</w:t>
      </w:r>
      <w:r w:rsidR="0016520F">
        <w:rPr>
          <w:rFonts w:hint="cs"/>
          <w:rtl/>
        </w:rPr>
        <w:t>:</w:t>
      </w:r>
      <w:bookmarkEnd w:id="129"/>
    </w:p>
    <w:p w14:paraId="147705CA" w14:textId="77777777" w:rsidR="009C3D7D" w:rsidRPr="00801FD6" w:rsidRDefault="009C3D7D" w:rsidP="004A2751">
      <w:pPr>
        <w:pStyle w:val="afd"/>
        <w:rPr>
          <w:rtl/>
        </w:rPr>
      </w:pPr>
      <w:bookmarkStart w:id="130" w:name="_Toc68018852"/>
      <w:bookmarkStart w:id="131" w:name="_Toc71882039"/>
      <w:bookmarkStart w:id="132" w:name="_Toc72672966"/>
      <w:r w:rsidRPr="00801FD6">
        <w:rPr>
          <w:rtl/>
        </w:rPr>
        <w:t xml:space="preserve">הצעת חוק </w:t>
      </w:r>
      <w:r w:rsidRPr="00801FD6">
        <w:rPr>
          <w:rFonts w:hint="cs"/>
          <w:rtl/>
        </w:rPr>
        <w:t>לשיפור תנאי ההליכה</w:t>
      </w:r>
      <w:r w:rsidRPr="00801FD6">
        <w:rPr>
          <w:rtl/>
        </w:rPr>
        <w:t xml:space="preserve"> </w:t>
      </w:r>
      <w:r w:rsidRPr="00801FD6">
        <w:rPr>
          <w:rFonts w:hint="cs"/>
          <w:rtl/>
        </w:rPr>
        <w:t>במרחב הציבורי</w:t>
      </w:r>
      <w:bookmarkEnd w:id="130"/>
      <w:bookmarkEnd w:id="131"/>
      <w:bookmarkEnd w:id="132"/>
      <w:r w:rsidRPr="00801FD6">
        <w:rPr>
          <w:rFonts w:hint="cs"/>
          <w:rtl/>
        </w:rPr>
        <w:t xml:space="preserve"> </w:t>
      </w:r>
    </w:p>
    <w:p w14:paraId="3525C118" w14:textId="77777777" w:rsidR="009C3D7D" w:rsidRPr="005321D7" w:rsidRDefault="009C3D7D" w:rsidP="009C3D7D">
      <w:pPr>
        <w:pStyle w:val="HeadDivreiHesber"/>
        <w:spacing w:before="0" w:after="0"/>
        <w:jc w:val="both"/>
        <w:rPr>
          <w:rFonts w:ascii="David" w:hAnsi="David"/>
          <w:sz w:val="26"/>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8"/>
        <w:gridCol w:w="624"/>
        <w:gridCol w:w="7144"/>
      </w:tblGrid>
      <w:tr w:rsidR="009C3D7D" w:rsidRPr="005321D7" w14:paraId="7A633135" w14:textId="77777777" w:rsidTr="007443B6">
        <w:trPr>
          <w:cantSplit/>
        </w:trPr>
        <w:tc>
          <w:tcPr>
            <w:tcW w:w="1868" w:type="dxa"/>
          </w:tcPr>
          <w:p w14:paraId="046D7DBB" w14:textId="77777777" w:rsidR="009C3D7D" w:rsidRPr="005321D7" w:rsidRDefault="009C3D7D" w:rsidP="007443B6">
            <w:pPr>
              <w:pStyle w:val="TableSideHeading"/>
              <w:keepLines w:val="0"/>
              <w:rPr>
                <w:rFonts w:ascii="David" w:hAnsi="David"/>
                <w:sz w:val="26"/>
              </w:rPr>
            </w:pPr>
          </w:p>
        </w:tc>
        <w:tc>
          <w:tcPr>
            <w:tcW w:w="624" w:type="dxa"/>
          </w:tcPr>
          <w:p w14:paraId="777D1166" w14:textId="77777777" w:rsidR="009C3D7D" w:rsidRPr="005321D7" w:rsidRDefault="009C3D7D" w:rsidP="007443B6">
            <w:pPr>
              <w:pStyle w:val="TableText"/>
              <w:keepLines w:val="0"/>
              <w:rPr>
                <w:rFonts w:ascii="David" w:hAnsi="David"/>
                <w:sz w:val="26"/>
              </w:rPr>
            </w:pPr>
          </w:p>
        </w:tc>
        <w:tc>
          <w:tcPr>
            <w:tcW w:w="7144" w:type="dxa"/>
          </w:tcPr>
          <w:p w14:paraId="1411652D" w14:textId="77777777" w:rsidR="009C3D7D" w:rsidRPr="005321D7" w:rsidRDefault="009C3D7D" w:rsidP="007443B6">
            <w:pPr>
              <w:pStyle w:val="TableHead"/>
              <w:outlineLvl w:val="9"/>
              <w:rPr>
                <w:rFonts w:ascii="David" w:hAnsi="David"/>
                <w:sz w:val="26"/>
              </w:rPr>
            </w:pPr>
            <w:r w:rsidRPr="005321D7">
              <w:rPr>
                <w:rFonts w:ascii="David" w:hAnsi="David"/>
                <w:sz w:val="26"/>
                <w:rtl/>
              </w:rPr>
              <w:t>פרק א': מטרות והגדרות</w:t>
            </w:r>
          </w:p>
        </w:tc>
      </w:tr>
      <w:tr w:rsidR="009C3D7D" w:rsidRPr="005321D7" w14:paraId="4F54FCBD" w14:textId="77777777" w:rsidTr="007443B6">
        <w:trPr>
          <w:cantSplit/>
        </w:trPr>
        <w:tc>
          <w:tcPr>
            <w:tcW w:w="1868" w:type="dxa"/>
          </w:tcPr>
          <w:p w14:paraId="4A63B17E" w14:textId="77777777" w:rsidR="009C3D7D" w:rsidRPr="005321D7" w:rsidRDefault="009C3D7D" w:rsidP="007443B6">
            <w:pPr>
              <w:pStyle w:val="TableSideHeading"/>
              <w:keepLines w:val="0"/>
              <w:rPr>
                <w:rFonts w:ascii="David" w:hAnsi="David"/>
                <w:sz w:val="26"/>
              </w:rPr>
            </w:pPr>
            <w:r w:rsidRPr="005321D7">
              <w:rPr>
                <w:rFonts w:ascii="David" w:hAnsi="David"/>
                <w:sz w:val="26"/>
                <w:rtl/>
              </w:rPr>
              <w:t>מטרות החוק</w:t>
            </w:r>
          </w:p>
        </w:tc>
        <w:tc>
          <w:tcPr>
            <w:tcW w:w="624" w:type="dxa"/>
          </w:tcPr>
          <w:p w14:paraId="6D9D16B2" w14:textId="77777777" w:rsidR="009C3D7D" w:rsidRPr="005321D7" w:rsidRDefault="009C3D7D" w:rsidP="00B635A6">
            <w:pPr>
              <w:pStyle w:val="TableText"/>
              <w:keepLines w:val="0"/>
              <w:numPr>
                <w:ilvl w:val="0"/>
                <w:numId w:val="9"/>
              </w:numPr>
              <w:autoSpaceDE/>
              <w:autoSpaceDN/>
              <w:adjustRightInd/>
              <w:ind w:right="0"/>
              <w:contextualSpacing/>
              <w:textAlignment w:val="auto"/>
              <w:rPr>
                <w:rFonts w:ascii="David" w:hAnsi="David"/>
                <w:sz w:val="26"/>
              </w:rPr>
            </w:pPr>
          </w:p>
        </w:tc>
        <w:tc>
          <w:tcPr>
            <w:tcW w:w="7144" w:type="dxa"/>
          </w:tcPr>
          <w:p w14:paraId="3E7CA865" w14:textId="77777777" w:rsidR="009C3D7D" w:rsidRPr="005321D7" w:rsidRDefault="009C3D7D" w:rsidP="007443B6">
            <w:pPr>
              <w:pStyle w:val="TableBlock"/>
              <w:rPr>
                <w:rFonts w:ascii="David" w:hAnsi="David"/>
                <w:sz w:val="26"/>
              </w:rPr>
            </w:pPr>
            <w:r w:rsidRPr="005321D7">
              <w:rPr>
                <w:rFonts w:ascii="David" w:hAnsi="David"/>
                <w:sz w:val="26"/>
                <w:rtl/>
              </w:rPr>
              <w:t xml:space="preserve">מטרת חוק זה לעודד ולהגביר את </w:t>
            </w:r>
            <w:r w:rsidRPr="005321D7">
              <w:rPr>
                <w:rFonts w:ascii="David" w:hAnsi="David" w:hint="cs"/>
                <w:sz w:val="26"/>
                <w:rtl/>
              </w:rPr>
              <w:t>הניידות באמצעות הליכה במרחבים ציבוריים,</w:t>
            </w:r>
            <w:r w:rsidRPr="005321D7">
              <w:rPr>
                <w:rFonts w:ascii="David" w:hAnsi="David"/>
                <w:sz w:val="26"/>
                <w:rtl/>
              </w:rPr>
              <w:t xml:space="preserve"> </w:t>
            </w:r>
            <w:r w:rsidRPr="005321D7">
              <w:rPr>
                <w:rFonts w:ascii="David" w:hAnsi="David" w:hint="cs"/>
                <w:sz w:val="26"/>
                <w:rtl/>
              </w:rPr>
              <w:t>לתת עדיפות להולכי הרגל</w:t>
            </w:r>
            <w:r w:rsidRPr="005321D7">
              <w:rPr>
                <w:rFonts w:ascii="David" w:hAnsi="David"/>
                <w:sz w:val="26"/>
                <w:rtl/>
              </w:rPr>
              <w:t xml:space="preserve"> </w:t>
            </w:r>
            <w:r w:rsidRPr="005321D7">
              <w:rPr>
                <w:rFonts w:ascii="David" w:hAnsi="David" w:hint="cs"/>
                <w:sz w:val="26"/>
                <w:rtl/>
              </w:rPr>
              <w:t>בדרכים, ולאפשר תנועה בטוחה ונוחה עבור הולכי הרגל.</w:t>
            </w:r>
          </w:p>
        </w:tc>
      </w:tr>
      <w:tr w:rsidR="009C3D7D" w:rsidRPr="005321D7" w14:paraId="7D383B5A" w14:textId="77777777" w:rsidTr="007443B6">
        <w:trPr>
          <w:cantSplit/>
        </w:trPr>
        <w:tc>
          <w:tcPr>
            <w:tcW w:w="1868" w:type="dxa"/>
          </w:tcPr>
          <w:p w14:paraId="0A70B488" w14:textId="77777777" w:rsidR="009C3D7D" w:rsidRPr="005321D7" w:rsidRDefault="009C3D7D" w:rsidP="007443B6">
            <w:pPr>
              <w:pStyle w:val="TableSideHeading"/>
              <w:keepLines w:val="0"/>
              <w:rPr>
                <w:rFonts w:ascii="David" w:hAnsi="David"/>
                <w:sz w:val="26"/>
              </w:rPr>
            </w:pPr>
            <w:r w:rsidRPr="005321D7">
              <w:rPr>
                <w:rFonts w:ascii="David" w:hAnsi="David"/>
                <w:sz w:val="26"/>
                <w:rtl/>
              </w:rPr>
              <w:t>הגדרות</w:t>
            </w:r>
          </w:p>
        </w:tc>
        <w:tc>
          <w:tcPr>
            <w:tcW w:w="624" w:type="dxa"/>
          </w:tcPr>
          <w:p w14:paraId="20CA7F07" w14:textId="77777777" w:rsidR="009C3D7D" w:rsidRPr="005321D7" w:rsidRDefault="009C3D7D" w:rsidP="00B635A6">
            <w:pPr>
              <w:pStyle w:val="TableText"/>
              <w:keepLines w:val="0"/>
              <w:numPr>
                <w:ilvl w:val="0"/>
                <w:numId w:val="9"/>
              </w:numPr>
              <w:autoSpaceDE/>
              <w:autoSpaceDN/>
              <w:adjustRightInd/>
              <w:ind w:right="0"/>
              <w:contextualSpacing/>
              <w:textAlignment w:val="auto"/>
              <w:rPr>
                <w:rFonts w:ascii="David" w:hAnsi="David"/>
                <w:sz w:val="26"/>
              </w:rPr>
            </w:pPr>
          </w:p>
        </w:tc>
        <w:tc>
          <w:tcPr>
            <w:tcW w:w="7144" w:type="dxa"/>
          </w:tcPr>
          <w:p w14:paraId="1377FD2C" w14:textId="77777777" w:rsidR="009C3D7D" w:rsidRPr="005321D7" w:rsidRDefault="009C3D7D" w:rsidP="007443B6">
            <w:pPr>
              <w:pStyle w:val="TableBlock"/>
              <w:rPr>
                <w:rFonts w:ascii="David" w:hAnsi="David"/>
                <w:sz w:val="26"/>
              </w:rPr>
            </w:pPr>
            <w:r w:rsidRPr="005321D7">
              <w:rPr>
                <w:rFonts w:ascii="David" w:hAnsi="David"/>
                <w:sz w:val="26"/>
                <w:rtl/>
              </w:rPr>
              <w:t>בחוק זה –</w:t>
            </w:r>
          </w:p>
        </w:tc>
      </w:tr>
      <w:tr w:rsidR="009C3D7D" w:rsidRPr="005321D7" w14:paraId="24CA4652" w14:textId="77777777" w:rsidTr="007443B6">
        <w:trPr>
          <w:cantSplit/>
        </w:trPr>
        <w:tc>
          <w:tcPr>
            <w:tcW w:w="1868" w:type="dxa"/>
          </w:tcPr>
          <w:p w14:paraId="7149D8A3" w14:textId="77777777" w:rsidR="009C3D7D" w:rsidRPr="005321D7" w:rsidRDefault="009C3D7D" w:rsidP="007443B6">
            <w:pPr>
              <w:pStyle w:val="TableSideHeading"/>
              <w:keepLines w:val="0"/>
              <w:rPr>
                <w:rFonts w:ascii="David" w:hAnsi="David"/>
                <w:sz w:val="26"/>
              </w:rPr>
            </w:pPr>
          </w:p>
        </w:tc>
        <w:tc>
          <w:tcPr>
            <w:tcW w:w="624" w:type="dxa"/>
          </w:tcPr>
          <w:p w14:paraId="3908E99D" w14:textId="77777777" w:rsidR="009C3D7D" w:rsidRPr="005321D7" w:rsidRDefault="009C3D7D" w:rsidP="007443B6">
            <w:pPr>
              <w:pStyle w:val="TableText"/>
              <w:rPr>
                <w:rFonts w:ascii="David" w:hAnsi="David"/>
                <w:sz w:val="26"/>
              </w:rPr>
            </w:pPr>
          </w:p>
        </w:tc>
        <w:tc>
          <w:tcPr>
            <w:tcW w:w="7144" w:type="dxa"/>
          </w:tcPr>
          <w:p w14:paraId="25F70461" w14:textId="77777777" w:rsidR="009C3D7D" w:rsidRPr="005321D7" w:rsidRDefault="009C3D7D" w:rsidP="007443B6">
            <w:pPr>
              <w:pStyle w:val="TableBlockOutdent"/>
              <w:rPr>
                <w:rFonts w:ascii="David" w:hAnsi="David"/>
                <w:sz w:val="26"/>
                <w:rtl/>
              </w:rPr>
            </w:pPr>
            <w:r w:rsidRPr="005321D7">
              <w:rPr>
                <w:rFonts w:ascii="David" w:hAnsi="David" w:hint="cs"/>
                <w:sz w:val="26"/>
                <w:rtl/>
              </w:rPr>
              <w:t xml:space="preserve">״הולך רגל״ </w:t>
            </w:r>
            <w:r w:rsidRPr="005321D7">
              <w:rPr>
                <w:rFonts w:ascii="David" w:hAnsi="David"/>
                <w:sz w:val="26"/>
                <w:rtl/>
              </w:rPr>
              <w:t>–</w:t>
            </w:r>
            <w:r w:rsidRPr="005321D7">
              <w:rPr>
                <w:rFonts w:ascii="David" w:hAnsi="David" w:hint="cs"/>
                <w:sz w:val="26"/>
                <w:rtl/>
              </w:rPr>
              <w:t xml:space="preserve"> כל אדם אשר משתמש בדרך ציבורית על מנת לנוע בה ממקום אחד למקום אחר, לרבות אדם נכה כהגדרתו בחוק שוויון זכויות לאנשים עם מוגבלויות תשנ״ח-1998</w:t>
            </w:r>
            <w:r w:rsidRPr="005321D7">
              <w:rPr>
                <w:rStyle w:val="a6"/>
                <w:rFonts w:ascii="David" w:hAnsi="David"/>
                <w:sz w:val="26"/>
                <w:rtl/>
              </w:rPr>
              <w:footnoteReference w:id="67"/>
            </w:r>
            <w:r w:rsidRPr="005321D7">
              <w:rPr>
                <w:rFonts w:ascii="David" w:hAnsi="David" w:hint="cs"/>
                <w:sz w:val="26"/>
                <w:rtl/>
              </w:rPr>
              <w:t>;</w:t>
            </w:r>
          </w:p>
          <w:p w14:paraId="106FB6A3" w14:textId="77777777" w:rsidR="009C3D7D" w:rsidRPr="005321D7" w:rsidRDefault="009C3D7D" w:rsidP="007443B6">
            <w:pPr>
              <w:pStyle w:val="TableBlockOutdent"/>
              <w:rPr>
                <w:rFonts w:ascii="David" w:hAnsi="David"/>
                <w:sz w:val="26"/>
                <w:rtl/>
              </w:rPr>
            </w:pPr>
            <w:r w:rsidRPr="005321D7">
              <w:rPr>
                <w:rFonts w:ascii="David" w:hAnsi="David" w:hint="cs"/>
                <w:sz w:val="26"/>
                <w:rtl/>
              </w:rPr>
              <w:t xml:space="preserve">״מיזם להתחדשות עירונית״ </w:t>
            </w:r>
            <w:r w:rsidRPr="005321D7">
              <w:rPr>
                <w:rFonts w:ascii="David" w:hAnsi="David"/>
                <w:sz w:val="26"/>
                <w:rtl/>
              </w:rPr>
              <w:t>–</w:t>
            </w:r>
            <w:r w:rsidRPr="005321D7">
              <w:rPr>
                <w:rFonts w:ascii="David" w:hAnsi="David" w:hint="cs"/>
                <w:sz w:val="26"/>
                <w:rtl/>
              </w:rPr>
              <w:t xml:space="preserve"> כהגדרתו בחוק הרשות הממשלתית להתחדשות עירונית, תשע״ו-2016</w:t>
            </w:r>
            <w:r w:rsidRPr="005321D7">
              <w:rPr>
                <w:rStyle w:val="a6"/>
                <w:rFonts w:ascii="David" w:hAnsi="David"/>
                <w:sz w:val="26"/>
                <w:rtl/>
              </w:rPr>
              <w:footnoteReference w:id="68"/>
            </w:r>
            <w:r w:rsidRPr="005321D7">
              <w:rPr>
                <w:rFonts w:ascii="David" w:hAnsi="David" w:hint="cs"/>
                <w:sz w:val="26"/>
                <w:rtl/>
              </w:rPr>
              <w:t>;</w:t>
            </w:r>
          </w:p>
          <w:p w14:paraId="28BE43F0" w14:textId="77777777" w:rsidR="009C3D7D" w:rsidRPr="005321D7" w:rsidRDefault="009C3D7D" w:rsidP="007443B6">
            <w:pPr>
              <w:pStyle w:val="TableBlockOutdent"/>
              <w:rPr>
                <w:rFonts w:ascii="David" w:hAnsi="David"/>
                <w:sz w:val="26"/>
                <w:rtl/>
              </w:rPr>
            </w:pPr>
            <w:r w:rsidRPr="005321D7">
              <w:rPr>
                <w:rFonts w:ascii="David" w:hAnsi="David" w:hint="cs"/>
                <w:sz w:val="26"/>
                <w:rtl/>
              </w:rPr>
              <w:t xml:space="preserve">״מדרכה״ - </w:t>
            </w:r>
            <w:r w:rsidRPr="005321D7">
              <w:rPr>
                <w:rFonts w:ascii="David" w:hAnsi="David"/>
                <w:sz w:val="26"/>
                <w:rtl/>
              </w:rPr>
              <w:t>כהגדרת</w:t>
            </w:r>
            <w:r w:rsidRPr="005321D7">
              <w:rPr>
                <w:rFonts w:ascii="David" w:hAnsi="David" w:hint="cs"/>
                <w:sz w:val="26"/>
                <w:rtl/>
              </w:rPr>
              <w:t>ה</w:t>
            </w:r>
            <w:r w:rsidRPr="005321D7">
              <w:rPr>
                <w:rFonts w:ascii="David" w:hAnsi="David"/>
                <w:sz w:val="26"/>
                <w:rtl/>
              </w:rPr>
              <w:t xml:space="preserve"> בפקודת התעבורה</w:t>
            </w:r>
            <w:r w:rsidRPr="005321D7">
              <w:rPr>
                <w:rFonts w:ascii="David" w:hAnsi="David" w:hint="cs"/>
                <w:sz w:val="26"/>
                <w:rtl/>
              </w:rPr>
              <w:t xml:space="preserve"> (להלן: פקודת התעבורה)</w:t>
            </w:r>
            <w:r w:rsidRPr="005321D7">
              <w:rPr>
                <w:rFonts w:ascii="David" w:hAnsi="David"/>
                <w:sz w:val="26"/>
                <w:vertAlign w:val="superscript"/>
                <w:rtl/>
              </w:rPr>
              <w:footnoteReference w:id="69"/>
            </w:r>
            <w:r w:rsidRPr="005321D7">
              <w:rPr>
                <w:rFonts w:ascii="David" w:hAnsi="David"/>
                <w:sz w:val="26"/>
                <w:rtl/>
              </w:rPr>
              <w:t>;</w:t>
            </w:r>
          </w:p>
          <w:p w14:paraId="264114EC" w14:textId="77777777" w:rsidR="009C3D7D" w:rsidRPr="005321D7" w:rsidRDefault="009C3D7D" w:rsidP="007443B6">
            <w:pPr>
              <w:pStyle w:val="TableBlockOutdent"/>
              <w:rPr>
                <w:rFonts w:ascii="David" w:hAnsi="David"/>
                <w:sz w:val="26"/>
                <w:rtl/>
              </w:rPr>
            </w:pPr>
            <w:r w:rsidRPr="005321D7">
              <w:rPr>
                <w:rFonts w:ascii="David" w:hAnsi="David" w:hint="cs"/>
                <w:sz w:val="26"/>
                <w:rtl/>
              </w:rPr>
              <w:t xml:space="preserve">״מרחב ציבורי״ </w:t>
            </w:r>
            <w:r w:rsidRPr="005321D7">
              <w:rPr>
                <w:rFonts w:ascii="David" w:hAnsi="David"/>
                <w:sz w:val="26"/>
                <w:rtl/>
              </w:rPr>
              <w:t>–</w:t>
            </w:r>
            <w:r w:rsidRPr="005321D7">
              <w:rPr>
                <w:rFonts w:ascii="David" w:hAnsi="David" w:hint="cs"/>
                <w:sz w:val="26"/>
                <w:rtl/>
              </w:rPr>
              <w:t xml:space="preserve"> שטח בנוי בתחומי רשויות עירוניות ומועצות מקומיות, שבו משתמשים הולכי רגל, רכבים, ו</w:t>
            </w:r>
            <w:r w:rsidRPr="005321D7">
              <w:rPr>
                <w:rFonts w:ascii="David" w:hAnsi="David"/>
                <w:sz w:val="26"/>
                <w:rtl/>
              </w:rPr>
              <w:t>אופניים – כהגדרתם בסעיף 65</w:t>
            </w:r>
            <w:r w:rsidRPr="005321D7">
              <w:rPr>
                <w:rFonts w:ascii="David" w:hAnsi="David" w:hint="cs"/>
                <w:sz w:val="26"/>
                <w:rtl/>
              </w:rPr>
              <w:t>ג(ד) לפקודת התעבורה</w:t>
            </w:r>
            <w:r w:rsidRPr="005321D7">
              <w:rPr>
                <w:rFonts w:ascii="David" w:hAnsi="David"/>
                <w:sz w:val="26"/>
                <w:rtl/>
              </w:rPr>
              <w:t>;</w:t>
            </w:r>
          </w:p>
          <w:p w14:paraId="29CC6732" w14:textId="77777777" w:rsidR="009C3D7D" w:rsidRPr="005321D7" w:rsidRDefault="009C3D7D" w:rsidP="007443B6">
            <w:pPr>
              <w:pStyle w:val="TableBlockOutdent"/>
              <w:rPr>
                <w:rFonts w:ascii="David" w:hAnsi="David"/>
                <w:sz w:val="26"/>
                <w:rtl/>
              </w:rPr>
            </w:pPr>
            <w:r w:rsidRPr="005321D7">
              <w:rPr>
                <w:rFonts w:ascii="David" w:hAnsi="David"/>
                <w:sz w:val="26"/>
                <w:rtl/>
              </w:rPr>
              <w:t>"מרכז תחבורה" – תחנ</w:t>
            </w:r>
            <w:r w:rsidRPr="005321D7">
              <w:rPr>
                <w:rFonts w:ascii="David" w:hAnsi="David" w:hint="cs"/>
                <w:sz w:val="26"/>
                <w:rtl/>
              </w:rPr>
              <w:t>ו</w:t>
            </w:r>
            <w:r w:rsidRPr="005321D7">
              <w:rPr>
                <w:rFonts w:ascii="David" w:hAnsi="David"/>
                <w:sz w:val="26"/>
                <w:rtl/>
              </w:rPr>
              <w:t>ת רכבת</w:t>
            </w:r>
            <w:r w:rsidRPr="005321D7">
              <w:rPr>
                <w:rFonts w:ascii="David" w:hAnsi="David" w:hint="cs"/>
                <w:sz w:val="26"/>
                <w:rtl/>
              </w:rPr>
              <w:t xml:space="preserve"> כהגדרתה </w:t>
            </w:r>
            <w:r w:rsidRPr="005321D7">
              <w:rPr>
                <w:rFonts w:ascii="David" w:hAnsi="David"/>
                <w:sz w:val="26"/>
                <w:rtl/>
              </w:rPr>
              <w:t xml:space="preserve">בפקודת מסילות הברזל [נוסח חדש] </w:t>
            </w:r>
            <w:proofErr w:type="spellStart"/>
            <w:r w:rsidRPr="005321D7">
              <w:rPr>
                <w:rFonts w:ascii="David" w:hAnsi="David"/>
                <w:sz w:val="26"/>
                <w:rtl/>
              </w:rPr>
              <w:t>התשל"ב</w:t>
            </w:r>
            <w:proofErr w:type="spellEnd"/>
            <w:r w:rsidRPr="005321D7">
              <w:rPr>
                <w:rFonts w:ascii="David" w:hAnsi="David"/>
                <w:sz w:val="26"/>
                <w:rtl/>
              </w:rPr>
              <w:t>–1972</w:t>
            </w:r>
            <w:r w:rsidRPr="005321D7">
              <w:rPr>
                <w:rFonts w:ascii="David" w:hAnsi="David"/>
                <w:sz w:val="26"/>
                <w:vertAlign w:val="superscript"/>
                <w:rtl/>
              </w:rPr>
              <w:footnoteReference w:id="70"/>
            </w:r>
            <w:r w:rsidRPr="005321D7">
              <w:rPr>
                <w:rFonts w:ascii="David" w:hAnsi="David" w:hint="cs"/>
                <w:sz w:val="26"/>
                <w:rtl/>
              </w:rPr>
              <w:t xml:space="preserve"> </w:t>
            </w:r>
            <w:r w:rsidRPr="005321D7">
              <w:rPr>
                <w:rFonts w:ascii="David" w:hAnsi="David"/>
                <w:sz w:val="26"/>
                <w:rtl/>
              </w:rPr>
              <w:t>ותחנה מרכזית</w:t>
            </w:r>
            <w:r w:rsidRPr="005321D7">
              <w:rPr>
                <w:rFonts w:ascii="David" w:hAnsi="David" w:hint="cs"/>
                <w:sz w:val="26"/>
                <w:rtl/>
              </w:rPr>
              <w:t xml:space="preserve"> כהגדרתה בפקודת התעבורה;</w:t>
            </w:r>
          </w:p>
          <w:p w14:paraId="219FAB41" w14:textId="77777777" w:rsidR="009C3D7D" w:rsidRPr="005321D7" w:rsidRDefault="009C3D7D" w:rsidP="007443B6">
            <w:pPr>
              <w:pStyle w:val="TableBlockOutdent"/>
              <w:rPr>
                <w:rFonts w:ascii="David" w:hAnsi="David"/>
                <w:sz w:val="26"/>
                <w:rtl/>
              </w:rPr>
            </w:pPr>
            <w:r w:rsidRPr="005321D7">
              <w:rPr>
                <w:rFonts w:ascii="David" w:hAnsi="David" w:hint="cs"/>
                <w:sz w:val="26"/>
                <w:rtl/>
              </w:rPr>
              <w:t xml:space="preserve">״רשויות מקומיות״ </w:t>
            </w:r>
            <w:r w:rsidRPr="005321D7">
              <w:rPr>
                <w:rFonts w:ascii="David" w:hAnsi="David"/>
                <w:sz w:val="26"/>
                <w:rtl/>
              </w:rPr>
              <w:t>–</w:t>
            </w:r>
            <w:r w:rsidRPr="005321D7">
              <w:rPr>
                <w:rFonts w:ascii="David" w:hAnsi="David" w:hint="cs"/>
                <w:sz w:val="26"/>
                <w:rtl/>
              </w:rPr>
              <w:t xml:space="preserve"> כהגדרתן בחוק התכנון והבנייה, תשכ״ה-1965</w:t>
            </w:r>
            <w:r w:rsidRPr="005321D7">
              <w:rPr>
                <w:rStyle w:val="a6"/>
                <w:rFonts w:ascii="David" w:hAnsi="David"/>
                <w:sz w:val="26"/>
                <w:rtl/>
              </w:rPr>
              <w:footnoteReference w:id="71"/>
            </w:r>
            <w:r w:rsidRPr="005321D7">
              <w:rPr>
                <w:rFonts w:ascii="David" w:hAnsi="David" w:hint="cs"/>
                <w:sz w:val="26"/>
                <w:rtl/>
              </w:rPr>
              <w:t>.</w:t>
            </w:r>
          </w:p>
          <w:p w14:paraId="05799809" w14:textId="77777777" w:rsidR="009C3D7D" w:rsidRPr="005321D7" w:rsidRDefault="009C3D7D" w:rsidP="007443B6">
            <w:pPr>
              <w:pStyle w:val="TableBlockOutdent"/>
              <w:rPr>
                <w:rFonts w:ascii="David" w:hAnsi="David"/>
                <w:sz w:val="26"/>
                <w:rtl/>
              </w:rPr>
            </w:pPr>
          </w:p>
        </w:tc>
      </w:tr>
      <w:tr w:rsidR="009C3D7D" w:rsidRPr="005321D7" w14:paraId="75B6B21E" w14:textId="77777777" w:rsidTr="007443B6">
        <w:trPr>
          <w:cantSplit/>
        </w:trPr>
        <w:tc>
          <w:tcPr>
            <w:tcW w:w="1868" w:type="dxa"/>
          </w:tcPr>
          <w:p w14:paraId="7EF88257" w14:textId="77777777" w:rsidR="009C3D7D" w:rsidRPr="005321D7" w:rsidRDefault="009C3D7D" w:rsidP="007443B6">
            <w:pPr>
              <w:pStyle w:val="TableSideHeading"/>
              <w:rPr>
                <w:rFonts w:ascii="David" w:hAnsi="David"/>
                <w:sz w:val="26"/>
              </w:rPr>
            </w:pPr>
          </w:p>
        </w:tc>
        <w:tc>
          <w:tcPr>
            <w:tcW w:w="624" w:type="dxa"/>
          </w:tcPr>
          <w:p w14:paraId="1EAD398C" w14:textId="77777777" w:rsidR="009C3D7D" w:rsidRPr="005321D7" w:rsidRDefault="009C3D7D" w:rsidP="007443B6">
            <w:pPr>
              <w:pStyle w:val="TableText"/>
              <w:rPr>
                <w:rFonts w:ascii="David" w:hAnsi="David"/>
                <w:sz w:val="26"/>
              </w:rPr>
            </w:pPr>
          </w:p>
        </w:tc>
        <w:tc>
          <w:tcPr>
            <w:tcW w:w="7144" w:type="dxa"/>
          </w:tcPr>
          <w:p w14:paraId="76855FBC" w14:textId="77777777" w:rsidR="009C3D7D" w:rsidRPr="005321D7" w:rsidRDefault="009C3D7D" w:rsidP="007443B6">
            <w:pPr>
              <w:pStyle w:val="TableHead"/>
              <w:outlineLvl w:val="9"/>
              <w:rPr>
                <w:rFonts w:ascii="David" w:hAnsi="David"/>
                <w:sz w:val="26"/>
              </w:rPr>
            </w:pPr>
            <w:r w:rsidRPr="005321D7">
              <w:rPr>
                <w:rFonts w:ascii="David" w:hAnsi="David"/>
                <w:sz w:val="26"/>
                <w:rtl/>
              </w:rPr>
              <w:t xml:space="preserve">פרק ב': </w:t>
            </w:r>
            <w:r w:rsidRPr="005321D7">
              <w:rPr>
                <w:rFonts w:ascii="David" w:hAnsi="David" w:hint="cs"/>
                <w:sz w:val="26"/>
                <w:rtl/>
              </w:rPr>
              <w:t>שיפור תנאי הדרך של הולכי הרגל</w:t>
            </w:r>
          </w:p>
        </w:tc>
      </w:tr>
      <w:tr w:rsidR="009C3D7D" w:rsidRPr="005321D7" w14:paraId="35521E8A" w14:textId="77777777" w:rsidTr="007443B6">
        <w:trPr>
          <w:cantSplit/>
        </w:trPr>
        <w:tc>
          <w:tcPr>
            <w:tcW w:w="1868" w:type="dxa"/>
          </w:tcPr>
          <w:p w14:paraId="7CDC2ECB" w14:textId="77777777" w:rsidR="009C3D7D" w:rsidRPr="005321D7" w:rsidRDefault="009C3D7D" w:rsidP="007443B6">
            <w:pPr>
              <w:pStyle w:val="TableSideHeading"/>
              <w:keepLines w:val="0"/>
              <w:rPr>
                <w:rFonts w:ascii="David" w:hAnsi="David"/>
                <w:sz w:val="26"/>
                <w:rtl/>
              </w:rPr>
            </w:pPr>
            <w:r w:rsidRPr="005321D7">
              <w:rPr>
                <w:rFonts w:ascii="David" w:hAnsi="David" w:hint="cs"/>
                <w:sz w:val="26"/>
                <w:rtl/>
              </w:rPr>
              <w:t xml:space="preserve">מתן עדיפות </w:t>
            </w:r>
          </w:p>
          <w:p w14:paraId="25FC125E" w14:textId="77777777" w:rsidR="009C3D7D" w:rsidRPr="005321D7" w:rsidRDefault="009C3D7D" w:rsidP="007443B6">
            <w:pPr>
              <w:pStyle w:val="TableSideHeading"/>
              <w:keepLines w:val="0"/>
              <w:rPr>
                <w:rFonts w:ascii="David" w:hAnsi="David"/>
                <w:sz w:val="26"/>
              </w:rPr>
            </w:pPr>
            <w:r w:rsidRPr="005321D7">
              <w:rPr>
                <w:rFonts w:ascii="David" w:hAnsi="David" w:hint="cs"/>
                <w:sz w:val="26"/>
                <w:rtl/>
              </w:rPr>
              <w:t xml:space="preserve">להולכי רגל </w:t>
            </w:r>
          </w:p>
        </w:tc>
        <w:tc>
          <w:tcPr>
            <w:tcW w:w="624" w:type="dxa"/>
          </w:tcPr>
          <w:p w14:paraId="525953EC" w14:textId="77777777" w:rsidR="009C3D7D" w:rsidRPr="005321D7" w:rsidRDefault="009C3D7D" w:rsidP="00B635A6">
            <w:pPr>
              <w:pStyle w:val="TableText"/>
              <w:keepLines w:val="0"/>
              <w:numPr>
                <w:ilvl w:val="0"/>
                <w:numId w:val="9"/>
              </w:numPr>
              <w:autoSpaceDE/>
              <w:autoSpaceDN/>
              <w:adjustRightInd/>
              <w:ind w:right="0"/>
              <w:contextualSpacing/>
              <w:textAlignment w:val="auto"/>
              <w:rPr>
                <w:rFonts w:ascii="David" w:hAnsi="David"/>
                <w:sz w:val="26"/>
              </w:rPr>
            </w:pPr>
          </w:p>
        </w:tc>
        <w:tc>
          <w:tcPr>
            <w:tcW w:w="7144" w:type="dxa"/>
          </w:tcPr>
          <w:p w14:paraId="47F57248" w14:textId="77777777" w:rsidR="009C3D7D" w:rsidRPr="005321D7" w:rsidRDefault="009C3D7D" w:rsidP="007443B6">
            <w:pPr>
              <w:pStyle w:val="TableBlock"/>
              <w:tabs>
                <w:tab w:val="clear" w:pos="624"/>
              </w:tabs>
              <w:rPr>
                <w:rFonts w:ascii="David" w:hAnsi="David"/>
                <w:sz w:val="26"/>
              </w:rPr>
            </w:pPr>
            <w:r w:rsidRPr="005321D7">
              <w:rPr>
                <w:rFonts w:ascii="David" w:hAnsi="David" w:hint="cs"/>
                <w:sz w:val="26"/>
                <w:rtl/>
              </w:rPr>
              <w:t>שר התחבורה יקבע הוראות בדבר מתן עדיפות להולכי רגל במרחבים ציבוריים, ובכלל זה-</w:t>
            </w:r>
          </w:p>
          <w:p w14:paraId="2E2DFD10" w14:textId="77777777" w:rsidR="009C3D7D" w:rsidRPr="005321D7" w:rsidRDefault="009C3D7D" w:rsidP="00B635A6">
            <w:pPr>
              <w:pStyle w:val="TableBlock"/>
              <w:numPr>
                <w:ilvl w:val="2"/>
                <w:numId w:val="3"/>
              </w:numPr>
              <w:autoSpaceDE/>
              <w:autoSpaceDN/>
              <w:adjustRightInd/>
              <w:contextualSpacing/>
              <w:textAlignment w:val="auto"/>
              <w:rPr>
                <w:rFonts w:ascii="David" w:hAnsi="David"/>
                <w:sz w:val="26"/>
              </w:rPr>
            </w:pPr>
            <w:r w:rsidRPr="005321D7">
              <w:rPr>
                <w:rFonts w:ascii="David" w:hAnsi="David" w:hint="cs"/>
                <w:sz w:val="26"/>
                <w:rtl/>
              </w:rPr>
              <w:t>מתן עדיפות להולכי רגל ברמזורים וצמתים על פני רכבים, ובפרט במרכזי ערים ויישובים, מרכזי תחבורה, מוסדות חינוך, ואזורי מסחר.</w:t>
            </w:r>
          </w:p>
        </w:tc>
      </w:tr>
      <w:tr w:rsidR="009C3D7D" w:rsidRPr="005321D7" w14:paraId="6ADAF33D" w14:textId="77777777" w:rsidTr="007443B6">
        <w:trPr>
          <w:cantSplit/>
        </w:trPr>
        <w:tc>
          <w:tcPr>
            <w:tcW w:w="1868" w:type="dxa"/>
          </w:tcPr>
          <w:p w14:paraId="2A6A51CD" w14:textId="77777777" w:rsidR="009C3D7D" w:rsidRPr="005321D7" w:rsidRDefault="009C3D7D" w:rsidP="007443B6">
            <w:pPr>
              <w:pStyle w:val="TableSideHeading"/>
              <w:keepLines w:val="0"/>
              <w:rPr>
                <w:rFonts w:ascii="David" w:hAnsi="David"/>
                <w:sz w:val="26"/>
                <w:rtl/>
              </w:rPr>
            </w:pPr>
          </w:p>
        </w:tc>
        <w:tc>
          <w:tcPr>
            <w:tcW w:w="624" w:type="dxa"/>
          </w:tcPr>
          <w:p w14:paraId="4BD0EBC1" w14:textId="77777777" w:rsidR="009C3D7D" w:rsidRPr="005321D7" w:rsidRDefault="009C3D7D" w:rsidP="007443B6">
            <w:pPr>
              <w:pStyle w:val="TableText"/>
              <w:rPr>
                <w:rFonts w:ascii="David" w:hAnsi="David"/>
                <w:sz w:val="26"/>
              </w:rPr>
            </w:pPr>
          </w:p>
        </w:tc>
        <w:tc>
          <w:tcPr>
            <w:tcW w:w="7144" w:type="dxa"/>
          </w:tcPr>
          <w:p w14:paraId="28F1337D" w14:textId="77777777" w:rsidR="009C3D7D" w:rsidRPr="005321D7" w:rsidRDefault="009C3D7D" w:rsidP="00B635A6">
            <w:pPr>
              <w:pStyle w:val="TableBlock"/>
              <w:numPr>
                <w:ilvl w:val="2"/>
                <w:numId w:val="3"/>
              </w:numPr>
              <w:autoSpaceDE/>
              <w:autoSpaceDN/>
              <w:adjustRightInd/>
              <w:contextualSpacing/>
              <w:textAlignment w:val="auto"/>
              <w:rPr>
                <w:rFonts w:ascii="David" w:hAnsi="David"/>
                <w:sz w:val="26"/>
              </w:rPr>
            </w:pPr>
            <w:r w:rsidRPr="005321D7">
              <w:rPr>
                <w:rFonts w:ascii="David" w:hAnsi="David" w:hint="cs"/>
                <w:sz w:val="26"/>
                <w:rtl/>
              </w:rPr>
              <w:t>מיתון התנועה וריסונה באזורים גדושי תנועת הולכי רגל.</w:t>
            </w:r>
          </w:p>
          <w:p w14:paraId="48511D39" w14:textId="77777777" w:rsidR="009C3D7D" w:rsidRPr="005321D7" w:rsidRDefault="009C3D7D" w:rsidP="00B635A6">
            <w:pPr>
              <w:pStyle w:val="TableBlock"/>
              <w:numPr>
                <w:ilvl w:val="2"/>
                <w:numId w:val="3"/>
              </w:numPr>
              <w:autoSpaceDE/>
              <w:autoSpaceDN/>
              <w:adjustRightInd/>
              <w:contextualSpacing/>
              <w:textAlignment w:val="auto"/>
              <w:rPr>
                <w:rFonts w:ascii="David" w:hAnsi="David"/>
                <w:sz w:val="26"/>
                <w:rtl/>
              </w:rPr>
            </w:pPr>
            <w:r w:rsidRPr="005321D7">
              <w:rPr>
                <w:rFonts w:ascii="David" w:hAnsi="David" w:hint="cs"/>
                <w:sz w:val="26"/>
                <w:rtl/>
              </w:rPr>
              <w:t>צמצום חלקם של רכבים וחניות לרכבים בדרכים קיימות, והרחבת חלקם של הולכי רגל, באזורים מרובי תנועת הולכי רגל.</w:t>
            </w:r>
          </w:p>
        </w:tc>
      </w:tr>
      <w:tr w:rsidR="009C3D7D" w:rsidRPr="005321D7" w14:paraId="5E7335B0" w14:textId="77777777" w:rsidTr="007443B6">
        <w:trPr>
          <w:cantSplit/>
        </w:trPr>
        <w:tc>
          <w:tcPr>
            <w:tcW w:w="1868" w:type="dxa"/>
          </w:tcPr>
          <w:p w14:paraId="6CB25BB3" w14:textId="77777777" w:rsidR="009C3D7D" w:rsidRPr="005321D7" w:rsidRDefault="009C3D7D" w:rsidP="007443B6">
            <w:pPr>
              <w:pStyle w:val="TableSideHeading"/>
              <w:keepLines w:val="0"/>
              <w:rPr>
                <w:rFonts w:ascii="David" w:hAnsi="David"/>
                <w:sz w:val="26"/>
                <w:rtl/>
              </w:rPr>
            </w:pPr>
          </w:p>
        </w:tc>
        <w:tc>
          <w:tcPr>
            <w:tcW w:w="624" w:type="dxa"/>
          </w:tcPr>
          <w:p w14:paraId="1174DBA4" w14:textId="77777777" w:rsidR="009C3D7D" w:rsidRPr="005321D7" w:rsidRDefault="009C3D7D" w:rsidP="007443B6">
            <w:pPr>
              <w:pStyle w:val="TableText"/>
              <w:rPr>
                <w:rFonts w:ascii="David" w:hAnsi="David"/>
                <w:sz w:val="26"/>
              </w:rPr>
            </w:pPr>
          </w:p>
        </w:tc>
        <w:tc>
          <w:tcPr>
            <w:tcW w:w="7144" w:type="dxa"/>
          </w:tcPr>
          <w:p w14:paraId="4B1ACE90" w14:textId="77777777" w:rsidR="009C3D7D" w:rsidRPr="005321D7" w:rsidRDefault="009C3D7D" w:rsidP="00B635A6">
            <w:pPr>
              <w:pStyle w:val="TableBlock"/>
              <w:numPr>
                <w:ilvl w:val="2"/>
                <w:numId w:val="3"/>
              </w:numPr>
              <w:autoSpaceDE/>
              <w:autoSpaceDN/>
              <w:adjustRightInd/>
              <w:contextualSpacing/>
              <w:textAlignment w:val="auto"/>
              <w:rPr>
                <w:rFonts w:ascii="David" w:hAnsi="David"/>
                <w:sz w:val="26"/>
                <w:rtl/>
              </w:rPr>
            </w:pPr>
            <w:r w:rsidRPr="005321D7">
              <w:rPr>
                <w:rFonts w:ascii="David" w:hAnsi="David" w:hint="cs"/>
                <w:sz w:val="26"/>
                <w:rtl/>
              </w:rPr>
              <w:t>שר התחבורה</w:t>
            </w:r>
            <w:r w:rsidRPr="005321D7">
              <w:rPr>
                <w:rFonts w:ascii="David" w:hAnsi="David"/>
                <w:sz w:val="26"/>
                <w:rtl/>
              </w:rPr>
              <w:t xml:space="preserve"> </w:t>
            </w:r>
            <w:r w:rsidRPr="005321D7">
              <w:rPr>
                <w:rFonts w:ascii="David" w:hAnsi="David" w:hint="cs"/>
                <w:sz w:val="26"/>
                <w:rtl/>
              </w:rPr>
              <w:t>רשאי להתחשב בהבדלים בצרכי הולכי רגל בהתאם לאופי וסוג המרחב הציבורי. כמו-כן, רשאי השר לקבוע סייגים לתחולת הוראות סעיף זה במרחב ציבורי מסוים, אם מצא שאין בכך שיפור משמעותי בתנאי ההליכה ברגל.</w:t>
            </w:r>
          </w:p>
        </w:tc>
      </w:tr>
      <w:tr w:rsidR="009C3D7D" w:rsidRPr="005321D7" w14:paraId="228F49F9" w14:textId="77777777" w:rsidTr="007443B6">
        <w:trPr>
          <w:cantSplit/>
        </w:trPr>
        <w:tc>
          <w:tcPr>
            <w:tcW w:w="1868" w:type="dxa"/>
          </w:tcPr>
          <w:p w14:paraId="04DF96CE" w14:textId="77777777" w:rsidR="009C3D7D" w:rsidRPr="005321D7" w:rsidRDefault="009C3D7D" w:rsidP="007443B6">
            <w:pPr>
              <w:pStyle w:val="TableSideHeading"/>
              <w:keepLines w:val="0"/>
              <w:rPr>
                <w:rFonts w:ascii="David" w:hAnsi="David"/>
                <w:sz w:val="26"/>
              </w:rPr>
            </w:pPr>
            <w:r w:rsidRPr="005321D7">
              <w:rPr>
                <w:rFonts w:ascii="David" w:hAnsi="David" w:hint="cs"/>
                <w:sz w:val="26"/>
                <w:rtl/>
              </w:rPr>
              <w:t>נוחות ויעילות ההליכה ברגל במרחב</w:t>
            </w:r>
          </w:p>
        </w:tc>
        <w:tc>
          <w:tcPr>
            <w:tcW w:w="624" w:type="dxa"/>
          </w:tcPr>
          <w:p w14:paraId="10A9059A" w14:textId="77777777" w:rsidR="009C3D7D" w:rsidRPr="005321D7" w:rsidRDefault="009C3D7D" w:rsidP="00B635A6">
            <w:pPr>
              <w:pStyle w:val="TableText"/>
              <w:keepLines w:val="0"/>
              <w:numPr>
                <w:ilvl w:val="0"/>
                <w:numId w:val="9"/>
              </w:numPr>
              <w:autoSpaceDE/>
              <w:autoSpaceDN/>
              <w:adjustRightInd/>
              <w:ind w:right="0"/>
              <w:contextualSpacing/>
              <w:textAlignment w:val="auto"/>
              <w:rPr>
                <w:rFonts w:ascii="David" w:hAnsi="David"/>
                <w:sz w:val="26"/>
              </w:rPr>
            </w:pPr>
          </w:p>
        </w:tc>
        <w:tc>
          <w:tcPr>
            <w:tcW w:w="7144" w:type="dxa"/>
          </w:tcPr>
          <w:p w14:paraId="3F48913A" w14:textId="77777777" w:rsidR="009C3D7D" w:rsidRPr="005321D7" w:rsidRDefault="009C3D7D" w:rsidP="007443B6">
            <w:pPr>
              <w:pStyle w:val="TableBlock"/>
              <w:rPr>
                <w:rFonts w:ascii="David" w:hAnsi="David"/>
                <w:sz w:val="26"/>
                <w:rtl/>
              </w:rPr>
            </w:pPr>
            <w:r w:rsidRPr="005321D7">
              <w:rPr>
                <w:rFonts w:ascii="David" w:hAnsi="David" w:hint="cs"/>
                <w:sz w:val="26"/>
                <w:rtl/>
              </w:rPr>
              <w:t xml:space="preserve">שר הפנים, </w:t>
            </w:r>
            <w:r w:rsidRPr="005321D7">
              <w:rPr>
                <w:rFonts w:ascii="David" w:hAnsi="David"/>
                <w:sz w:val="26"/>
                <w:rtl/>
              </w:rPr>
              <w:t>לאחר התייעצות עם</w:t>
            </w:r>
            <w:r w:rsidRPr="005321D7">
              <w:rPr>
                <w:rFonts w:ascii="David" w:hAnsi="David" w:hint="cs"/>
                <w:sz w:val="26"/>
                <w:rtl/>
              </w:rPr>
              <w:t xml:space="preserve"> משרד התכנון, יכין תוכנית שתוגש לרשויות מקומיות ותחייב אותן לשפר את תשתיות ותנאי ההליכה במרחב הציבורי, שעיקריה-  </w:t>
            </w:r>
          </w:p>
          <w:p w14:paraId="5DF84552" w14:textId="77777777" w:rsidR="009C3D7D" w:rsidRPr="005321D7" w:rsidRDefault="009C3D7D" w:rsidP="007443B6">
            <w:pPr>
              <w:pStyle w:val="TableBlock"/>
              <w:rPr>
                <w:rFonts w:ascii="David" w:hAnsi="David"/>
                <w:sz w:val="26"/>
                <w:rtl/>
              </w:rPr>
            </w:pPr>
          </w:p>
          <w:p w14:paraId="1888402B" w14:textId="77777777" w:rsidR="009C3D7D" w:rsidRPr="005321D7" w:rsidRDefault="009C3D7D" w:rsidP="00B635A6">
            <w:pPr>
              <w:pStyle w:val="TableBlock"/>
              <w:numPr>
                <w:ilvl w:val="3"/>
                <w:numId w:val="3"/>
              </w:numPr>
              <w:autoSpaceDE/>
              <w:autoSpaceDN/>
              <w:adjustRightInd/>
              <w:contextualSpacing/>
              <w:textAlignment w:val="auto"/>
              <w:rPr>
                <w:rFonts w:ascii="David" w:hAnsi="David"/>
                <w:sz w:val="26"/>
              </w:rPr>
            </w:pPr>
            <w:r w:rsidRPr="005321D7">
              <w:rPr>
                <w:rFonts w:ascii="David" w:hAnsi="David" w:hint="cs"/>
                <w:sz w:val="26"/>
                <w:rtl/>
              </w:rPr>
              <w:t>יצירת רשת הליכה נוחה להולך הרגל הכוללת מדרכות רחבות, הגבהת מדרכות, וסימון מעברי חצייה.</w:t>
            </w:r>
          </w:p>
          <w:p w14:paraId="3E12823F" w14:textId="77777777" w:rsidR="009C3D7D" w:rsidRPr="005321D7" w:rsidRDefault="009C3D7D" w:rsidP="00B635A6">
            <w:pPr>
              <w:pStyle w:val="TableBlock"/>
              <w:numPr>
                <w:ilvl w:val="3"/>
                <w:numId w:val="3"/>
              </w:numPr>
              <w:autoSpaceDE/>
              <w:autoSpaceDN/>
              <w:adjustRightInd/>
              <w:contextualSpacing/>
              <w:textAlignment w:val="auto"/>
              <w:rPr>
                <w:rFonts w:ascii="David" w:hAnsi="David"/>
                <w:sz w:val="26"/>
              </w:rPr>
            </w:pPr>
            <w:r w:rsidRPr="005321D7">
              <w:rPr>
                <w:rFonts w:ascii="David" w:hAnsi="David" w:hint="cs"/>
                <w:sz w:val="26"/>
                <w:rtl/>
              </w:rPr>
              <w:t>ריבוי שתילת עצים המספקים צל טבעי להולכי הרגל במרחב הציבורי.</w:t>
            </w:r>
          </w:p>
          <w:p w14:paraId="671B6F72" w14:textId="77777777" w:rsidR="009C3D7D" w:rsidRPr="005321D7" w:rsidRDefault="009C3D7D" w:rsidP="00B635A6">
            <w:pPr>
              <w:pStyle w:val="TableBlock"/>
              <w:numPr>
                <w:ilvl w:val="3"/>
                <w:numId w:val="3"/>
              </w:numPr>
              <w:autoSpaceDE/>
              <w:autoSpaceDN/>
              <w:adjustRightInd/>
              <w:contextualSpacing/>
              <w:textAlignment w:val="auto"/>
              <w:rPr>
                <w:rFonts w:ascii="David" w:hAnsi="David"/>
                <w:sz w:val="26"/>
              </w:rPr>
            </w:pPr>
            <w:r w:rsidRPr="005321D7">
              <w:rPr>
                <w:rFonts w:ascii="David" w:hAnsi="David" w:hint="cs"/>
                <w:sz w:val="26"/>
                <w:rtl/>
              </w:rPr>
              <w:t>בהתאם להוראות סעיף 3(א) לחוק זה, יצירת רציפות בהליכה עבור הולכי רגל, והחלפת הרמזורים הקיימים להולכי הרגל ברמזורים המבוססים על חיישני  תנועה.</w:t>
            </w:r>
          </w:p>
        </w:tc>
      </w:tr>
      <w:tr w:rsidR="009C3D7D" w:rsidRPr="005321D7" w14:paraId="0D628B63" w14:textId="77777777" w:rsidTr="007443B6">
        <w:trPr>
          <w:cantSplit/>
          <w:trHeight w:val="1077"/>
        </w:trPr>
        <w:tc>
          <w:tcPr>
            <w:tcW w:w="1868" w:type="dxa"/>
          </w:tcPr>
          <w:p w14:paraId="6E159BF6" w14:textId="77777777" w:rsidR="009C3D7D" w:rsidRPr="005321D7" w:rsidRDefault="009C3D7D" w:rsidP="007443B6">
            <w:pPr>
              <w:pStyle w:val="TableSideHeading"/>
              <w:keepLines w:val="0"/>
              <w:rPr>
                <w:rFonts w:ascii="David" w:hAnsi="David"/>
                <w:sz w:val="26"/>
                <w:rtl/>
              </w:rPr>
            </w:pPr>
          </w:p>
        </w:tc>
        <w:tc>
          <w:tcPr>
            <w:tcW w:w="624" w:type="dxa"/>
          </w:tcPr>
          <w:p w14:paraId="4E0D29A6" w14:textId="77777777" w:rsidR="009C3D7D" w:rsidRPr="005321D7" w:rsidRDefault="009C3D7D" w:rsidP="007443B6">
            <w:pPr>
              <w:pStyle w:val="TableText"/>
              <w:rPr>
                <w:rFonts w:ascii="David" w:hAnsi="David"/>
                <w:sz w:val="26"/>
              </w:rPr>
            </w:pPr>
          </w:p>
        </w:tc>
        <w:tc>
          <w:tcPr>
            <w:tcW w:w="7144" w:type="dxa"/>
          </w:tcPr>
          <w:p w14:paraId="6A0393C1" w14:textId="77777777" w:rsidR="009C3D7D" w:rsidRDefault="009C3D7D" w:rsidP="00B635A6">
            <w:pPr>
              <w:pStyle w:val="TableBlock"/>
              <w:numPr>
                <w:ilvl w:val="3"/>
                <w:numId w:val="3"/>
              </w:numPr>
              <w:autoSpaceDE/>
              <w:autoSpaceDN/>
              <w:adjustRightInd/>
              <w:contextualSpacing/>
              <w:textAlignment w:val="auto"/>
              <w:rPr>
                <w:rFonts w:ascii="David" w:hAnsi="David"/>
                <w:sz w:val="26"/>
              </w:rPr>
            </w:pPr>
            <w:r w:rsidRPr="005321D7">
              <w:rPr>
                <w:rFonts w:ascii="David" w:hAnsi="David" w:hint="cs"/>
                <w:sz w:val="26"/>
                <w:rtl/>
              </w:rPr>
              <w:t xml:space="preserve"> עירוב השימושים בקרקעות קיימות- עידוד עסקים להרחיב את השירותים אותם הם מספקים ללקוחותיהם, ושימוש בשטחים ציבורים לשימושים רבים ככל הניתן.</w:t>
            </w:r>
          </w:p>
          <w:p w14:paraId="264833C6" w14:textId="77777777" w:rsidR="009C3D7D" w:rsidRPr="009F2140" w:rsidRDefault="009C3D7D" w:rsidP="00B635A6">
            <w:pPr>
              <w:pStyle w:val="TableBlock"/>
              <w:numPr>
                <w:ilvl w:val="3"/>
                <w:numId w:val="3"/>
              </w:numPr>
              <w:autoSpaceDE/>
              <w:autoSpaceDN/>
              <w:adjustRightInd/>
              <w:contextualSpacing/>
              <w:textAlignment w:val="auto"/>
              <w:rPr>
                <w:rFonts w:ascii="David" w:hAnsi="David"/>
                <w:sz w:val="26"/>
              </w:rPr>
            </w:pPr>
            <w:r w:rsidRPr="009F2140">
              <w:rPr>
                <w:rFonts w:ascii="David" w:hAnsi="David" w:hint="cs"/>
                <w:sz w:val="26"/>
                <w:rtl/>
              </w:rPr>
              <w:t>צמצום חלקן של חניות פרטיות לרכבים בבנייה חדשה בתחומי הרשויות המקומיות.</w:t>
            </w:r>
          </w:p>
          <w:p w14:paraId="3AF6F28B" w14:textId="77777777" w:rsidR="009C3D7D" w:rsidRPr="005321D7" w:rsidRDefault="009C3D7D" w:rsidP="00B635A6">
            <w:pPr>
              <w:pStyle w:val="TableBlock"/>
              <w:numPr>
                <w:ilvl w:val="3"/>
                <w:numId w:val="3"/>
              </w:numPr>
              <w:autoSpaceDE/>
              <w:autoSpaceDN/>
              <w:adjustRightInd/>
              <w:contextualSpacing/>
              <w:textAlignment w:val="auto"/>
              <w:rPr>
                <w:rFonts w:ascii="David" w:hAnsi="David"/>
                <w:sz w:val="26"/>
              </w:rPr>
            </w:pPr>
            <w:r w:rsidRPr="005321D7">
              <w:rPr>
                <w:rFonts w:ascii="David" w:hAnsi="David" w:hint="cs"/>
                <w:sz w:val="26"/>
                <w:rtl/>
              </w:rPr>
              <w:t>הגדלת היקף הבנייה המשלבת מסחר בדופן בתים משותפים.</w:t>
            </w:r>
          </w:p>
          <w:p w14:paraId="2EC3A081" w14:textId="77777777" w:rsidR="009C3D7D" w:rsidRPr="005321D7" w:rsidRDefault="009C3D7D" w:rsidP="00B635A6">
            <w:pPr>
              <w:pStyle w:val="TableBlock"/>
              <w:numPr>
                <w:ilvl w:val="3"/>
                <w:numId w:val="3"/>
              </w:numPr>
              <w:autoSpaceDE/>
              <w:autoSpaceDN/>
              <w:adjustRightInd/>
              <w:contextualSpacing/>
              <w:textAlignment w:val="auto"/>
              <w:rPr>
                <w:rFonts w:ascii="David" w:hAnsi="David"/>
                <w:sz w:val="26"/>
              </w:rPr>
            </w:pPr>
            <w:r w:rsidRPr="005321D7">
              <w:rPr>
                <w:rFonts w:ascii="David" w:hAnsi="David" w:hint="cs"/>
                <w:sz w:val="26"/>
                <w:rtl/>
              </w:rPr>
              <w:t>בניית ספסלים ותחנות לעצירה והתרעננות במהלך ההליכה ברגל, בהתאמה לצרכי הולכי הרגל בדרך מסוימת.</w:t>
            </w:r>
          </w:p>
          <w:p w14:paraId="21F13ED2" w14:textId="77777777" w:rsidR="009C3D7D" w:rsidRPr="005321D7" w:rsidRDefault="009C3D7D" w:rsidP="00B635A6">
            <w:pPr>
              <w:pStyle w:val="TableBlock"/>
              <w:numPr>
                <w:ilvl w:val="3"/>
                <w:numId w:val="3"/>
              </w:numPr>
              <w:autoSpaceDE/>
              <w:autoSpaceDN/>
              <w:adjustRightInd/>
              <w:contextualSpacing/>
              <w:textAlignment w:val="auto"/>
              <w:rPr>
                <w:rFonts w:ascii="David" w:hAnsi="David"/>
                <w:sz w:val="26"/>
              </w:rPr>
            </w:pPr>
            <w:r w:rsidRPr="005321D7">
              <w:rPr>
                <w:rFonts w:ascii="David" w:hAnsi="David" w:hint="cs"/>
                <w:sz w:val="26"/>
                <w:rtl/>
              </w:rPr>
              <w:t>שר הפנים רשאי להוסיף מטרות נוספות ההולמות את מטרת חוק זה.</w:t>
            </w:r>
          </w:p>
          <w:p w14:paraId="3F03BC7B" w14:textId="77777777" w:rsidR="009C3D7D" w:rsidRPr="005321D7" w:rsidRDefault="009C3D7D" w:rsidP="00B635A6">
            <w:pPr>
              <w:pStyle w:val="TableBlock"/>
              <w:numPr>
                <w:ilvl w:val="3"/>
                <w:numId w:val="3"/>
              </w:numPr>
              <w:autoSpaceDE/>
              <w:autoSpaceDN/>
              <w:adjustRightInd/>
              <w:contextualSpacing/>
              <w:textAlignment w:val="auto"/>
              <w:rPr>
                <w:rFonts w:ascii="David" w:hAnsi="David"/>
                <w:sz w:val="26"/>
                <w:rtl/>
              </w:rPr>
            </w:pPr>
            <w:r w:rsidRPr="005321D7">
              <w:rPr>
                <w:rFonts w:ascii="David" w:hAnsi="David" w:hint="cs"/>
                <w:sz w:val="26"/>
                <w:rtl/>
              </w:rPr>
              <w:t>שר הפנים רשאי בהסכמת שר האוצר, להקצות תקציבים ליישום מטרות אלה על-ידי הרשויות המקומיות.</w:t>
            </w:r>
          </w:p>
        </w:tc>
      </w:tr>
    </w:tbl>
    <w:p w14:paraId="1889FA22" w14:textId="77777777" w:rsidR="009C3D7D" w:rsidRPr="005321D7" w:rsidRDefault="009C3D7D" w:rsidP="009C3D7D">
      <w:pPr>
        <w:rPr>
          <w:rFonts w:ascii="David" w:hAnsi="David" w:cs="David"/>
          <w:sz w:val="26"/>
          <w:szCs w:val="26"/>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9C3D7D" w:rsidRPr="005321D7" w14:paraId="1F0A08DD" w14:textId="77777777" w:rsidTr="007443B6">
        <w:trPr>
          <w:cantSplit/>
        </w:trPr>
        <w:tc>
          <w:tcPr>
            <w:tcW w:w="1871" w:type="dxa"/>
          </w:tcPr>
          <w:p w14:paraId="004DA16E"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bookmarkStart w:id="133" w:name="_Toc72256175"/>
            <w:bookmarkStart w:id="134" w:name="_Toc72256247"/>
            <w:bookmarkStart w:id="135" w:name="_Toc72256501"/>
            <w:bookmarkStart w:id="136" w:name="_Toc72502135"/>
            <w:bookmarkStart w:id="137" w:name="_Toc72672967"/>
            <w:r w:rsidRPr="005321D7">
              <w:rPr>
                <w:rFonts w:ascii="David" w:eastAsia="Arial Unicode MS" w:hAnsi="David" w:cs="David" w:hint="cs"/>
                <w:snapToGrid w:val="0"/>
                <w:sz w:val="26"/>
                <w:szCs w:val="26"/>
                <w:rtl/>
              </w:rPr>
              <w:t>הגברת תחושת הביטחון עבור הולכי רגל</w:t>
            </w:r>
            <w:bookmarkEnd w:id="133"/>
            <w:bookmarkEnd w:id="134"/>
            <w:bookmarkEnd w:id="135"/>
            <w:bookmarkEnd w:id="136"/>
            <w:bookmarkEnd w:id="137"/>
          </w:p>
        </w:tc>
        <w:tc>
          <w:tcPr>
            <w:tcW w:w="624" w:type="dxa"/>
          </w:tcPr>
          <w:p w14:paraId="3D36997B" w14:textId="77777777" w:rsidR="009C3D7D" w:rsidRPr="005321D7" w:rsidRDefault="009C3D7D" w:rsidP="00B635A6">
            <w:pPr>
              <w:pStyle w:val="aa"/>
              <w:keepLines/>
              <w:numPr>
                <w:ilvl w:val="0"/>
                <w:numId w:val="9"/>
              </w:numPr>
              <w:tabs>
                <w:tab w:val="left" w:pos="624"/>
                <w:tab w:val="left" w:pos="1247"/>
              </w:tabs>
              <w:autoSpaceDE/>
              <w:autoSpaceDN/>
              <w:adjustRightInd/>
              <w:snapToGrid w:val="0"/>
              <w:spacing w:line="360" w:lineRule="auto"/>
              <w:jc w:val="left"/>
              <w:textAlignment w:val="auto"/>
              <w:rPr>
                <w:rFonts w:ascii="David" w:eastAsia="Arial Unicode MS" w:hAnsi="David"/>
                <w:snapToGrid w:val="0"/>
                <w:sz w:val="26"/>
                <w:rtl/>
              </w:rPr>
            </w:pPr>
          </w:p>
        </w:tc>
        <w:tc>
          <w:tcPr>
            <w:tcW w:w="7146" w:type="dxa"/>
          </w:tcPr>
          <w:p w14:paraId="72AAD714" w14:textId="77777777" w:rsidR="009C3D7D" w:rsidRPr="005321D7" w:rsidRDefault="009C3D7D" w:rsidP="007443B6">
            <w:pPr>
              <w:keepLines/>
              <w:widowControl w:val="0"/>
              <w:tabs>
                <w:tab w:val="left" w:pos="624"/>
                <w:tab w:val="left" w:pos="1247"/>
              </w:tabs>
              <w:snapToGrid w:val="0"/>
              <w:contextualSpacing/>
              <w:rPr>
                <w:rFonts w:ascii="David" w:eastAsia="Arial Unicode MS" w:hAnsi="David" w:cs="David"/>
                <w:snapToGrid w:val="0"/>
                <w:sz w:val="26"/>
                <w:szCs w:val="26"/>
              </w:rPr>
            </w:pPr>
            <w:r w:rsidRPr="005321D7">
              <w:rPr>
                <w:rFonts w:ascii="David" w:eastAsia="Arial Unicode MS" w:hAnsi="David" w:cs="David" w:hint="cs"/>
                <w:snapToGrid w:val="0"/>
                <w:sz w:val="26"/>
                <w:szCs w:val="26"/>
                <w:rtl/>
              </w:rPr>
              <w:t>שר הפנים, יקבע הוראות אשר מעצימות את ביטחונם האישי של הולכי הרגל במרחב הציבורי, ובכלל זה-</w:t>
            </w:r>
          </w:p>
        </w:tc>
      </w:tr>
      <w:tr w:rsidR="009C3D7D" w:rsidRPr="005321D7" w14:paraId="165FD5BF" w14:textId="77777777" w:rsidTr="007443B6">
        <w:trPr>
          <w:cantSplit/>
        </w:trPr>
        <w:tc>
          <w:tcPr>
            <w:tcW w:w="1871" w:type="dxa"/>
          </w:tcPr>
          <w:p w14:paraId="5F02BDA8"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p w14:paraId="0732B8CA"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p w14:paraId="3FE7E04B"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p w14:paraId="3D947EF4"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p w14:paraId="04D72B17"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p w14:paraId="4D9CB9AB"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p w14:paraId="108BA453"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bookmarkStart w:id="138" w:name="_Toc72256176"/>
            <w:bookmarkStart w:id="139" w:name="_Toc72256248"/>
            <w:bookmarkStart w:id="140" w:name="_Toc72256502"/>
            <w:bookmarkStart w:id="141" w:name="_Toc72502136"/>
            <w:bookmarkStart w:id="142" w:name="_Toc72672968"/>
            <w:r w:rsidRPr="005321D7">
              <w:rPr>
                <w:rFonts w:ascii="David" w:eastAsia="Arial Unicode MS" w:hAnsi="David" w:cs="David" w:hint="cs"/>
                <w:snapToGrid w:val="0"/>
                <w:sz w:val="26"/>
                <w:szCs w:val="26"/>
                <w:rtl/>
              </w:rPr>
              <w:t>תחילה ותקנות</w:t>
            </w:r>
            <w:bookmarkEnd w:id="138"/>
            <w:bookmarkEnd w:id="139"/>
            <w:bookmarkEnd w:id="140"/>
            <w:bookmarkEnd w:id="141"/>
            <w:bookmarkEnd w:id="142"/>
            <w:r w:rsidRPr="005321D7">
              <w:rPr>
                <w:rFonts w:ascii="David" w:eastAsia="Arial Unicode MS" w:hAnsi="David" w:cs="David" w:hint="cs"/>
                <w:snapToGrid w:val="0"/>
                <w:sz w:val="26"/>
                <w:szCs w:val="26"/>
                <w:rtl/>
              </w:rPr>
              <w:t xml:space="preserve"> </w:t>
            </w:r>
          </w:p>
          <w:p w14:paraId="582BB767"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bookmarkStart w:id="143" w:name="_Toc72256177"/>
            <w:bookmarkStart w:id="144" w:name="_Toc72256249"/>
            <w:bookmarkStart w:id="145" w:name="_Toc72256503"/>
            <w:bookmarkStart w:id="146" w:name="_Toc72502137"/>
            <w:bookmarkStart w:id="147" w:name="_Toc72672969"/>
            <w:r w:rsidRPr="005321D7">
              <w:rPr>
                <w:rFonts w:ascii="David" w:eastAsia="Arial Unicode MS" w:hAnsi="David" w:cs="David" w:hint="cs"/>
                <w:snapToGrid w:val="0"/>
                <w:sz w:val="26"/>
                <w:szCs w:val="26"/>
                <w:rtl/>
              </w:rPr>
              <w:t>ראשונות</w:t>
            </w:r>
            <w:bookmarkEnd w:id="143"/>
            <w:bookmarkEnd w:id="144"/>
            <w:bookmarkEnd w:id="145"/>
            <w:bookmarkEnd w:id="146"/>
            <w:bookmarkEnd w:id="147"/>
          </w:p>
          <w:p w14:paraId="2027CD8D" w14:textId="77777777" w:rsidR="009C3D7D" w:rsidRPr="005321D7" w:rsidRDefault="009C3D7D" w:rsidP="007443B6">
            <w:pPr>
              <w:keepLines/>
              <w:widowControl w:val="0"/>
              <w:tabs>
                <w:tab w:val="left" w:pos="624"/>
                <w:tab w:val="left" w:pos="1247"/>
              </w:tabs>
              <w:snapToGrid w:val="0"/>
              <w:contextualSpacing/>
              <w:jc w:val="left"/>
              <w:outlineLvl w:val="2"/>
              <w:rPr>
                <w:rFonts w:ascii="David" w:eastAsia="Arial Unicode MS" w:hAnsi="David" w:cs="David"/>
                <w:snapToGrid w:val="0"/>
                <w:sz w:val="26"/>
                <w:szCs w:val="26"/>
                <w:rtl/>
              </w:rPr>
            </w:pPr>
          </w:p>
        </w:tc>
        <w:tc>
          <w:tcPr>
            <w:tcW w:w="624" w:type="dxa"/>
          </w:tcPr>
          <w:p w14:paraId="3205599D" w14:textId="77777777" w:rsidR="009C3D7D" w:rsidRPr="005321D7" w:rsidRDefault="009C3D7D"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p>
          <w:p w14:paraId="124BA924" w14:textId="77777777" w:rsidR="009C3D7D" w:rsidRPr="005321D7" w:rsidRDefault="009C3D7D"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p>
          <w:p w14:paraId="7BA47A07" w14:textId="77777777" w:rsidR="009C3D7D" w:rsidRPr="005321D7" w:rsidRDefault="009C3D7D"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p>
          <w:p w14:paraId="6FEA6855" w14:textId="77777777" w:rsidR="009C3D7D" w:rsidRPr="005321D7" w:rsidRDefault="009C3D7D"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p>
          <w:p w14:paraId="0EB18695" w14:textId="77777777" w:rsidR="009C3D7D" w:rsidRPr="005321D7" w:rsidRDefault="009C3D7D"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p>
          <w:p w14:paraId="4B84C5CA" w14:textId="77777777" w:rsidR="009C3D7D" w:rsidRPr="005321D7" w:rsidRDefault="009C3D7D" w:rsidP="007443B6">
            <w:pPr>
              <w:keepLines/>
              <w:widowControl w:val="0"/>
              <w:tabs>
                <w:tab w:val="left" w:pos="624"/>
                <w:tab w:val="left" w:pos="1247"/>
              </w:tabs>
              <w:snapToGrid w:val="0"/>
              <w:contextualSpacing/>
              <w:jc w:val="left"/>
              <w:rPr>
                <w:rFonts w:ascii="David" w:eastAsia="Arial Unicode MS" w:hAnsi="David" w:cs="David"/>
                <w:snapToGrid w:val="0"/>
                <w:sz w:val="26"/>
                <w:szCs w:val="26"/>
                <w:rtl/>
              </w:rPr>
            </w:pPr>
          </w:p>
          <w:p w14:paraId="3FA4B10C" w14:textId="77777777" w:rsidR="009C3D7D" w:rsidRPr="005321D7" w:rsidRDefault="009C3D7D" w:rsidP="00B635A6">
            <w:pPr>
              <w:pStyle w:val="aa"/>
              <w:keepLines/>
              <w:numPr>
                <w:ilvl w:val="0"/>
                <w:numId w:val="9"/>
              </w:numPr>
              <w:tabs>
                <w:tab w:val="left" w:pos="624"/>
                <w:tab w:val="left" w:pos="1247"/>
              </w:tabs>
              <w:autoSpaceDE/>
              <w:autoSpaceDN/>
              <w:adjustRightInd/>
              <w:snapToGrid w:val="0"/>
              <w:spacing w:line="360" w:lineRule="auto"/>
              <w:jc w:val="left"/>
              <w:textAlignment w:val="auto"/>
              <w:rPr>
                <w:rFonts w:ascii="David" w:eastAsia="Arial Unicode MS" w:hAnsi="David"/>
                <w:snapToGrid w:val="0"/>
                <w:sz w:val="26"/>
                <w:rtl/>
              </w:rPr>
            </w:pPr>
          </w:p>
        </w:tc>
        <w:tc>
          <w:tcPr>
            <w:tcW w:w="7146" w:type="dxa"/>
          </w:tcPr>
          <w:p w14:paraId="2C28EAF5" w14:textId="77777777" w:rsidR="009C3D7D" w:rsidRPr="00036353" w:rsidRDefault="009C3D7D" w:rsidP="00B635A6">
            <w:pPr>
              <w:pStyle w:val="aa"/>
              <w:keepLines/>
              <w:numPr>
                <w:ilvl w:val="2"/>
                <w:numId w:val="4"/>
              </w:numPr>
              <w:tabs>
                <w:tab w:val="left" w:pos="1247"/>
              </w:tabs>
              <w:autoSpaceDE/>
              <w:autoSpaceDN/>
              <w:adjustRightInd/>
              <w:snapToGrid w:val="0"/>
              <w:spacing w:line="360" w:lineRule="auto"/>
              <w:jc w:val="both"/>
              <w:textAlignment w:val="auto"/>
              <w:rPr>
                <w:rFonts w:ascii="David" w:eastAsia="Arial Unicode MS" w:hAnsi="David"/>
                <w:b/>
                <w:bCs w:val="0"/>
                <w:snapToGrid w:val="0"/>
                <w:sz w:val="26"/>
                <w:rtl/>
              </w:rPr>
            </w:pPr>
            <w:r w:rsidRPr="00036353">
              <w:rPr>
                <w:rFonts w:ascii="David" w:eastAsia="Arial Unicode MS" w:hAnsi="David" w:hint="cs"/>
                <w:b/>
                <w:bCs w:val="0"/>
                <w:snapToGrid w:val="0"/>
                <w:sz w:val="26"/>
                <w:rtl/>
              </w:rPr>
              <w:t>יצירת הפרדה בין תוואי המדרכות להולכי רגל, לבין משתמשי דרך אחרים המהווים סיכון עבור הולכי הרגל, והעדפת הולכי הרגל בתנועה על מדרכות.</w:t>
            </w:r>
          </w:p>
          <w:p w14:paraId="38CA8B6D" w14:textId="77777777" w:rsidR="009C3D7D" w:rsidRPr="00036353" w:rsidRDefault="009C3D7D" w:rsidP="00B635A6">
            <w:pPr>
              <w:pStyle w:val="aa"/>
              <w:keepLines/>
              <w:numPr>
                <w:ilvl w:val="2"/>
                <w:numId w:val="4"/>
              </w:numPr>
              <w:tabs>
                <w:tab w:val="left" w:pos="1247"/>
              </w:tabs>
              <w:autoSpaceDE/>
              <w:autoSpaceDN/>
              <w:adjustRightInd/>
              <w:snapToGrid w:val="0"/>
              <w:spacing w:line="360" w:lineRule="auto"/>
              <w:jc w:val="both"/>
              <w:textAlignment w:val="auto"/>
              <w:rPr>
                <w:rFonts w:ascii="David" w:eastAsia="Arial Unicode MS" w:hAnsi="David"/>
                <w:b/>
                <w:bCs w:val="0"/>
                <w:snapToGrid w:val="0"/>
                <w:sz w:val="26"/>
              </w:rPr>
            </w:pPr>
            <w:r w:rsidRPr="00036353">
              <w:rPr>
                <w:rFonts w:ascii="David" w:eastAsia="Arial Unicode MS" w:hAnsi="David" w:hint="cs"/>
                <w:b/>
                <w:bCs w:val="0"/>
                <w:snapToGrid w:val="0"/>
                <w:sz w:val="26"/>
                <w:rtl/>
              </w:rPr>
              <w:t xml:space="preserve"> יצירת תנאים ראויים המאפשרים תנועה בטוחה להליכה ברגל במרחב הציבורי בשעות החשכה.</w:t>
            </w:r>
          </w:p>
          <w:p w14:paraId="4D53A6F2" w14:textId="77777777" w:rsidR="009C3D7D" w:rsidRPr="005321D7" w:rsidRDefault="009C3D7D" w:rsidP="007443B6">
            <w:pPr>
              <w:keepLines/>
              <w:widowControl w:val="0"/>
              <w:tabs>
                <w:tab w:val="left" w:pos="624"/>
                <w:tab w:val="left" w:pos="1247"/>
              </w:tabs>
              <w:snapToGrid w:val="0"/>
              <w:rPr>
                <w:rFonts w:ascii="David" w:eastAsia="Arial Unicode MS" w:hAnsi="David" w:cs="David"/>
                <w:snapToGrid w:val="0"/>
                <w:sz w:val="26"/>
                <w:szCs w:val="26"/>
                <w:rtl/>
              </w:rPr>
            </w:pPr>
          </w:p>
          <w:p w14:paraId="1D385D4B" w14:textId="77777777" w:rsidR="009C3D7D" w:rsidRPr="005321D7" w:rsidRDefault="009C3D7D" w:rsidP="007443B6">
            <w:pPr>
              <w:keepLines/>
              <w:widowControl w:val="0"/>
              <w:tabs>
                <w:tab w:val="left" w:pos="624"/>
                <w:tab w:val="left" w:pos="1247"/>
              </w:tabs>
              <w:snapToGrid w:val="0"/>
              <w:rPr>
                <w:rFonts w:ascii="David" w:eastAsia="Arial Unicode MS" w:hAnsi="David" w:cs="David"/>
                <w:snapToGrid w:val="0"/>
                <w:sz w:val="26"/>
                <w:szCs w:val="26"/>
              </w:rPr>
            </w:pPr>
            <w:r w:rsidRPr="005321D7">
              <w:rPr>
                <w:rFonts w:ascii="David" w:eastAsia="Arial Unicode MS" w:hAnsi="David" w:cs="David" w:hint="cs"/>
                <w:snapToGrid w:val="0"/>
                <w:sz w:val="26"/>
                <w:szCs w:val="26"/>
                <w:rtl/>
              </w:rPr>
              <w:t>תחילתו של חוק זה בתוך שלושה חודשים מיום פרסומו. תקנות ראשונות לפי סעיפים 3 ו-5 לחוק זה יותקנו בתוך שנה מיום תחילתו. תוכנית לפי סעיף 4 לחוק זה תוגש לרשויות המקומיות בתוך שישה חודשים מיום תחילתו, ותעודכן אחת לשנה מיום הגשתה. השר ימסור לוועדת הפנים והגנת הסביבה, אחת לשנה, דין וחשבון על יישום הוראות חוק זה.</w:t>
            </w:r>
          </w:p>
        </w:tc>
      </w:tr>
    </w:tbl>
    <w:p w14:paraId="7597CF82" w14:textId="77777777" w:rsidR="009C3D7D" w:rsidRPr="005321D7" w:rsidRDefault="009C3D7D" w:rsidP="009C3D7D">
      <w:pPr>
        <w:rPr>
          <w:rFonts w:ascii="David" w:hAnsi="David" w:cs="David"/>
          <w:sz w:val="26"/>
          <w:szCs w:val="26"/>
          <w:rtl/>
        </w:rPr>
      </w:pPr>
    </w:p>
    <w:p w14:paraId="5C00A73C" w14:textId="77777777" w:rsidR="009C3D7D" w:rsidRPr="005321D7" w:rsidRDefault="009C3D7D" w:rsidP="009C3D7D">
      <w:pPr>
        <w:pStyle w:val="HeadDivreiHesber"/>
        <w:rPr>
          <w:rFonts w:ascii="David" w:hAnsi="David"/>
          <w:sz w:val="26"/>
          <w:rtl/>
        </w:rPr>
      </w:pPr>
      <w:bookmarkStart w:id="148" w:name="_Toc68018853"/>
      <w:r w:rsidRPr="005321D7">
        <w:rPr>
          <w:rFonts w:ascii="David" w:hAnsi="David"/>
          <w:sz w:val="26"/>
          <w:rtl/>
        </w:rPr>
        <w:t>דברי הסבר</w:t>
      </w:r>
      <w:bookmarkEnd w:id="148"/>
    </w:p>
    <w:p w14:paraId="201C9020" w14:textId="77777777" w:rsidR="009C3D7D" w:rsidRPr="005321D7" w:rsidRDefault="009C3D7D" w:rsidP="009C3D7D">
      <w:pPr>
        <w:pStyle w:val="Hesber"/>
        <w:rPr>
          <w:sz w:val="26"/>
          <w:rtl/>
        </w:rPr>
      </w:pPr>
      <w:r w:rsidRPr="005321D7">
        <w:rPr>
          <w:rFonts w:ascii="David" w:hAnsi="David" w:hint="cs"/>
          <w:sz w:val="26"/>
          <w:rtl/>
        </w:rPr>
        <w:t>התשתיות בישראל מתאימות לנסיעה ברכב פרטי, ובכך התלות בו גבוהה גם בנסיעות עירונית קצרות. השימוש ברכב הפרטי הוא גורם מרכזי ידוע בגרימת זיהום אוויר, ויצירת צפיפות וגודש בכבישים. הגזים המזהמים הנפלטים מהרכבים הפרטיים מסכנים את בריאות התושבים בישראל ובעולם,</w:t>
      </w:r>
      <w:r w:rsidRPr="005321D7">
        <w:rPr>
          <w:sz w:val="26"/>
          <w:rtl/>
        </w:rPr>
        <w:t xml:space="preserve"> </w:t>
      </w:r>
      <w:r w:rsidRPr="005321D7">
        <w:rPr>
          <w:rFonts w:hint="cs"/>
          <w:sz w:val="26"/>
          <w:rtl/>
        </w:rPr>
        <w:t>ו</w:t>
      </w:r>
      <w:r w:rsidRPr="005321D7">
        <w:rPr>
          <w:sz w:val="26"/>
          <w:rtl/>
        </w:rPr>
        <w:t>מהוו</w:t>
      </w:r>
      <w:r w:rsidRPr="005321D7">
        <w:rPr>
          <w:rFonts w:hint="cs"/>
          <w:sz w:val="26"/>
          <w:rtl/>
        </w:rPr>
        <w:t>ים</w:t>
      </w:r>
      <w:r w:rsidRPr="005321D7">
        <w:rPr>
          <w:sz w:val="26"/>
          <w:rtl/>
        </w:rPr>
        <w:t xml:space="preserve"> גורם ישיר לעודף תחלואה ואף לתמותה באזורים רבים בארץ</w:t>
      </w:r>
      <w:r w:rsidRPr="005321D7">
        <w:rPr>
          <w:rFonts w:hint="cs"/>
          <w:sz w:val="26"/>
          <w:rtl/>
        </w:rPr>
        <w:t xml:space="preserve">. </w:t>
      </w:r>
      <w:r w:rsidRPr="005321D7">
        <w:rPr>
          <w:sz w:val="26"/>
          <w:rtl/>
        </w:rPr>
        <w:t>כבר כיום</w:t>
      </w:r>
      <w:r w:rsidRPr="005321D7">
        <w:rPr>
          <w:rFonts w:hint="cs"/>
          <w:sz w:val="26"/>
          <w:rtl/>
        </w:rPr>
        <w:t>,</w:t>
      </w:r>
      <w:r w:rsidRPr="005321D7">
        <w:rPr>
          <w:sz w:val="26"/>
          <w:rtl/>
        </w:rPr>
        <w:t xml:space="preserve"> חלקה של התחבורה בגרימת זיהום אוויר במרכזי הערים הוא מהגדולים והבעייתיים ביותר</w:t>
      </w:r>
      <w:r w:rsidRPr="005321D7">
        <w:rPr>
          <w:rFonts w:hint="cs"/>
          <w:sz w:val="26"/>
          <w:rtl/>
        </w:rPr>
        <w:t xml:space="preserve"> בעולם.</w:t>
      </w:r>
    </w:p>
    <w:p w14:paraId="02D1E19D" w14:textId="77777777" w:rsidR="009C3D7D" w:rsidRPr="005321D7" w:rsidRDefault="009C3D7D" w:rsidP="009C3D7D">
      <w:pPr>
        <w:pStyle w:val="Hesber"/>
        <w:rPr>
          <w:sz w:val="26"/>
          <w:rtl/>
        </w:rPr>
      </w:pPr>
      <w:r w:rsidRPr="005321D7">
        <w:rPr>
          <w:rFonts w:ascii="David" w:hAnsi="David" w:hint="cs"/>
          <w:sz w:val="26"/>
          <w:rtl/>
        </w:rPr>
        <w:t xml:space="preserve"> לגודש בכבישים עלויות כלכליות רבות. </w:t>
      </w:r>
      <w:r w:rsidRPr="005321D7">
        <w:rPr>
          <w:sz w:val="26"/>
          <w:rtl/>
        </w:rPr>
        <w:t>לאור קצב הגידול הנוכחי של האוכלוסייה ושל מספר כלי הרכב</w:t>
      </w:r>
      <w:r w:rsidRPr="005321D7">
        <w:rPr>
          <w:rFonts w:hint="cs"/>
          <w:sz w:val="26"/>
          <w:rtl/>
        </w:rPr>
        <w:t>,</w:t>
      </w:r>
      <w:r w:rsidRPr="005321D7">
        <w:rPr>
          <w:sz w:val="26"/>
          <w:rtl/>
        </w:rPr>
        <w:t xml:space="preserve"> </w:t>
      </w:r>
      <w:r w:rsidRPr="005321D7">
        <w:rPr>
          <w:rFonts w:hint="cs"/>
          <w:sz w:val="26"/>
          <w:rtl/>
        </w:rPr>
        <w:t>בעיות אלו צ</w:t>
      </w:r>
      <w:r w:rsidRPr="005321D7">
        <w:rPr>
          <w:sz w:val="26"/>
          <w:rtl/>
        </w:rPr>
        <w:t>פויות רק להחריף. בשנים האחרונות הולכת וגדלה המודעות ל</w:t>
      </w:r>
      <w:r w:rsidRPr="005321D7">
        <w:rPr>
          <w:rFonts w:hint="cs"/>
          <w:sz w:val="26"/>
          <w:rtl/>
        </w:rPr>
        <w:t>הפחתת השימוש ב</w:t>
      </w:r>
      <w:r w:rsidRPr="005321D7">
        <w:rPr>
          <w:sz w:val="26"/>
          <w:rtl/>
        </w:rPr>
        <w:t xml:space="preserve">רכב הפרטי, </w:t>
      </w:r>
      <w:r w:rsidRPr="005321D7">
        <w:rPr>
          <w:rFonts w:hint="cs"/>
          <w:sz w:val="26"/>
          <w:rtl/>
        </w:rPr>
        <w:t>שמטרתה לפתור בעיות אלו</w:t>
      </w:r>
      <w:r w:rsidRPr="005321D7">
        <w:rPr>
          <w:sz w:val="26"/>
          <w:rtl/>
        </w:rPr>
        <w:t xml:space="preserve">. </w:t>
      </w:r>
      <w:r w:rsidRPr="005321D7">
        <w:rPr>
          <w:rFonts w:hint="cs"/>
          <w:sz w:val="26"/>
          <w:rtl/>
        </w:rPr>
        <w:t>ההליכה ברגל,</w:t>
      </w:r>
      <w:r w:rsidRPr="005321D7">
        <w:rPr>
          <w:sz w:val="26"/>
          <w:rtl/>
        </w:rPr>
        <w:t xml:space="preserve"> </w:t>
      </w:r>
      <w:r w:rsidRPr="005321D7">
        <w:rPr>
          <w:rFonts w:hint="cs"/>
          <w:sz w:val="26"/>
          <w:rtl/>
        </w:rPr>
        <w:t xml:space="preserve">היא </w:t>
      </w:r>
      <w:r w:rsidRPr="005321D7">
        <w:rPr>
          <w:sz w:val="26"/>
          <w:rtl/>
        </w:rPr>
        <w:t>ידידותי</w:t>
      </w:r>
      <w:r w:rsidRPr="005321D7">
        <w:rPr>
          <w:rFonts w:hint="cs"/>
          <w:sz w:val="26"/>
          <w:rtl/>
        </w:rPr>
        <w:t>ת</w:t>
      </w:r>
      <w:r w:rsidRPr="005321D7">
        <w:rPr>
          <w:sz w:val="26"/>
          <w:rtl/>
        </w:rPr>
        <w:t xml:space="preserve"> ביותר לסביבה, </w:t>
      </w:r>
      <w:r w:rsidRPr="005321D7">
        <w:rPr>
          <w:rFonts w:hint="cs"/>
          <w:sz w:val="26"/>
          <w:rtl/>
        </w:rPr>
        <w:t>ו</w:t>
      </w:r>
      <w:r w:rsidRPr="005321D7">
        <w:rPr>
          <w:sz w:val="26"/>
          <w:rtl/>
        </w:rPr>
        <w:t>תורמ</w:t>
      </w:r>
      <w:r w:rsidRPr="005321D7">
        <w:rPr>
          <w:rFonts w:hint="cs"/>
          <w:sz w:val="26"/>
          <w:rtl/>
        </w:rPr>
        <w:t>ת הן</w:t>
      </w:r>
      <w:r w:rsidRPr="005321D7">
        <w:rPr>
          <w:sz w:val="26"/>
          <w:rtl/>
        </w:rPr>
        <w:t xml:space="preserve"> לאיכות הסביבה </w:t>
      </w:r>
      <w:r w:rsidRPr="005321D7">
        <w:rPr>
          <w:rFonts w:hint="cs"/>
          <w:sz w:val="26"/>
          <w:rtl/>
        </w:rPr>
        <w:t>והן לבריאות ההולכים ברגל. על מנת לעודד הליכה ברגל, מוצע בחוק זה לשפר את תנאי ההולכים ברגל על ידי שתילת עצים שיספקו צל, מתן עדיפות להולכי רגל בצמתים ויצירת רציפות בהליכה, מיתון תנועת כלי הרכב, תחנות התרעננות, הגברת תחושת הביטחון של הולכי הרגל, וכיו״ב.</w:t>
      </w:r>
    </w:p>
    <w:p w14:paraId="48C8EA2C" w14:textId="77777777" w:rsidR="009C3D7D" w:rsidRPr="005321D7" w:rsidRDefault="009C3D7D" w:rsidP="009C3D7D">
      <w:pPr>
        <w:pStyle w:val="Hesber"/>
        <w:rPr>
          <w:sz w:val="26"/>
          <w:rtl/>
        </w:rPr>
      </w:pPr>
      <w:r w:rsidRPr="005321D7">
        <w:rPr>
          <w:rFonts w:hint="cs"/>
          <w:sz w:val="26"/>
          <w:rtl/>
        </w:rPr>
        <w:t>מעבר לכך שהחוק מטיל על שר התחבורה לקבוע הוראות, החוק מטיל עליו בנוסף לכתוב תוכנית שתוגש לרשויות המקומיות. מטרת התוכנית שתוגש ותתעדכן אחת לשנה, היא לדאוג לכך שהעיריות יפעלו להגדלת מספר המתניידים בהליכה ברגל בשטחן. כמו כן, התוכנית תפקידה להביא לשינוי תפיסה בקרב השלטון, הרשויות המקומיות, וכן בקרב התושבים, ביחס להתניידות למרחקים קצרים והפחתת השימוש ברכב פרטי.</w:t>
      </w:r>
    </w:p>
    <w:p w14:paraId="467A30A1" w14:textId="5973868B" w:rsidR="009C3D7D" w:rsidRPr="005321D7" w:rsidRDefault="009C3D7D" w:rsidP="00B64EFE">
      <w:pPr>
        <w:pStyle w:val="Hesber"/>
        <w:jc w:val="left"/>
        <w:rPr>
          <w:sz w:val="26"/>
        </w:rPr>
      </w:pPr>
      <w:r>
        <w:rPr>
          <w:rFonts w:hint="cs"/>
          <w:rtl/>
        </w:rPr>
        <w:t>הצעת חוק זו נכתבה ע״י צוות התחבורה בקליניקת הכנסת של הפקולטה למשפטים באוניברסיטת תל אבי</w:t>
      </w:r>
      <w:r w:rsidR="00B64EFE">
        <w:rPr>
          <w:rFonts w:hint="cs"/>
          <w:rtl/>
        </w:rPr>
        <w:t>ב.</w:t>
      </w:r>
    </w:p>
    <w:p w14:paraId="58A86AB3" w14:textId="3FFD75D0" w:rsidR="009C3D7D" w:rsidRDefault="009C3D7D" w:rsidP="009C3D7D">
      <w:pPr>
        <w:rPr>
          <w:rFonts w:ascii="David" w:hAnsi="David" w:cs="David"/>
          <w:sz w:val="26"/>
          <w:szCs w:val="26"/>
          <w:rtl/>
        </w:rPr>
      </w:pPr>
    </w:p>
    <w:p w14:paraId="799D74F1" w14:textId="032E60B7" w:rsidR="00B64EFE" w:rsidRDefault="00B64EFE" w:rsidP="009C3D7D">
      <w:pPr>
        <w:rPr>
          <w:rFonts w:ascii="David" w:hAnsi="David" w:cs="David"/>
          <w:sz w:val="26"/>
          <w:szCs w:val="26"/>
          <w:rtl/>
        </w:rPr>
      </w:pPr>
    </w:p>
    <w:p w14:paraId="2540F698" w14:textId="4840DBD8" w:rsidR="00243DE4" w:rsidRDefault="00243DE4" w:rsidP="009C3D7D">
      <w:pPr>
        <w:rPr>
          <w:rFonts w:ascii="David" w:hAnsi="David" w:cs="David"/>
          <w:sz w:val="26"/>
          <w:szCs w:val="26"/>
          <w:rtl/>
        </w:rPr>
      </w:pPr>
    </w:p>
    <w:p w14:paraId="7B3EC7E7" w14:textId="77777777" w:rsidR="00243DE4" w:rsidRDefault="00243DE4" w:rsidP="009C3D7D">
      <w:pPr>
        <w:rPr>
          <w:rFonts w:ascii="David" w:hAnsi="David" w:cs="David"/>
          <w:sz w:val="26"/>
          <w:szCs w:val="26"/>
          <w:rtl/>
        </w:rPr>
      </w:pPr>
    </w:p>
    <w:p w14:paraId="0A7FBE4D" w14:textId="77777777" w:rsidR="00B64EFE" w:rsidRDefault="00B64EFE" w:rsidP="009C3D7D">
      <w:pPr>
        <w:rPr>
          <w:rFonts w:ascii="David" w:hAnsi="David" w:cs="David"/>
          <w:sz w:val="26"/>
          <w:szCs w:val="26"/>
          <w:rtl/>
        </w:rPr>
      </w:pPr>
    </w:p>
    <w:p w14:paraId="5012498A" w14:textId="77777777" w:rsidR="009C3D7D" w:rsidRPr="00801FD6" w:rsidRDefault="009C3D7D" w:rsidP="004A2751">
      <w:pPr>
        <w:pStyle w:val="afd"/>
        <w:rPr>
          <w:rtl/>
        </w:rPr>
      </w:pPr>
      <w:bookmarkStart w:id="149" w:name="_Toc71882040"/>
      <w:bookmarkStart w:id="150" w:name="_Toc72672970"/>
      <w:r w:rsidRPr="00801FD6">
        <w:rPr>
          <w:rFonts w:hint="cs"/>
          <w:rtl/>
        </w:rPr>
        <w:lastRenderedPageBreak/>
        <w:t>הצעת חוק לתיקון פקודת העיריות (שימוש מקיים בשטח העירייה)</w:t>
      </w:r>
      <w:bookmarkEnd w:id="149"/>
      <w:bookmarkEnd w:id="150"/>
    </w:p>
    <w:p w14:paraId="689C1E47" w14:textId="77777777" w:rsidR="009C3D7D" w:rsidRPr="005321D7" w:rsidRDefault="009C3D7D" w:rsidP="009C3D7D">
      <w:pPr>
        <w:pStyle w:val="HeadDivreiHesber"/>
        <w:spacing w:before="0" w:after="0"/>
        <w:rPr>
          <w:sz w:val="26"/>
          <w:rtl/>
        </w:rPr>
      </w:pPr>
    </w:p>
    <w:tbl>
      <w:tblPr>
        <w:bidiVisual/>
        <w:tblW w:w="9928" w:type="dxa"/>
        <w:tblInd w:w="1308" w:type="dxa"/>
        <w:tblLayout w:type="fixed"/>
        <w:tblCellMar>
          <w:top w:w="57" w:type="dxa"/>
          <w:left w:w="0" w:type="dxa"/>
          <w:bottom w:w="57" w:type="dxa"/>
          <w:right w:w="0" w:type="dxa"/>
        </w:tblCellMar>
        <w:tblLook w:val="01E0" w:firstRow="1" w:lastRow="1" w:firstColumn="1" w:lastColumn="1" w:noHBand="0" w:noVBand="0"/>
      </w:tblPr>
      <w:tblGrid>
        <w:gridCol w:w="1287"/>
        <w:gridCol w:w="283"/>
        <w:gridCol w:w="1268"/>
        <w:gridCol w:w="1556"/>
        <w:gridCol w:w="854"/>
        <w:gridCol w:w="4680"/>
      </w:tblGrid>
      <w:tr w:rsidR="009C3D7D" w:rsidRPr="005321D7" w14:paraId="4D9128AB" w14:textId="77777777" w:rsidTr="007443B6">
        <w:trPr>
          <w:cantSplit/>
          <w:trHeight w:val="4267"/>
        </w:trPr>
        <w:tc>
          <w:tcPr>
            <w:tcW w:w="1287" w:type="dxa"/>
          </w:tcPr>
          <w:p w14:paraId="48428041" w14:textId="3643E6C1" w:rsidR="009C3D7D" w:rsidRDefault="009C3D7D" w:rsidP="007443B6">
            <w:pPr>
              <w:pStyle w:val="TableSideHeading"/>
              <w:keepLines w:val="0"/>
              <w:rPr>
                <w:sz w:val="26"/>
              </w:rPr>
            </w:pPr>
            <w:r>
              <w:rPr>
                <w:rFonts w:hint="cs"/>
                <w:sz w:val="26"/>
                <w:rtl/>
              </w:rPr>
              <w:t xml:space="preserve">תיקון פקודת העיריות  </w:t>
            </w:r>
          </w:p>
          <w:p w14:paraId="3A3F1E1F" w14:textId="77777777" w:rsidR="009C3D7D" w:rsidRDefault="009C3D7D" w:rsidP="007443B6">
            <w:pPr>
              <w:pStyle w:val="TableSideHeading"/>
              <w:keepLines w:val="0"/>
              <w:rPr>
                <w:sz w:val="26"/>
                <w:rtl/>
              </w:rPr>
            </w:pPr>
          </w:p>
          <w:p w14:paraId="2273634E" w14:textId="77777777" w:rsidR="009C3D7D" w:rsidRPr="005321D7" w:rsidRDefault="009C3D7D" w:rsidP="007443B6">
            <w:pPr>
              <w:pStyle w:val="TableSideHeading"/>
              <w:keepLines w:val="0"/>
              <w:rPr>
                <w:sz w:val="26"/>
                <w:rtl/>
              </w:rPr>
            </w:pPr>
          </w:p>
          <w:p w14:paraId="3FB56B39" w14:textId="77777777" w:rsidR="009C3D7D" w:rsidRPr="005321D7" w:rsidRDefault="009C3D7D" w:rsidP="007443B6">
            <w:pPr>
              <w:pStyle w:val="TableSideHeading"/>
              <w:keepLines w:val="0"/>
              <w:rPr>
                <w:sz w:val="26"/>
                <w:rtl/>
              </w:rPr>
            </w:pPr>
          </w:p>
          <w:p w14:paraId="2DDF32EA" w14:textId="77777777" w:rsidR="009C3D7D" w:rsidRPr="005321D7" w:rsidRDefault="009C3D7D" w:rsidP="007443B6">
            <w:pPr>
              <w:pStyle w:val="TableSideHeading"/>
              <w:keepLines w:val="0"/>
              <w:rPr>
                <w:sz w:val="26"/>
                <w:rtl/>
              </w:rPr>
            </w:pPr>
          </w:p>
          <w:p w14:paraId="66B1003D" w14:textId="77777777" w:rsidR="009C3D7D" w:rsidRPr="005321D7" w:rsidRDefault="009C3D7D" w:rsidP="007443B6">
            <w:pPr>
              <w:pStyle w:val="TableSideHeading"/>
              <w:keepLines w:val="0"/>
              <w:rPr>
                <w:sz w:val="26"/>
              </w:rPr>
            </w:pPr>
          </w:p>
        </w:tc>
        <w:tc>
          <w:tcPr>
            <w:tcW w:w="283" w:type="dxa"/>
          </w:tcPr>
          <w:p w14:paraId="2F631E12" w14:textId="77777777" w:rsidR="009C3D7D" w:rsidRDefault="009C3D7D" w:rsidP="007443B6">
            <w:pPr>
              <w:pStyle w:val="TableSideHeading"/>
              <w:keepLines w:val="0"/>
              <w:rPr>
                <w:sz w:val="26"/>
                <w:rtl/>
              </w:rPr>
            </w:pPr>
            <w:r>
              <w:rPr>
                <w:rFonts w:hint="cs"/>
                <w:sz w:val="26"/>
                <w:rtl/>
              </w:rPr>
              <w:t>1.</w:t>
            </w:r>
          </w:p>
          <w:p w14:paraId="08856053" w14:textId="77777777" w:rsidR="009C3D7D" w:rsidRDefault="009C3D7D" w:rsidP="007443B6">
            <w:pPr>
              <w:pStyle w:val="TableSideHeading"/>
              <w:keepLines w:val="0"/>
              <w:rPr>
                <w:sz w:val="26"/>
                <w:rtl/>
              </w:rPr>
            </w:pPr>
          </w:p>
          <w:p w14:paraId="7FCD0413" w14:textId="77777777" w:rsidR="009C3D7D" w:rsidRDefault="009C3D7D" w:rsidP="007443B6">
            <w:pPr>
              <w:pStyle w:val="TableSideHeading"/>
              <w:keepLines w:val="0"/>
              <w:rPr>
                <w:sz w:val="26"/>
                <w:rtl/>
              </w:rPr>
            </w:pPr>
          </w:p>
        </w:tc>
        <w:tc>
          <w:tcPr>
            <w:tcW w:w="1268" w:type="dxa"/>
          </w:tcPr>
          <w:p w14:paraId="77224862" w14:textId="77777777" w:rsidR="009C3D7D" w:rsidRDefault="009C3D7D" w:rsidP="007443B6">
            <w:pPr>
              <w:pStyle w:val="TableSideHeading"/>
              <w:keepLines w:val="0"/>
              <w:rPr>
                <w:sz w:val="26"/>
                <w:rtl/>
              </w:rPr>
            </w:pPr>
          </w:p>
          <w:p w14:paraId="793FBEA0" w14:textId="77777777" w:rsidR="009C3D7D" w:rsidRDefault="009C3D7D" w:rsidP="007443B6">
            <w:pPr>
              <w:pStyle w:val="TableSideHeading"/>
              <w:keepLines w:val="0"/>
              <w:rPr>
                <w:sz w:val="26"/>
                <w:rtl/>
              </w:rPr>
            </w:pPr>
          </w:p>
          <w:p w14:paraId="1D80F70A" w14:textId="77777777" w:rsidR="009C3D7D" w:rsidRDefault="009C3D7D" w:rsidP="007443B6">
            <w:pPr>
              <w:pStyle w:val="TableSideHeading"/>
              <w:keepLines w:val="0"/>
              <w:rPr>
                <w:sz w:val="26"/>
                <w:rtl/>
              </w:rPr>
            </w:pPr>
          </w:p>
          <w:p w14:paraId="7791F84C" w14:textId="77777777" w:rsidR="009C3D7D" w:rsidRPr="005321D7" w:rsidRDefault="009C3D7D" w:rsidP="007443B6">
            <w:pPr>
              <w:pStyle w:val="TableSideHeading"/>
              <w:keepLines w:val="0"/>
              <w:rPr>
                <w:sz w:val="26"/>
                <w:rtl/>
              </w:rPr>
            </w:pPr>
            <w:r>
              <w:rPr>
                <w:rFonts w:hint="cs"/>
                <w:sz w:val="26"/>
                <w:rtl/>
              </w:rPr>
              <w:t>הוספת</w:t>
            </w:r>
            <w:r w:rsidRPr="005321D7">
              <w:rPr>
                <w:sz w:val="26"/>
                <w:rtl/>
              </w:rPr>
              <w:t xml:space="preserve"> </w:t>
            </w:r>
            <w:r w:rsidRPr="005321D7">
              <w:rPr>
                <w:rFonts w:hint="cs"/>
                <w:sz w:val="26"/>
                <w:rtl/>
              </w:rPr>
              <w:t xml:space="preserve">סעיף </w:t>
            </w:r>
          </w:p>
          <w:p w14:paraId="35EF6842" w14:textId="77777777" w:rsidR="009C3D7D" w:rsidRPr="005321D7" w:rsidRDefault="009C3D7D" w:rsidP="007443B6">
            <w:pPr>
              <w:pStyle w:val="TableSideHeading"/>
              <w:keepLines w:val="0"/>
              <w:rPr>
                <w:sz w:val="26"/>
                <w:rtl/>
              </w:rPr>
            </w:pPr>
            <w:r>
              <w:rPr>
                <w:rFonts w:hint="cs"/>
                <w:sz w:val="26"/>
                <w:rtl/>
              </w:rPr>
              <w:t>248ד</w:t>
            </w:r>
          </w:p>
          <w:p w14:paraId="3C7F6E24" w14:textId="77777777" w:rsidR="009C3D7D" w:rsidRDefault="009C3D7D" w:rsidP="007443B6">
            <w:pPr>
              <w:pStyle w:val="TableText"/>
              <w:keepLines w:val="0"/>
              <w:rPr>
                <w:sz w:val="26"/>
                <w:rtl/>
              </w:rPr>
            </w:pPr>
          </w:p>
          <w:p w14:paraId="7FB11D76" w14:textId="77777777" w:rsidR="009C3D7D" w:rsidRDefault="009C3D7D" w:rsidP="007443B6">
            <w:pPr>
              <w:pStyle w:val="TableText"/>
              <w:keepLines w:val="0"/>
              <w:rPr>
                <w:sz w:val="26"/>
                <w:rtl/>
              </w:rPr>
            </w:pPr>
          </w:p>
          <w:p w14:paraId="48C43586" w14:textId="77777777" w:rsidR="009C3D7D" w:rsidRDefault="009C3D7D" w:rsidP="007443B6">
            <w:pPr>
              <w:pStyle w:val="TableText"/>
              <w:keepLines w:val="0"/>
              <w:rPr>
                <w:sz w:val="26"/>
                <w:rtl/>
              </w:rPr>
            </w:pPr>
          </w:p>
          <w:p w14:paraId="2A4620AF" w14:textId="77777777" w:rsidR="009C3D7D" w:rsidRPr="005321D7" w:rsidRDefault="009C3D7D" w:rsidP="007443B6">
            <w:pPr>
              <w:pStyle w:val="TableSideHeading"/>
              <w:keepLines w:val="0"/>
              <w:rPr>
                <w:sz w:val="26"/>
                <w:rtl/>
              </w:rPr>
            </w:pPr>
            <w:r>
              <w:rPr>
                <w:rFonts w:hint="cs"/>
                <w:sz w:val="26"/>
                <w:rtl/>
              </w:rPr>
              <w:t>הוספת</w:t>
            </w:r>
            <w:r w:rsidRPr="005321D7">
              <w:rPr>
                <w:sz w:val="26"/>
                <w:rtl/>
              </w:rPr>
              <w:t xml:space="preserve"> </w:t>
            </w:r>
            <w:r w:rsidRPr="005321D7">
              <w:rPr>
                <w:rFonts w:hint="cs"/>
                <w:sz w:val="26"/>
                <w:rtl/>
              </w:rPr>
              <w:t xml:space="preserve">סעיף </w:t>
            </w:r>
          </w:p>
          <w:p w14:paraId="5F60AC98" w14:textId="77777777" w:rsidR="009C3D7D" w:rsidRPr="00457DF6" w:rsidRDefault="009C3D7D" w:rsidP="007443B6">
            <w:pPr>
              <w:pStyle w:val="TableSideHeading"/>
              <w:keepLines w:val="0"/>
              <w:rPr>
                <w:sz w:val="26"/>
                <w:rtl/>
              </w:rPr>
            </w:pPr>
            <w:r>
              <w:rPr>
                <w:rFonts w:hint="cs"/>
                <w:sz w:val="26"/>
                <w:rtl/>
              </w:rPr>
              <w:t>248ד(1)</w:t>
            </w:r>
          </w:p>
        </w:tc>
        <w:tc>
          <w:tcPr>
            <w:tcW w:w="1556" w:type="dxa"/>
          </w:tcPr>
          <w:p w14:paraId="1ACA26F3" w14:textId="77777777" w:rsidR="009C3D7D" w:rsidRDefault="009C3D7D" w:rsidP="007443B6">
            <w:pPr>
              <w:pStyle w:val="TableText"/>
              <w:keepLines w:val="0"/>
              <w:rPr>
                <w:sz w:val="26"/>
                <w:rtl/>
              </w:rPr>
            </w:pPr>
          </w:p>
          <w:p w14:paraId="5845090D" w14:textId="77777777" w:rsidR="009C3D7D" w:rsidRDefault="009C3D7D" w:rsidP="007443B6">
            <w:pPr>
              <w:pStyle w:val="TableText"/>
              <w:keepLines w:val="0"/>
              <w:rPr>
                <w:sz w:val="26"/>
                <w:rtl/>
              </w:rPr>
            </w:pPr>
          </w:p>
          <w:p w14:paraId="6B790A37" w14:textId="77777777" w:rsidR="009C3D7D" w:rsidRDefault="009C3D7D" w:rsidP="007443B6">
            <w:pPr>
              <w:pStyle w:val="TableText"/>
              <w:keepLines w:val="0"/>
              <w:rPr>
                <w:sz w:val="26"/>
                <w:rtl/>
              </w:rPr>
            </w:pPr>
          </w:p>
          <w:p w14:paraId="1D89DFA9" w14:textId="77777777" w:rsidR="009C3D7D" w:rsidRPr="005321D7" w:rsidRDefault="009C3D7D" w:rsidP="007443B6">
            <w:pPr>
              <w:pStyle w:val="TableText"/>
              <w:keepLines w:val="0"/>
              <w:rPr>
                <w:sz w:val="26"/>
                <w:rtl/>
              </w:rPr>
            </w:pPr>
            <w:r>
              <w:rPr>
                <w:rFonts w:hint="cs"/>
                <w:sz w:val="26"/>
                <w:rtl/>
              </w:rPr>
              <w:t>פיתוח ושימוש בני קיימא ותנועה מקיימת</w:t>
            </w:r>
          </w:p>
        </w:tc>
        <w:tc>
          <w:tcPr>
            <w:tcW w:w="854" w:type="dxa"/>
          </w:tcPr>
          <w:p w14:paraId="4D561DA7" w14:textId="77777777" w:rsidR="009C3D7D" w:rsidRDefault="009C3D7D" w:rsidP="007443B6">
            <w:pPr>
              <w:pStyle w:val="TableText"/>
              <w:keepLines w:val="0"/>
              <w:rPr>
                <w:sz w:val="26"/>
                <w:rtl/>
              </w:rPr>
            </w:pPr>
          </w:p>
          <w:p w14:paraId="7BBC5F8A" w14:textId="77777777" w:rsidR="009C3D7D" w:rsidRDefault="009C3D7D" w:rsidP="007443B6">
            <w:pPr>
              <w:pStyle w:val="TableText"/>
              <w:keepLines w:val="0"/>
              <w:rPr>
                <w:sz w:val="26"/>
                <w:rtl/>
              </w:rPr>
            </w:pPr>
          </w:p>
          <w:p w14:paraId="04AA231A" w14:textId="77777777" w:rsidR="009C3D7D" w:rsidRDefault="009C3D7D" w:rsidP="007443B6">
            <w:pPr>
              <w:pStyle w:val="TableText"/>
              <w:keepLines w:val="0"/>
              <w:rPr>
                <w:sz w:val="26"/>
                <w:rtl/>
              </w:rPr>
            </w:pPr>
          </w:p>
          <w:p w14:paraId="0E115A90" w14:textId="77777777" w:rsidR="009C3D7D" w:rsidRDefault="009C3D7D" w:rsidP="007443B6">
            <w:pPr>
              <w:pStyle w:val="TableText"/>
              <w:keepLines w:val="0"/>
              <w:rPr>
                <w:sz w:val="26"/>
                <w:rtl/>
              </w:rPr>
            </w:pPr>
            <w:r>
              <w:rPr>
                <w:rFonts w:hint="cs"/>
                <w:sz w:val="26"/>
                <w:rtl/>
              </w:rPr>
              <w:t>248ד.</w:t>
            </w:r>
          </w:p>
          <w:p w14:paraId="4ACC100B" w14:textId="77777777" w:rsidR="009C3D7D" w:rsidRDefault="009C3D7D" w:rsidP="007443B6">
            <w:pPr>
              <w:pStyle w:val="TableText"/>
              <w:keepLines w:val="0"/>
              <w:rPr>
                <w:sz w:val="26"/>
                <w:rtl/>
              </w:rPr>
            </w:pPr>
          </w:p>
          <w:p w14:paraId="119045A6" w14:textId="77777777" w:rsidR="009C3D7D" w:rsidRDefault="009C3D7D" w:rsidP="007443B6">
            <w:pPr>
              <w:pStyle w:val="TableText"/>
              <w:keepLines w:val="0"/>
              <w:rPr>
                <w:sz w:val="26"/>
                <w:rtl/>
              </w:rPr>
            </w:pPr>
          </w:p>
          <w:p w14:paraId="66CCA800" w14:textId="77777777" w:rsidR="009C3D7D" w:rsidRDefault="009C3D7D" w:rsidP="007443B6">
            <w:pPr>
              <w:pStyle w:val="TableText"/>
              <w:keepLines w:val="0"/>
              <w:rPr>
                <w:sz w:val="26"/>
                <w:rtl/>
              </w:rPr>
            </w:pPr>
          </w:p>
          <w:p w14:paraId="5455F8C4" w14:textId="77777777" w:rsidR="009C3D7D" w:rsidRPr="005321D7" w:rsidRDefault="009C3D7D" w:rsidP="007443B6">
            <w:pPr>
              <w:pStyle w:val="TableText"/>
              <w:keepLines w:val="0"/>
              <w:rPr>
                <w:sz w:val="26"/>
              </w:rPr>
            </w:pPr>
            <w:r>
              <w:rPr>
                <w:rFonts w:hint="cs"/>
                <w:sz w:val="26"/>
                <w:rtl/>
              </w:rPr>
              <w:t>248ד(1)</w:t>
            </w:r>
          </w:p>
        </w:tc>
        <w:tc>
          <w:tcPr>
            <w:tcW w:w="4680" w:type="dxa"/>
          </w:tcPr>
          <w:p w14:paraId="01355F35" w14:textId="77777777" w:rsidR="009C3D7D" w:rsidRDefault="009C3D7D" w:rsidP="007443B6">
            <w:pPr>
              <w:pStyle w:val="TableBlock"/>
              <w:jc w:val="left"/>
              <w:rPr>
                <w:sz w:val="26"/>
                <w:rtl/>
              </w:rPr>
            </w:pPr>
            <w:r w:rsidRPr="005321D7">
              <w:rPr>
                <w:sz w:val="26"/>
                <w:rtl/>
              </w:rPr>
              <w:t xml:space="preserve">בפקודת </w:t>
            </w:r>
            <w:r w:rsidRPr="005321D7">
              <w:rPr>
                <w:rFonts w:hint="cs"/>
                <w:sz w:val="26"/>
                <w:rtl/>
              </w:rPr>
              <w:t>העיריות</w:t>
            </w:r>
            <w:r w:rsidRPr="005321D7">
              <w:rPr>
                <w:rStyle w:val="a6"/>
                <w:rFonts w:ascii="David" w:hAnsi="David"/>
                <w:sz w:val="26"/>
                <w:rtl/>
              </w:rPr>
              <w:footnoteReference w:id="72"/>
            </w:r>
            <w:r w:rsidRPr="005321D7">
              <w:rPr>
                <w:sz w:val="26"/>
                <w:rtl/>
              </w:rPr>
              <w:t xml:space="preserve">, </w:t>
            </w:r>
            <w:r w:rsidRPr="005321D7">
              <w:rPr>
                <w:rFonts w:hint="cs"/>
                <w:sz w:val="26"/>
                <w:rtl/>
              </w:rPr>
              <w:t>ב</w:t>
            </w:r>
            <w:r w:rsidRPr="005321D7">
              <w:rPr>
                <w:sz w:val="26"/>
                <w:rtl/>
              </w:rPr>
              <w:t xml:space="preserve">סעיף </w:t>
            </w:r>
            <w:r>
              <w:rPr>
                <w:rFonts w:hint="cs"/>
                <w:sz w:val="26"/>
                <w:rtl/>
              </w:rPr>
              <w:t>248 אחרי סעיף 246ג יבוא:</w:t>
            </w:r>
          </w:p>
          <w:p w14:paraId="77922C39" w14:textId="77777777" w:rsidR="009C3D7D" w:rsidRDefault="009C3D7D" w:rsidP="007443B6">
            <w:pPr>
              <w:pStyle w:val="TableBlock"/>
              <w:jc w:val="left"/>
              <w:rPr>
                <w:sz w:val="26"/>
                <w:rtl/>
              </w:rPr>
            </w:pPr>
          </w:p>
          <w:p w14:paraId="3DB77AD9" w14:textId="77777777" w:rsidR="009C3D7D" w:rsidRDefault="009C3D7D" w:rsidP="007443B6">
            <w:pPr>
              <w:pStyle w:val="TableBlock"/>
              <w:jc w:val="left"/>
              <w:rPr>
                <w:sz w:val="26"/>
                <w:rtl/>
              </w:rPr>
            </w:pPr>
            <w:r>
              <w:rPr>
                <w:rFonts w:hint="cs"/>
                <w:sz w:val="26"/>
                <w:rtl/>
              </w:rPr>
              <w:t xml:space="preserve">העירייה אחראית על פיתוח ושימוש בני קיימא של הסביבה בשטחה של העירייה, ובין היתר תיתן עדיפות, תקדם, ותאפשר תנועה מקיימת בשטחה. </w:t>
            </w:r>
          </w:p>
          <w:p w14:paraId="42F0AAAD" w14:textId="77777777" w:rsidR="009C3D7D" w:rsidRPr="005321D7" w:rsidRDefault="009C3D7D" w:rsidP="007443B6">
            <w:pPr>
              <w:pStyle w:val="TableBlock"/>
              <w:jc w:val="left"/>
              <w:rPr>
                <w:sz w:val="26"/>
                <w:rtl/>
              </w:rPr>
            </w:pPr>
          </w:p>
          <w:p w14:paraId="25D09281" w14:textId="77777777" w:rsidR="009C3D7D" w:rsidRPr="005321D7" w:rsidRDefault="009C3D7D" w:rsidP="007443B6">
            <w:pPr>
              <w:pStyle w:val="TableBlock"/>
              <w:jc w:val="left"/>
              <w:rPr>
                <w:sz w:val="26"/>
              </w:rPr>
            </w:pPr>
            <w:r w:rsidRPr="005321D7">
              <w:rPr>
                <w:rFonts w:hint="cs"/>
                <w:sz w:val="26"/>
                <w:rtl/>
              </w:rPr>
              <w:t xml:space="preserve">לעניין סעיף </w:t>
            </w:r>
            <w:r>
              <w:rPr>
                <w:rFonts w:hint="cs"/>
                <w:sz w:val="26"/>
                <w:rtl/>
              </w:rPr>
              <w:t>זה</w:t>
            </w:r>
            <w:r w:rsidRPr="005321D7">
              <w:rPr>
                <w:rFonts w:hint="cs"/>
                <w:sz w:val="26"/>
                <w:rtl/>
              </w:rPr>
              <w:t xml:space="preserve">, ״תנועת מקיימת״ </w:t>
            </w:r>
            <w:r w:rsidRPr="005321D7">
              <w:rPr>
                <w:sz w:val="26"/>
                <w:rtl/>
              </w:rPr>
              <w:t>–</w:t>
            </w:r>
            <w:r w:rsidRPr="005321D7">
              <w:rPr>
                <w:rFonts w:hint="cs"/>
                <w:sz w:val="26"/>
                <w:rtl/>
              </w:rPr>
              <w:t xml:space="preserve"> תנועה באמצעות אופניים כ</w:t>
            </w:r>
            <w:r w:rsidRPr="005321D7">
              <w:rPr>
                <w:rFonts w:ascii="David" w:hAnsi="David"/>
                <w:sz w:val="26"/>
                <w:rtl/>
              </w:rPr>
              <w:t>הגדרתם בסעיף 65</w:t>
            </w:r>
            <w:r w:rsidRPr="005321D7">
              <w:rPr>
                <w:rFonts w:ascii="David" w:hAnsi="David" w:hint="cs"/>
                <w:sz w:val="26"/>
                <w:rtl/>
              </w:rPr>
              <w:t>ג(ד) לפקודה התעבורה</w:t>
            </w:r>
            <w:r w:rsidRPr="005321D7">
              <w:rPr>
                <w:rFonts w:ascii="David" w:hAnsi="David"/>
                <w:sz w:val="26"/>
                <w:vertAlign w:val="superscript"/>
                <w:rtl/>
              </w:rPr>
              <w:footnoteReference w:id="73"/>
            </w:r>
            <w:r w:rsidRPr="005321D7">
              <w:rPr>
                <w:rFonts w:hint="cs"/>
                <w:sz w:val="26"/>
                <w:rtl/>
              </w:rPr>
              <w:t xml:space="preserve">, </w:t>
            </w:r>
            <w:r>
              <w:rPr>
                <w:rFonts w:hint="cs"/>
                <w:sz w:val="26"/>
                <w:rtl/>
              </w:rPr>
              <w:t>כלי רכב</w:t>
            </w:r>
            <w:r w:rsidRPr="005321D7">
              <w:rPr>
                <w:rFonts w:hint="cs"/>
                <w:sz w:val="26"/>
                <w:rtl/>
              </w:rPr>
              <w:t xml:space="preserve"> חשמליים, נסיעות שיתופיות, תחבורה ציבורית, והליכה </w:t>
            </w:r>
            <w:r>
              <w:rPr>
                <w:rFonts w:hint="cs"/>
                <w:sz w:val="26"/>
                <w:rtl/>
              </w:rPr>
              <w:t>ב</w:t>
            </w:r>
            <w:r w:rsidRPr="005321D7">
              <w:rPr>
                <w:rFonts w:hint="cs"/>
                <w:sz w:val="26"/>
                <w:rtl/>
              </w:rPr>
              <w:t>רגל.</w:t>
            </w:r>
          </w:p>
        </w:tc>
      </w:tr>
    </w:tbl>
    <w:p w14:paraId="1726719A" w14:textId="77777777" w:rsidR="009C3D7D" w:rsidRPr="005321D7" w:rsidRDefault="009C3D7D" w:rsidP="00C127A2">
      <w:pPr>
        <w:pStyle w:val="HeadDivreiHesber"/>
        <w:rPr>
          <w:sz w:val="26"/>
          <w:rtl/>
        </w:rPr>
      </w:pPr>
      <w:r w:rsidRPr="005321D7">
        <w:rPr>
          <w:sz w:val="26"/>
          <w:rtl/>
        </w:rPr>
        <w:t>דברי הס</w:t>
      </w:r>
      <w:r w:rsidRPr="005321D7">
        <w:rPr>
          <w:rFonts w:hint="eastAsia"/>
          <w:sz w:val="26"/>
          <w:rtl/>
        </w:rPr>
        <w:t>ב</w:t>
      </w:r>
      <w:r w:rsidRPr="005321D7">
        <w:rPr>
          <w:sz w:val="26"/>
          <w:rtl/>
        </w:rPr>
        <w:t>ר</w:t>
      </w:r>
    </w:p>
    <w:p w14:paraId="38E0EBB9" w14:textId="77777777" w:rsidR="009C3D7D" w:rsidRPr="005321D7" w:rsidRDefault="009C3D7D" w:rsidP="009C3D7D">
      <w:pPr>
        <w:pStyle w:val="Hesber"/>
        <w:rPr>
          <w:rFonts w:ascii="David" w:hAnsi="David"/>
          <w:sz w:val="26"/>
          <w:rtl/>
        </w:rPr>
      </w:pPr>
      <w:r w:rsidRPr="005321D7">
        <w:rPr>
          <w:rFonts w:ascii="David" w:hAnsi="David"/>
          <w:sz w:val="26"/>
          <w:rtl/>
        </w:rPr>
        <w:t xml:space="preserve">לפי הערכות משרד האוצר, הגודש </w:t>
      </w:r>
      <w:r w:rsidRPr="005321D7">
        <w:rPr>
          <w:rFonts w:ascii="David" w:hAnsi="David" w:hint="cs"/>
          <w:sz w:val="26"/>
          <w:rtl/>
        </w:rPr>
        <w:t xml:space="preserve">הרב והצפיפות </w:t>
      </w:r>
      <w:r w:rsidRPr="005321D7">
        <w:rPr>
          <w:rFonts w:ascii="David" w:hAnsi="David"/>
          <w:sz w:val="26"/>
          <w:rtl/>
        </w:rPr>
        <w:t>בכבישים עולה למשק הישראלי כ-35 מיליארד שקלים חדשים בשנה, כשנתון זה צפוי לעלות בכל שנה</w:t>
      </w:r>
      <w:r w:rsidRPr="005321D7">
        <w:rPr>
          <w:rFonts w:ascii="David" w:hAnsi="David" w:hint="cs"/>
          <w:sz w:val="26"/>
          <w:rtl/>
        </w:rPr>
        <w:t xml:space="preserve">. </w:t>
      </w:r>
      <w:r w:rsidRPr="005321D7">
        <w:rPr>
          <w:sz w:val="26"/>
          <w:rtl/>
        </w:rPr>
        <w:t>רבים מאזרחי ישראל מבלים מדי יום שעות ארוכות בהמתנה בפקקים</w:t>
      </w:r>
      <w:r w:rsidRPr="005321D7">
        <w:rPr>
          <w:rFonts w:ascii="David" w:hAnsi="David" w:hint="cs"/>
          <w:sz w:val="26"/>
          <w:rtl/>
        </w:rPr>
        <w:t>.</w:t>
      </w:r>
      <w:r w:rsidRPr="005321D7">
        <w:rPr>
          <w:rFonts w:ascii="David" w:hAnsi="David"/>
          <w:sz w:val="26"/>
          <w:rtl/>
        </w:rPr>
        <w:t xml:space="preserve"> מעבר לעלות הגבוהה,</w:t>
      </w:r>
      <w:r w:rsidRPr="005321D7">
        <w:rPr>
          <w:sz w:val="26"/>
          <w:rtl/>
        </w:rPr>
        <w:t xml:space="preserve"> למצב זה השלכות רבות – הן כלכליות, הן בריאותיות והן סביבתיות, אשר לאור קצב הגידול הנוכחי של האוכלוסייה ושל מספר כלי הרכב</w:t>
      </w:r>
      <w:r w:rsidRPr="005321D7">
        <w:rPr>
          <w:rFonts w:hint="cs"/>
          <w:sz w:val="26"/>
          <w:rtl/>
        </w:rPr>
        <w:t>,</w:t>
      </w:r>
      <w:r w:rsidRPr="005321D7">
        <w:rPr>
          <w:sz w:val="26"/>
          <w:rtl/>
        </w:rPr>
        <w:t xml:space="preserve"> צפויות רק להחריף</w:t>
      </w:r>
      <w:r w:rsidRPr="005321D7">
        <w:rPr>
          <w:rFonts w:hint="cs"/>
          <w:sz w:val="26"/>
          <w:rtl/>
        </w:rPr>
        <w:t xml:space="preserve">. </w:t>
      </w:r>
      <w:r w:rsidRPr="005321D7">
        <w:rPr>
          <w:rFonts w:ascii="David" w:hAnsi="David" w:hint="cs"/>
          <w:sz w:val="26"/>
          <w:rtl/>
        </w:rPr>
        <w:t>גידול זה</w:t>
      </w:r>
      <w:r w:rsidRPr="005321D7">
        <w:rPr>
          <w:rFonts w:ascii="David" w:hAnsi="David"/>
          <w:sz w:val="26"/>
          <w:rtl/>
        </w:rPr>
        <w:t xml:space="preserve"> משפיע ישירות על זיהום האוויר ועל תאונות הדרכים.</w:t>
      </w:r>
      <w:r w:rsidRPr="005321D7">
        <w:rPr>
          <w:rFonts w:ascii="David" w:hAnsi="David" w:hint="cs"/>
          <w:sz w:val="26"/>
          <w:rtl/>
        </w:rPr>
        <w:t xml:space="preserve"> </w:t>
      </w:r>
      <w:r w:rsidRPr="005321D7">
        <w:rPr>
          <w:sz w:val="26"/>
          <w:rtl/>
        </w:rPr>
        <w:t>כבר כיום</w:t>
      </w:r>
      <w:r w:rsidRPr="005321D7">
        <w:rPr>
          <w:rFonts w:hint="cs"/>
          <w:sz w:val="26"/>
          <w:rtl/>
        </w:rPr>
        <w:t>,</w:t>
      </w:r>
      <w:r w:rsidRPr="005321D7">
        <w:rPr>
          <w:sz w:val="26"/>
          <w:rtl/>
        </w:rPr>
        <w:t xml:space="preserve"> חלקה של התחבורה בגרימת זיהום אוויר במרכזי הערים הוא מהגדולים והבעייתיים ביותר</w:t>
      </w:r>
      <w:r w:rsidRPr="005321D7">
        <w:rPr>
          <w:rFonts w:hint="cs"/>
          <w:sz w:val="26"/>
          <w:rtl/>
        </w:rPr>
        <w:t>.</w:t>
      </w:r>
      <w:r w:rsidRPr="005321D7">
        <w:rPr>
          <w:sz w:val="26"/>
          <w:rtl/>
        </w:rPr>
        <w:t xml:space="preserve"> זיהום אוויר אשר מהווה גורם ישיר לעודף תחלואה ואף לתמותה באזורים רבים בארץ.</w:t>
      </w:r>
    </w:p>
    <w:p w14:paraId="27BFFCB0" w14:textId="77777777" w:rsidR="009C3D7D" w:rsidRPr="005321D7" w:rsidRDefault="009C3D7D" w:rsidP="009C3D7D">
      <w:pPr>
        <w:pStyle w:val="Hesber"/>
        <w:rPr>
          <w:rFonts w:ascii="David" w:hAnsi="David"/>
          <w:sz w:val="26"/>
          <w:rtl/>
        </w:rPr>
      </w:pPr>
      <w:r w:rsidRPr="005321D7">
        <w:rPr>
          <w:sz w:val="26"/>
          <w:rtl/>
        </w:rPr>
        <w:t>בשנים האחרונות הולכת וגדלה המודעות לחשיבות השימוש באמצעי תחבורה חלופיים לרכב הפרטי, שיפחיתו את הגודש בדרכים ויצמצמו את זיהום האוויר ואת התלות בדלקים.</w:t>
      </w:r>
      <w:r w:rsidRPr="005321D7">
        <w:rPr>
          <w:rFonts w:hint="cs"/>
          <w:sz w:val="26"/>
          <w:rtl/>
        </w:rPr>
        <w:t xml:space="preserve"> התנועה המקיימת כוללת נסיעה באוטובוס, נסיעות שיתופיות, רכיבה על אופניים וכלי תחבורה זעירים נוספים והליכה ברגל.</w:t>
      </w:r>
      <w:r w:rsidRPr="005321D7">
        <w:rPr>
          <w:sz w:val="26"/>
          <w:rtl/>
        </w:rPr>
        <w:t xml:space="preserve"> </w:t>
      </w:r>
      <w:r w:rsidRPr="005321D7">
        <w:rPr>
          <w:rFonts w:hint="cs"/>
          <w:sz w:val="26"/>
          <w:rtl/>
        </w:rPr>
        <w:t>חשיבות רבה יש לכ</w:t>
      </w:r>
      <w:r>
        <w:rPr>
          <w:rFonts w:hint="cs"/>
          <w:sz w:val="26"/>
          <w:rtl/>
        </w:rPr>
        <w:t>ל</w:t>
      </w:r>
      <w:r w:rsidRPr="005321D7">
        <w:rPr>
          <w:rFonts w:hint="cs"/>
          <w:sz w:val="26"/>
          <w:rtl/>
        </w:rPr>
        <w:t xml:space="preserve">י תחבורה המונעים באמצעות חשמל. </w:t>
      </w:r>
      <w:r w:rsidRPr="005321D7">
        <w:rPr>
          <w:sz w:val="26"/>
          <w:rtl/>
        </w:rPr>
        <w:t>ה</w:t>
      </w:r>
      <w:r w:rsidRPr="005321D7">
        <w:rPr>
          <w:rFonts w:hint="cs"/>
          <w:sz w:val="26"/>
          <w:rtl/>
        </w:rPr>
        <w:t xml:space="preserve">ם </w:t>
      </w:r>
      <w:r w:rsidRPr="005321D7">
        <w:rPr>
          <w:sz w:val="26"/>
          <w:rtl/>
        </w:rPr>
        <w:t xml:space="preserve">ידידותיים ביותר לסביבה, </w:t>
      </w:r>
      <w:r w:rsidRPr="005321D7">
        <w:rPr>
          <w:rFonts w:hint="cs"/>
          <w:sz w:val="26"/>
          <w:rtl/>
        </w:rPr>
        <w:t>ו</w:t>
      </w:r>
      <w:r w:rsidRPr="005321D7">
        <w:rPr>
          <w:sz w:val="26"/>
          <w:rtl/>
        </w:rPr>
        <w:t>תורמ</w:t>
      </w:r>
      <w:r w:rsidRPr="005321D7">
        <w:rPr>
          <w:rFonts w:hint="cs"/>
          <w:sz w:val="26"/>
          <w:rtl/>
        </w:rPr>
        <w:t>ים</w:t>
      </w:r>
      <w:r w:rsidRPr="005321D7">
        <w:rPr>
          <w:sz w:val="26"/>
          <w:rtl/>
        </w:rPr>
        <w:t xml:space="preserve"> לאיכות הסביבה ובריאות הציבור</w:t>
      </w:r>
      <w:r w:rsidRPr="005321D7">
        <w:rPr>
          <w:rFonts w:hint="cs"/>
          <w:sz w:val="26"/>
          <w:rtl/>
        </w:rPr>
        <w:t>.</w:t>
      </w:r>
    </w:p>
    <w:p w14:paraId="0B4DB5AC" w14:textId="77777777" w:rsidR="009C3D7D" w:rsidRDefault="009C3D7D" w:rsidP="009C3D7D">
      <w:pPr>
        <w:pStyle w:val="Hesber"/>
        <w:rPr>
          <w:sz w:val="26"/>
          <w:rtl/>
        </w:rPr>
      </w:pPr>
      <w:r w:rsidRPr="005321D7">
        <w:rPr>
          <w:sz w:val="26"/>
          <w:rtl/>
        </w:rPr>
        <w:t xml:space="preserve">בישראל, </w:t>
      </w:r>
      <w:r w:rsidRPr="005321D7">
        <w:rPr>
          <w:rFonts w:hint="cs"/>
          <w:sz w:val="26"/>
          <w:rtl/>
        </w:rPr>
        <w:t>ש</w:t>
      </w:r>
      <w:r w:rsidRPr="005321D7">
        <w:rPr>
          <w:sz w:val="26"/>
          <w:rtl/>
        </w:rPr>
        <w:t xml:space="preserve">בה האקלים והטופוגרפיה מאפשרים נסיעה נוחה </w:t>
      </w:r>
      <w:r w:rsidRPr="005321D7">
        <w:rPr>
          <w:rFonts w:hint="cs"/>
          <w:sz w:val="26"/>
          <w:rtl/>
        </w:rPr>
        <w:t>בכלי תחבורה זעירים והליכה</w:t>
      </w:r>
      <w:r w:rsidRPr="005321D7">
        <w:rPr>
          <w:sz w:val="26"/>
          <w:rtl/>
        </w:rPr>
        <w:t xml:space="preserve"> ברוב היישובים במשך רוב ימות השנה, והעומס בכבישים רב, </w:t>
      </w:r>
      <w:r w:rsidRPr="005321D7">
        <w:rPr>
          <w:rFonts w:hint="cs"/>
          <w:sz w:val="26"/>
          <w:rtl/>
        </w:rPr>
        <w:t>השימוש בהם</w:t>
      </w:r>
      <w:r w:rsidRPr="005321D7">
        <w:rPr>
          <w:sz w:val="26"/>
          <w:rtl/>
        </w:rPr>
        <w:t xml:space="preserve"> יכול להוות נתח משמעותי מכלל הנסועה ולסייע בהפחתת הגודש והזיהום</w:t>
      </w:r>
      <w:r w:rsidRPr="005321D7">
        <w:rPr>
          <w:rFonts w:hint="cs"/>
          <w:sz w:val="26"/>
          <w:rtl/>
        </w:rPr>
        <w:t>.</w:t>
      </w:r>
      <w:r w:rsidRPr="005321D7">
        <w:rPr>
          <w:sz w:val="26"/>
          <w:rtl/>
        </w:rPr>
        <w:t xml:space="preserve"> </w:t>
      </w:r>
      <w:r w:rsidRPr="005321D7">
        <w:rPr>
          <w:rFonts w:hint="cs"/>
          <w:sz w:val="26"/>
          <w:rtl/>
        </w:rPr>
        <w:t xml:space="preserve">אולם לשם כך, על העיריות לפעול בתחומן להגשמת מטרות אלו.  הצעת חוק זו מרחיב את </w:t>
      </w:r>
      <w:r>
        <w:rPr>
          <w:rFonts w:hint="cs"/>
          <w:sz w:val="26"/>
          <w:rtl/>
        </w:rPr>
        <w:t>החובות המוטלות על העיריות</w:t>
      </w:r>
      <w:r w:rsidRPr="005321D7">
        <w:rPr>
          <w:rFonts w:hint="cs"/>
          <w:sz w:val="26"/>
          <w:rtl/>
        </w:rPr>
        <w:t>, ומטילה עליה</w:t>
      </w:r>
      <w:r>
        <w:rPr>
          <w:rFonts w:hint="cs"/>
          <w:sz w:val="26"/>
          <w:rtl/>
        </w:rPr>
        <w:t>ן</w:t>
      </w:r>
      <w:r w:rsidRPr="005321D7">
        <w:rPr>
          <w:rFonts w:hint="cs"/>
          <w:sz w:val="26"/>
          <w:rtl/>
        </w:rPr>
        <w:t xml:space="preserve"> </w:t>
      </w:r>
      <w:r>
        <w:rPr>
          <w:rFonts w:hint="cs"/>
          <w:sz w:val="26"/>
          <w:rtl/>
        </w:rPr>
        <w:t>אחריות</w:t>
      </w:r>
      <w:r w:rsidRPr="005321D7">
        <w:rPr>
          <w:rFonts w:hint="cs"/>
          <w:sz w:val="26"/>
          <w:rtl/>
        </w:rPr>
        <w:t xml:space="preserve"> </w:t>
      </w:r>
      <w:r>
        <w:rPr>
          <w:rFonts w:hint="cs"/>
          <w:sz w:val="26"/>
          <w:rtl/>
        </w:rPr>
        <w:t>לדאוג לשימוש מקיים בשטחה, ולפתח את</w:t>
      </w:r>
      <w:r w:rsidRPr="005321D7">
        <w:rPr>
          <w:rFonts w:hint="cs"/>
          <w:sz w:val="26"/>
          <w:rtl/>
        </w:rPr>
        <w:t xml:space="preserve"> התנועה המקיימת</w:t>
      </w:r>
      <w:r>
        <w:rPr>
          <w:rFonts w:hint="cs"/>
          <w:sz w:val="26"/>
          <w:rtl/>
        </w:rPr>
        <w:t xml:space="preserve"> כהגדרתה בהצעת חוק זו</w:t>
      </w:r>
      <w:r w:rsidRPr="005321D7">
        <w:rPr>
          <w:rFonts w:hint="cs"/>
          <w:sz w:val="26"/>
          <w:rtl/>
        </w:rPr>
        <w:t>.</w:t>
      </w:r>
      <w:r>
        <w:rPr>
          <w:rFonts w:hint="cs"/>
          <w:sz w:val="26"/>
          <w:rtl/>
        </w:rPr>
        <w:t xml:space="preserve"> </w:t>
      </w:r>
    </w:p>
    <w:p w14:paraId="173D4F7A" w14:textId="69F9240E" w:rsidR="00837CF2" w:rsidRPr="00D35220" w:rsidRDefault="009C3D7D" w:rsidP="008C3640">
      <w:pPr>
        <w:pStyle w:val="Hesber"/>
        <w:jc w:val="left"/>
        <w:rPr>
          <w:rtl/>
        </w:rPr>
      </w:pPr>
      <w:r>
        <w:rPr>
          <w:rFonts w:hint="cs"/>
          <w:rtl/>
        </w:rPr>
        <w:t>הצעת חוק זו נכתבה ע״י צוות התחבורה בקליניקת הכנסת של הפקולטה למשפטים באוניברסיטת תל אביב.</w:t>
      </w:r>
    </w:p>
    <w:p w14:paraId="763ED2A0" w14:textId="77777777" w:rsidR="009C3D7D" w:rsidRPr="00801FD6" w:rsidRDefault="009C3D7D" w:rsidP="004A2751">
      <w:pPr>
        <w:pStyle w:val="afd"/>
        <w:rPr>
          <w:rtl/>
        </w:rPr>
      </w:pPr>
      <w:bookmarkStart w:id="151" w:name="_Toc71882041"/>
      <w:bookmarkStart w:id="152" w:name="_Toc72672971"/>
      <w:r w:rsidRPr="00801FD6">
        <w:rPr>
          <w:rFonts w:hint="cs"/>
          <w:rtl/>
        </w:rPr>
        <w:lastRenderedPageBreak/>
        <w:t>הצעת חוק אוויר נקי (תיקון – מניעת זיהום אוויר ע״י כלי שיט)</w:t>
      </w:r>
      <w:bookmarkEnd w:id="151"/>
      <w:bookmarkEnd w:id="152"/>
    </w:p>
    <w:p w14:paraId="632334E4" w14:textId="77777777" w:rsidR="009C3D7D" w:rsidRPr="008B3E73" w:rsidRDefault="009C3D7D" w:rsidP="009C3D7D">
      <w:pPr>
        <w:pStyle w:val="HeadHatzaotHok"/>
        <w:jc w:val="left"/>
        <w:rPr>
          <w:rtl/>
        </w:rPr>
      </w:pPr>
    </w:p>
    <w:tbl>
      <w:tblPr>
        <w:bidiVisual/>
        <w:tblW w:w="9215" w:type="dxa"/>
        <w:tblInd w:w="2124" w:type="dxa"/>
        <w:tblLayout w:type="fixed"/>
        <w:tblCellMar>
          <w:top w:w="57" w:type="dxa"/>
          <w:left w:w="0" w:type="dxa"/>
          <w:bottom w:w="57" w:type="dxa"/>
          <w:right w:w="0" w:type="dxa"/>
        </w:tblCellMar>
        <w:tblLook w:val="01E0" w:firstRow="1" w:lastRow="1" w:firstColumn="1" w:lastColumn="1" w:noHBand="0" w:noVBand="0"/>
      </w:tblPr>
      <w:tblGrid>
        <w:gridCol w:w="1140"/>
        <w:gridCol w:w="283"/>
        <w:gridCol w:w="1701"/>
        <w:gridCol w:w="709"/>
        <w:gridCol w:w="425"/>
        <w:gridCol w:w="4957"/>
      </w:tblGrid>
      <w:tr w:rsidR="009C3D7D" w:rsidRPr="008B3E73" w14:paraId="02FBE578" w14:textId="77777777" w:rsidTr="0056727C">
        <w:trPr>
          <w:cantSplit/>
          <w:trHeight w:val="389"/>
        </w:trPr>
        <w:tc>
          <w:tcPr>
            <w:tcW w:w="1140" w:type="dxa"/>
          </w:tcPr>
          <w:p w14:paraId="58B0F6E7" w14:textId="77777777" w:rsidR="009C3D7D" w:rsidRPr="008B3E73" w:rsidRDefault="009C3D7D" w:rsidP="007443B6">
            <w:pPr>
              <w:pStyle w:val="TableSideHeading"/>
              <w:keepLines w:val="0"/>
              <w:rPr>
                <w:rFonts w:ascii="David" w:hAnsi="David"/>
                <w:sz w:val="26"/>
              </w:rPr>
            </w:pPr>
            <w:r w:rsidRPr="008B3E73">
              <w:rPr>
                <w:rFonts w:ascii="David" w:hAnsi="David" w:hint="cs"/>
                <w:sz w:val="26"/>
                <w:rtl/>
              </w:rPr>
              <w:t>הוספת סעיף 35א</w:t>
            </w:r>
          </w:p>
        </w:tc>
        <w:tc>
          <w:tcPr>
            <w:tcW w:w="283" w:type="dxa"/>
          </w:tcPr>
          <w:p w14:paraId="17FCE139" w14:textId="77777777" w:rsidR="009C3D7D" w:rsidRPr="008B3E73" w:rsidRDefault="009C3D7D" w:rsidP="00B635A6">
            <w:pPr>
              <w:pStyle w:val="TableText"/>
              <w:keepLines w:val="0"/>
              <w:numPr>
                <w:ilvl w:val="0"/>
                <w:numId w:val="15"/>
              </w:numPr>
              <w:autoSpaceDE/>
              <w:autoSpaceDN/>
              <w:adjustRightInd/>
              <w:ind w:right="0"/>
              <w:contextualSpacing/>
              <w:textAlignment w:val="auto"/>
              <w:rPr>
                <w:rFonts w:ascii="David" w:hAnsi="David"/>
                <w:sz w:val="26"/>
                <w:rtl/>
              </w:rPr>
            </w:pPr>
          </w:p>
        </w:tc>
        <w:tc>
          <w:tcPr>
            <w:tcW w:w="7792" w:type="dxa"/>
            <w:gridSpan w:val="4"/>
          </w:tcPr>
          <w:p w14:paraId="5B59115C" w14:textId="77777777" w:rsidR="009C3D7D" w:rsidRPr="008B3E73" w:rsidRDefault="009C3D7D" w:rsidP="007443B6">
            <w:pPr>
              <w:pStyle w:val="TableHead"/>
              <w:jc w:val="left"/>
              <w:outlineLvl w:val="9"/>
              <w:rPr>
                <w:rFonts w:ascii="David" w:hAnsi="David"/>
                <w:b w:val="0"/>
                <w:bCs w:val="0"/>
                <w:sz w:val="26"/>
                <w:rtl/>
              </w:rPr>
            </w:pPr>
            <w:r w:rsidRPr="008B3E73">
              <w:rPr>
                <w:b w:val="0"/>
                <w:bCs w:val="0"/>
                <w:rtl/>
              </w:rPr>
              <w:t xml:space="preserve">בחוק אוויר נקי, </w:t>
            </w:r>
            <w:proofErr w:type="spellStart"/>
            <w:r w:rsidRPr="008B3E73">
              <w:rPr>
                <w:b w:val="0"/>
                <w:bCs w:val="0"/>
                <w:rtl/>
              </w:rPr>
              <w:t>התשס"ח</w:t>
            </w:r>
            <w:proofErr w:type="spellEnd"/>
            <w:r w:rsidRPr="008B3E73">
              <w:rPr>
                <w:b w:val="0"/>
                <w:bCs w:val="0"/>
                <w:rtl/>
              </w:rPr>
              <w:t>–2008</w:t>
            </w:r>
            <w:r w:rsidRPr="008B3E73">
              <w:rPr>
                <w:b w:val="0"/>
                <w:bCs w:val="0"/>
                <w:szCs w:val="20"/>
                <w:vertAlign w:val="superscript"/>
                <w:rtl/>
              </w:rPr>
              <w:footnoteReference w:id="74"/>
            </w:r>
            <w:r w:rsidRPr="008B3E73">
              <w:rPr>
                <w:b w:val="0"/>
                <w:bCs w:val="0"/>
                <w:rtl/>
              </w:rPr>
              <w:t xml:space="preserve">, אחרי סעיף </w:t>
            </w:r>
            <w:r w:rsidRPr="008B3E73">
              <w:rPr>
                <w:rFonts w:hint="cs"/>
                <w:b w:val="0"/>
                <w:bCs w:val="0"/>
                <w:rtl/>
              </w:rPr>
              <w:t>35</w:t>
            </w:r>
            <w:r w:rsidRPr="008B3E73">
              <w:rPr>
                <w:b w:val="0"/>
                <w:bCs w:val="0"/>
                <w:rtl/>
              </w:rPr>
              <w:t xml:space="preserve"> יבוא:</w:t>
            </w:r>
          </w:p>
        </w:tc>
      </w:tr>
      <w:tr w:rsidR="009C3D7D" w:rsidRPr="008B3E73" w14:paraId="416CA3A9" w14:textId="77777777" w:rsidTr="0056727C">
        <w:trPr>
          <w:cantSplit/>
          <w:trHeight w:val="3545"/>
        </w:trPr>
        <w:tc>
          <w:tcPr>
            <w:tcW w:w="1140" w:type="dxa"/>
          </w:tcPr>
          <w:p w14:paraId="149EE76A" w14:textId="77777777" w:rsidR="009C3D7D" w:rsidRPr="008B3E73" w:rsidRDefault="009C3D7D" w:rsidP="007443B6">
            <w:pPr>
              <w:pStyle w:val="TableSideHeading"/>
              <w:keepLines w:val="0"/>
              <w:rPr>
                <w:rFonts w:ascii="David" w:hAnsi="David"/>
                <w:sz w:val="26"/>
              </w:rPr>
            </w:pPr>
          </w:p>
        </w:tc>
        <w:tc>
          <w:tcPr>
            <w:tcW w:w="283" w:type="dxa"/>
            <w:vMerge w:val="restart"/>
          </w:tcPr>
          <w:p w14:paraId="2F20978A" w14:textId="77777777" w:rsidR="009C3D7D" w:rsidRPr="008B3E73" w:rsidRDefault="009C3D7D" w:rsidP="007443B6">
            <w:pPr>
              <w:pStyle w:val="TableText"/>
              <w:keepLines w:val="0"/>
              <w:ind w:left="360"/>
              <w:rPr>
                <w:rFonts w:ascii="David" w:hAnsi="David"/>
                <w:sz w:val="26"/>
              </w:rPr>
            </w:pPr>
          </w:p>
        </w:tc>
        <w:tc>
          <w:tcPr>
            <w:tcW w:w="1701" w:type="dxa"/>
            <w:vMerge w:val="restart"/>
          </w:tcPr>
          <w:p w14:paraId="1062654C" w14:textId="77777777" w:rsidR="009C3D7D" w:rsidRPr="008B3E73" w:rsidRDefault="009C3D7D" w:rsidP="007443B6">
            <w:pPr>
              <w:pStyle w:val="TableText"/>
              <w:keepLines w:val="0"/>
              <w:rPr>
                <w:rFonts w:ascii="David" w:hAnsi="David"/>
                <w:sz w:val="26"/>
                <w:rtl/>
              </w:rPr>
            </w:pPr>
            <w:r w:rsidRPr="008B3E73">
              <w:rPr>
                <w:rFonts w:ascii="David" w:hAnsi="David" w:hint="cs"/>
                <w:sz w:val="26"/>
                <w:rtl/>
              </w:rPr>
              <w:t>״תוכנית להפחתת ומניעת זיהום האוויר הנגרם ע״י כלי שיט</w:t>
            </w:r>
          </w:p>
          <w:p w14:paraId="29D4D81F" w14:textId="77777777" w:rsidR="009C3D7D" w:rsidRPr="008B3E73" w:rsidRDefault="009C3D7D" w:rsidP="007443B6">
            <w:pPr>
              <w:pStyle w:val="TableText"/>
              <w:keepLines w:val="0"/>
              <w:rPr>
                <w:rFonts w:ascii="David" w:hAnsi="David"/>
                <w:sz w:val="26"/>
                <w:rtl/>
              </w:rPr>
            </w:pPr>
          </w:p>
          <w:p w14:paraId="6573E9FD" w14:textId="77777777" w:rsidR="009C3D7D" w:rsidRPr="008B3E73" w:rsidRDefault="009C3D7D" w:rsidP="007443B6">
            <w:pPr>
              <w:pStyle w:val="TableText"/>
              <w:keepLines w:val="0"/>
              <w:rPr>
                <w:rFonts w:ascii="David" w:hAnsi="David"/>
                <w:sz w:val="26"/>
                <w:rtl/>
              </w:rPr>
            </w:pPr>
          </w:p>
          <w:p w14:paraId="2AE468C0" w14:textId="77777777" w:rsidR="009C3D7D" w:rsidRPr="008B3E73" w:rsidRDefault="009C3D7D" w:rsidP="007443B6">
            <w:pPr>
              <w:pStyle w:val="TableText"/>
              <w:keepLines w:val="0"/>
              <w:rPr>
                <w:rFonts w:ascii="David" w:hAnsi="David"/>
                <w:sz w:val="26"/>
                <w:rtl/>
              </w:rPr>
            </w:pPr>
          </w:p>
          <w:p w14:paraId="17935F6D" w14:textId="77777777" w:rsidR="009C3D7D" w:rsidRPr="008B3E73" w:rsidRDefault="009C3D7D" w:rsidP="007443B6">
            <w:pPr>
              <w:pStyle w:val="TableText"/>
              <w:keepLines w:val="0"/>
              <w:rPr>
                <w:rFonts w:ascii="David" w:hAnsi="David"/>
                <w:sz w:val="26"/>
                <w:rtl/>
              </w:rPr>
            </w:pPr>
          </w:p>
          <w:p w14:paraId="0BC08BA1" w14:textId="77777777" w:rsidR="009C3D7D" w:rsidRPr="008B3E73" w:rsidRDefault="009C3D7D" w:rsidP="007443B6">
            <w:pPr>
              <w:pStyle w:val="TableText"/>
              <w:keepLines w:val="0"/>
              <w:rPr>
                <w:rFonts w:ascii="David" w:hAnsi="David"/>
                <w:sz w:val="26"/>
                <w:rtl/>
              </w:rPr>
            </w:pPr>
          </w:p>
          <w:p w14:paraId="74B94759" w14:textId="77777777" w:rsidR="009C3D7D" w:rsidRPr="008B3E73" w:rsidRDefault="009C3D7D" w:rsidP="007443B6">
            <w:pPr>
              <w:pStyle w:val="TableText"/>
              <w:keepLines w:val="0"/>
              <w:rPr>
                <w:rFonts w:ascii="David" w:hAnsi="David"/>
                <w:sz w:val="26"/>
                <w:rtl/>
              </w:rPr>
            </w:pPr>
          </w:p>
          <w:p w14:paraId="02F31374" w14:textId="77777777" w:rsidR="009C3D7D" w:rsidRPr="008B3E73" w:rsidRDefault="009C3D7D" w:rsidP="007443B6">
            <w:pPr>
              <w:pStyle w:val="TableText"/>
              <w:keepLines w:val="0"/>
              <w:rPr>
                <w:rFonts w:ascii="David" w:hAnsi="David"/>
                <w:sz w:val="26"/>
                <w:rtl/>
              </w:rPr>
            </w:pPr>
          </w:p>
          <w:p w14:paraId="423DEED4" w14:textId="77777777" w:rsidR="009C3D7D" w:rsidRPr="008B3E73" w:rsidRDefault="009C3D7D" w:rsidP="007443B6">
            <w:pPr>
              <w:pStyle w:val="TableText"/>
              <w:keepLines w:val="0"/>
              <w:rPr>
                <w:rFonts w:ascii="David" w:hAnsi="David"/>
                <w:sz w:val="26"/>
                <w:rtl/>
              </w:rPr>
            </w:pPr>
          </w:p>
          <w:p w14:paraId="5D0022DE" w14:textId="77777777" w:rsidR="009C3D7D" w:rsidRPr="008B3E73" w:rsidRDefault="009C3D7D" w:rsidP="007443B6">
            <w:pPr>
              <w:pStyle w:val="TableText"/>
              <w:keepLines w:val="0"/>
              <w:rPr>
                <w:rFonts w:ascii="David" w:hAnsi="David"/>
                <w:sz w:val="26"/>
                <w:rtl/>
              </w:rPr>
            </w:pPr>
          </w:p>
          <w:p w14:paraId="6946860C" w14:textId="77777777" w:rsidR="009C3D7D" w:rsidRPr="008B3E73" w:rsidRDefault="009C3D7D" w:rsidP="007443B6">
            <w:pPr>
              <w:pStyle w:val="TableText"/>
              <w:keepLines w:val="0"/>
              <w:rPr>
                <w:rFonts w:ascii="David" w:hAnsi="David"/>
                <w:sz w:val="26"/>
                <w:rtl/>
              </w:rPr>
            </w:pPr>
          </w:p>
          <w:p w14:paraId="51916DAC" w14:textId="77777777" w:rsidR="009C3D7D" w:rsidRPr="008B3E73" w:rsidRDefault="009C3D7D" w:rsidP="007443B6">
            <w:pPr>
              <w:pStyle w:val="TableText"/>
              <w:keepLines w:val="0"/>
              <w:rPr>
                <w:rFonts w:ascii="David" w:hAnsi="David"/>
                <w:sz w:val="26"/>
                <w:rtl/>
              </w:rPr>
            </w:pPr>
          </w:p>
          <w:p w14:paraId="53294E3A" w14:textId="77777777" w:rsidR="009C3D7D" w:rsidRPr="008B3E73" w:rsidRDefault="009C3D7D" w:rsidP="007443B6">
            <w:pPr>
              <w:pStyle w:val="TableText"/>
              <w:keepLines w:val="0"/>
              <w:rPr>
                <w:rFonts w:ascii="David" w:hAnsi="David"/>
                <w:sz w:val="26"/>
                <w:rtl/>
              </w:rPr>
            </w:pPr>
          </w:p>
          <w:p w14:paraId="72AAF2BD" w14:textId="77777777" w:rsidR="009C3D7D" w:rsidRPr="008B3E73" w:rsidRDefault="009C3D7D" w:rsidP="007443B6">
            <w:pPr>
              <w:pStyle w:val="TableText"/>
              <w:keepLines w:val="0"/>
              <w:rPr>
                <w:rFonts w:ascii="David" w:hAnsi="David"/>
                <w:sz w:val="26"/>
                <w:rtl/>
              </w:rPr>
            </w:pPr>
          </w:p>
          <w:p w14:paraId="232F3D8A" w14:textId="77777777" w:rsidR="009C3D7D" w:rsidRPr="008B3E73" w:rsidRDefault="009C3D7D" w:rsidP="007443B6">
            <w:pPr>
              <w:pStyle w:val="TableText"/>
              <w:keepLines w:val="0"/>
              <w:rPr>
                <w:rFonts w:ascii="David" w:hAnsi="David"/>
                <w:sz w:val="26"/>
                <w:rtl/>
              </w:rPr>
            </w:pPr>
          </w:p>
          <w:p w14:paraId="66589ACB" w14:textId="77777777" w:rsidR="009C3D7D" w:rsidRPr="008B3E73" w:rsidRDefault="009C3D7D" w:rsidP="007443B6">
            <w:pPr>
              <w:pStyle w:val="TableText"/>
              <w:keepLines w:val="0"/>
              <w:rPr>
                <w:rFonts w:ascii="David" w:hAnsi="David"/>
                <w:sz w:val="26"/>
                <w:rtl/>
              </w:rPr>
            </w:pPr>
          </w:p>
          <w:p w14:paraId="70373868" w14:textId="77777777" w:rsidR="009C3D7D" w:rsidRPr="008B3E73" w:rsidRDefault="009C3D7D" w:rsidP="007443B6">
            <w:pPr>
              <w:pStyle w:val="TableText"/>
              <w:keepLines w:val="0"/>
              <w:rPr>
                <w:rFonts w:ascii="David" w:hAnsi="David"/>
                <w:sz w:val="26"/>
                <w:rtl/>
              </w:rPr>
            </w:pPr>
          </w:p>
          <w:p w14:paraId="117BE5BF" w14:textId="77777777" w:rsidR="009C3D7D" w:rsidRPr="008B3E73" w:rsidRDefault="009C3D7D" w:rsidP="007443B6">
            <w:pPr>
              <w:pStyle w:val="TableText"/>
              <w:keepLines w:val="0"/>
              <w:rPr>
                <w:rFonts w:ascii="David" w:hAnsi="David"/>
                <w:sz w:val="26"/>
                <w:rtl/>
              </w:rPr>
            </w:pPr>
          </w:p>
          <w:p w14:paraId="59297C85" w14:textId="77777777" w:rsidR="009C3D7D" w:rsidRPr="008B3E73" w:rsidRDefault="009C3D7D" w:rsidP="007443B6">
            <w:pPr>
              <w:pStyle w:val="TableText"/>
              <w:keepLines w:val="0"/>
              <w:rPr>
                <w:rFonts w:ascii="David" w:hAnsi="David"/>
                <w:sz w:val="26"/>
                <w:rtl/>
              </w:rPr>
            </w:pPr>
          </w:p>
          <w:p w14:paraId="279AD3A2" w14:textId="77777777" w:rsidR="009C3D7D" w:rsidRPr="008B3E73" w:rsidRDefault="009C3D7D" w:rsidP="007443B6">
            <w:pPr>
              <w:pStyle w:val="TableText"/>
              <w:keepLines w:val="0"/>
              <w:rPr>
                <w:rFonts w:ascii="David" w:hAnsi="David"/>
                <w:sz w:val="26"/>
                <w:rtl/>
              </w:rPr>
            </w:pPr>
          </w:p>
          <w:p w14:paraId="79B5B51B" w14:textId="77777777" w:rsidR="009C3D7D" w:rsidRPr="008B3E73" w:rsidRDefault="009C3D7D" w:rsidP="007443B6">
            <w:pPr>
              <w:pStyle w:val="TableText"/>
              <w:keepLines w:val="0"/>
              <w:rPr>
                <w:rFonts w:ascii="David" w:hAnsi="David"/>
                <w:sz w:val="26"/>
                <w:rtl/>
              </w:rPr>
            </w:pPr>
          </w:p>
          <w:p w14:paraId="4AF1C30C" w14:textId="77777777" w:rsidR="009C3D7D" w:rsidRPr="008B3E73" w:rsidRDefault="009C3D7D" w:rsidP="007443B6">
            <w:pPr>
              <w:pStyle w:val="TableText"/>
              <w:keepLines w:val="0"/>
              <w:rPr>
                <w:rFonts w:ascii="David" w:hAnsi="David"/>
                <w:sz w:val="26"/>
                <w:rtl/>
              </w:rPr>
            </w:pPr>
          </w:p>
          <w:p w14:paraId="37D46F1D" w14:textId="77777777" w:rsidR="009C3D7D" w:rsidRPr="008B3E73" w:rsidRDefault="009C3D7D" w:rsidP="007443B6">
            <w:pPr>
              <w:pStyle w:val="TableText"/>
              <w:keepLines w:val="0"/>
              <w:rPr>
                <w:rFonts w:ascii="David" w:hAnsi="David"/>
                <w:sz w:val="26"/>
                <w:rtl/>
              </w:rPr>
            </w:pPr>
          </w:p>
          <w:p w14:paraId="6BB77783" w14:textId="77777777" w:rsidR="009C3D7D" w:rsidRPr="008B3E73" w:rsidRDefault="009C3D7D" w:rsidP="007443B6">
            <w:pPr>
              <w:pStyle w:val="TableText"/>
              <w:keepLines w:val="0"/>
              <w:rPr>
                <w:rFonts w:ascii="David" w:hAnsi="David"/>
                <w:sz w:val="26"/>
                <w:rtl/>
              </w:rPr>
            </w:pPr>
          </w:p>
          <w:p w14:paraId="7870BD78" w14:textId="77777777" w:rsidR="009C3D7D" w:rsidRPr="008B3E73" w:rsidRDefault="009C3D7D" w:rsidP="007443B6">
            <w:pPr>
              <w:pStyle w:val="TableText"/>
              <w:keepLines w:val="0"/>
              <w:rPr>
                <w:rFonts w:ascii="David" w:hAnsi="David"/>
                <w:sz w:val="26"/>
                <w:rtl/>
              </w:rPr>
            </w:pPr>
          </w:p>
          <w:p w14:paraId="18219F8E" w14:textId="77777777" w:rsidR="009C3D7D" w:rsidRPr="008B3E73" w:rsidRDefault="009C3D7D" w:rsidP="007443B6">
            <w:pPr>
              <w:pStyle w:val="TableText"/>
              <w:keepLines w:val="0"/>
              <w:rPr>
                <w:rFonts w:ascii="David" w:hAnsi="David"/>
                <w:sz w:val="26"/>
                <w:rtl/>
              </w:rPr>
            </w:pPr>
          </w:p>
          <w:p w14:paraId="5CF2C0E8" w14:textId="77777777" w:rsidR="009C3D7D" w:rsidRPr="008B3E73" w:rsidRDefault="009C3D7D" w:rsidP="007443B6">
            <w:pPr>
              <w:pStyle w:val="TableText"/>
              <w:keepLines w:val="0"/>
              <w:rPr>
                <w:rFonts w:ascii="David" w:hAnsi="David"/>
                <w:sz w:val="26"/>
                <w:rtl/>
              </w:rPr>
            </w:pPr>
          </w:p>
          <w:p w14:paraId="67DF7891" w14:textId="77777777" w:rsidR="009C3D7D" w:rsidRPr="008B3E73" w:rsidRDefault="009C3D7D" w:rsidP="007443B6">
            <w:pPr>
              <w:pStyle w:val="TableText"/>
              <w:keepLines w:val="0"/>
              <w:rPr>
                <w:rFonts w:ascii="David" w:hAnsi="David"/>
                <w:sz w:val="26"/>
                <w:rtl/>
              </w:rPr>
            </w:pPr>
          </w:p>
          <w:p w14:paraId="03214F49" w14:textId="77777777" w:rsidR="009C3D7D" w:rsidRPr="008B3E73" w:rsidRDefault="009C3D7D" w:rsidP="007443B6">
            <w:pPr>
              <w:pStyle w:val="TableText"/>
              <w:keepLines w:val="0"/>
              <w:rPr>
                <w:rFonts w:ascii="David" w:hAnsi="David"/>
                <w:sz w:val="26"/>
                <w:rtl/>
              </w:rPr>
            </w:pPr>
          </w:p>
          <w:p w14:paraId="2FEB599E" w14:textId="77777777" w:rsidR="009C3D7D" w:rsidRPr="008B3E73" w:rsidRDefault="009C3D7D" w:rsidP="007443B6">
            <w:pPr>
              <w:pStyle w:val="TableText"/>
              <w:keepLines w:val="0"/>
              <w:rPr>
                <w:rFonts w:ascii="David" w:hAnsi="David"/>
                <w:sz w:val="26"/>
                <w:rtl/>
              </w:rPr>
            </w:pPr>
          </w:p>
          <w:p w14:paraId="72D9E1C8" w14:textId="77777777" w:rsidR="009C3D7D" w:rsidRPr="008B3E73" w:rsidRDefault="009C3D7D" w:rsidP="007443B6">
            <w:pPr>
              <w:pStyle w:val="TableText"/>
              <w:keepLines w:val="0"/>
              <w:rPr>
                <w:rFonts w:ascii="David" w:hAnsi="David"/>
                <w:sz w:val="26"/>
                <w:rtl/>
              </w:rPr>
            </w:pPr>
          </w:p>
          <w:p w14:paraId="2BB7AF44" w14:textId="77777777" w:rsidR="009C3D7D" w:rsidRPr="008B3E73" w:rsidRDefault="009C3D7D" w:rsidP="007443B6">
            <w:pPr>
              <w:pStyle w:val="TableText"/>
              <w:keepLines w:val="0"/>
              <w:rPr>
                <w:rFonts w:ascii="David" w:hAnsi="David"/>
                <w:sz w:val="26"/>
                <w:rtl/>
              </w:rPr>
            </w:pPr>
          </w:p>
          <w:p w14:paraId="40CB960D" w14:textId="77777777" w:rsidR="009C3D7D" w:rsidRPr="008B3E73" w:rsidRDefault="009C3D7D" w:rsidP="007443B6">
            <w:pPr>
              <w:pStyle w:val="TableText"/>
              <w:keepLines w:val="0"/>
              <w:rPr>
                <w:rFonts w:ascii="David" w:hAnsi="David"/>
                <w:sz w:val="26"/>
                <w:rtl/>
              </w:rPr>
            </w:pPr>
          </w:p>
          <w:p w14:paraId="5D483C19" w14:textId="77777777" w:rsidR="009C3D7D" w:rsidRPr="008B3E73" w:rsidRDefault="009C3D7D" w:rsidP="007443B6">
            <w:pPr>
              <w:pStyle w:val="TableText"/>
              <w:keepLines w:val="0"/>
              <w:rPr>
                <w:rFonts w:ascii="David" w:hAnsi="David"/>
                <w:sz w:val="26"/>
                <w:rtl/>
              </w:rPr>
            </w:pPr>
          </w:p>
          <w:p w14:paraId="373680F2" w14:textId="77777777" w:rsidR="009C3D7D" w:rsidRPr="008B3E73" w:rsidRDefault="009C3D7D" w:rsidP="007443B6">
            <w:pPr>
              <w:pStyle w:val="TableText"/>
              <w:keepLines w:val="0"/>
              <w:rPr>
                <w:rFonts w:ascii="David" w:hAnsi="David"/>
                <w:sz w:val="26"/>
                <w:rtl/>
              </w:rPr>
            </w:pPr>
          </w:p>
          <w:p w14:paraId="40FD930A" w14:textId="77777777" w:rsidR="009C3D7D" w:rsidRPr="008B3E73" w:rsidRDefault="009C3D7D" w:rsidP="007443B6">
            <w:pPr>
              <w:pStyle w:val="TableText"/>
              <w:keepLines w:val="0"/>
              <w:rPr>
                <w:rFonts w:ascii="David" w:hAnsi="David"/>
                <w:sz w:val="26"/>
                <w:rtl/>
              </w:rPr>
            </w:pPr>
          </w:p>
          <w:p w14:paraId="5AFEB947" w14:textId="77777777" w:rsidR="009C3D7D" w:rsidRPr="008B3E73" w:rsidRDefault="009C3D7D" w:rsidP="007443B6">
            <w:pPr>
              <w:pStyle w:val="TableText"/>
              <w:keepLines w:val="0"/>
              <w:rPr>
                <w:rFonts w:ascii="David" w:hAnsi="David"/>
                <w:sz w:val="26"/>
                <w:rtl/>
              </w:rPr>
            </w:pPr>
          </w:p>
          <w:p w14:paraId="7916C00A" w14:textId="77777777" w:rsidR="009C3D7D" w:rsidRPr="008B3E73" w:rsidRDefault="009C3D7D" w:rsidP="007443B6">
            <w:pPr>
              <w:pStyle w:val="TableText"/>
              <w:keepLines w:val="0"/>
              <w:rPr>
                <w:rFonts w:ascii="David" w:hAnsi="David"/>
                <w:sz w:val="26"/>
                <w:rtl/>
              </w:rPr>
            </w:pPr>
          </w:p>
          <w:p w14:paraId="78D24B5F" w14:textId="77777777" w:rsidR="009C3D7D" w:rsidRPr="008B3E73" w:rsidRDefault="009C3D7D" w:rsidP="007443B6">
            <w:pPr>
              <w:pStyle w:val="TableText"/>
              <w:keepLines w:val="0"/>
              <w:rPr>
                <w:rFonts w:ascii="David" w:hAnsi="David"/>
                <w:sz w:val="26"/>
                <w:rtl/>
              </w:rPr>
            </w:pPr>
          </w:p>
          <w:p w14:paraId="36A27293" w14:textId="77777777" w:rsidR="009C3D7D" w:rsidRPr="008B3E73" w:rsidRDefault="009C3D7D" w:rsidP="007443B6">
            <w:pPr>
              <w:pStyle w:val="TableText"/>
              <w:keepLines w:val="0"/>
              <w:rPr>
                <w:rFonts w:ascii="David" w:hAnsi="David"/>
                <w:sz w:val="26"/>
                <w:rtl/>
              </w:rPr>
            </w:pPr>
          </w:p>
          <w:p w14:paraId="11123D02" w14:textId="77777777" w:rsidR="009C3D7D" w:rsidRPr="008B3E73" w:rsidRDefault="009C3D7D" w:rsidP="007443B6">
            <w:pPr>
              <w:pStyle w:val="TableText"/>
              <w:keepLines w:val="0"/>
              <w:rPr>
                <w:rFonts w:ascii="David" w:hAnsi="David"/>
                <w:sz w:val="26"/>
                <w:rtl/>
              </w:rPr>
            </w:pPr>
          </w:p>
          <w:p w14:paraId="03BB33C5" w14:textId="77777777" w:rsidR="009C3D7D" w:rsidRPr="008B3E73" w:rsidRDefault="009C3D7D" w:rsidP="007443B6">
            <w:pPr>
              <w:pStyle w:val="TableText"/>
              <w:keepLines w:val="0"/>
              <w:rPr>
                <w:rFonts w:ascii="David" w:hAnsi="David"/>
                <w:sz w:val="26"/>
                <w:rtl/>
              </w:rPr>
            </w:pPr>
          </w:p>
          <w:p w14:paraId="3FBDCF54" w14:textId="77777777" w:rsidR="009C3D7D" w:rsidRPr="008B3E73" w:rsidRDefault="009C3D7D" w:rsidP="007443B6">
            <w:pPr>
              <w:pStyle w:val="TableText"/>
              <w:keepLines w:val="0"/>
              <w:rPr>
                <w:rFonts w:ascii="David" w:hAnsi="David"/>
                <w:sz w:val="26"/>
                <w:rtl/>
              </w:rPr>
            </w:pPr>
          </w:p>
          <w:p w14:paraId="6FC79D48" w14:textId="77777777" w:rsidR="009C3D7D" w:rsidRPr="008B3E73" w:rsidRDefault="009C3D7D" w:rsidP="007443B6">
            <w:pPr>
              <w:pStyle w:val="TableText"/>
              <w:keepLines w:val="0"/>
              <w:rPr>
                <w:rFonts w:ascii="David" w:hAnsi="David"/>
                <w:sz w:val="26"/>
                <w:rtl/>
              </w:rPr>
            </w:pPr>
          </w:p>
          <w:p w14:paraId="57E9D634" w14:textId="77777777" w:rsidR="009C3D7D" w:rsidRPr="008B3E73" w:rsidRDefault="009C3D7D" w:rsidP="007443B6">
            <w:pPr>
              <w:pStyle w:val="TableText"/>
              <w:keepLines w:val="0"/>
              <w:rPr>
                <w:rFonts w:ascii="David" w:hAnsi="David"/>
                <w:sz w:val="26"/>
                <w:rtl/>
              </w:rPr>
            </w:pPr>
          </w:p>
          <w:p w14:paraId="40CB7D41" w14:textId="77777777" w:rsidR="009C3D7D" w:rsidRPr="008B3E73" w:rsidRDefault="009C3D7D" w:rsidP="007443B6">
            <w:pPr>
              <w:pStyle w:val="TableText"/>
              <w:keepLines w:val="0"/>
              <w:rPr>
                <w:rFonts w:ascii="David" w:hAnsi="David"/>
                <w:sz w:val="26"/>
                <w:rtl/>
              </w:rPr>
            </w:pPr>
          </w:p>
          <w:p w14:paraId="599103D3" w14:textId="77777777" w:rsidR="009C3D7D" w:rsidRPr="008B3E73" w:rsidRDefault="009C3D7D" w:rsidP="007443B6">
            <w:pPr>
              <w:pStyle w:val="TableText"/>
              <w:keepLines w:val="0"/>
              <w:rPr>
                <w:rFonts w:ascii="David" w:hAnsi="David"/>
                <w:sz w:val="26"/>
                <w:rtl/>
              </w:rPr>
            </w:pPr>
          </w:p>
          <w:p w14:paraId="2B4C8DFF" w14:textId="77777777" w:rsidR="009C3D7D" w:rsidRPr="008B3E73" w:rsidRDefault="009C3D7D" w:rsidP="007443B6">
            <w:pPr>
              <w:pStyle w:val="TableText"/>
              <w:keepLines w:val="0"/>
              <w:rPr>
                <w:rFonts w:ascii="David" w:hAnsi="David"/>
                <w:sz w:val="26"/>
                <w:rtl/>
              </w:rPr>
            </w:pPr>
          </w:p>
          <w:p w14:paraId="32F02908" w14:textId="77777777" w:rsidR="009C3D7D" w:rsidRPr="008B3E73" w:rsidRDefault="009C3D7D" w:rsidP="007443B6">
            <w:pPr>
              <w:pStyle w:val="TableText"/>
              <w:keepLines w:val="0"/>
              <w:rPr>
                <w:rFonts w:ascii="David" w:hAnsi="David"/>
                <w:sz w:val="26"/>
                <w:rtl/>
              </w:rPr>
            </w:pPr>
          </w:p>
          <w:p w14:paraId="4262F6FE" w14:textId="77777777" w:rsidR="009C3D7D" w:rsidRPr="008B3E73" w:rsidRDefault="009C3D7D" w:rsidP="007443B6">
            <w:pPr>
              <w:pStyle w:val="TableText"/>
              <w:keepLines w:val="0"/>
              <w:rPr>
                <w:rFonts w:ascii="David" w:hAnsi="David"/>
                <w:sz w:val="26"/>
                <w:rtl/>
              </w:rPr>
            </w:pPr>
          </w:p>
          <w:p w14:paraId="69AA3501" w14:textId="77777777" w:rsidR="009C3D7D" w:rsidRPr="008B3E73" w:rsidRDefault="009C3D7D" w:rsidP="007443B6">
            <w:pPr>
              <w:pStyle w:val="TableText"/>
              <w:keepLines w:val="0"/>
              <w:rPr>
                <w:rFonts w:ascii="David" w:hAnsi="David"/>
                <w:sz w:val="26"/>
                <w:rtl/>
              </w:rPr>
            </w:pPr>
          </w:p>
        </w:tc>
        <w:tc>
          <w:tcPr>
            <w:tcW w:w="709" w:type="dxa"/>
            <w:vMerge w:val="restart"/>
          </w:tcPr>
          <w:p w14:paraId="41C0532F" w14:textId="77777777" w:rsidR="009C3D7D" w:rsidRPr="008B3E73" w:rsidRDefault="009C3D7D" w:rsidP="007443B6">
            <w:pPr>
              <w:pStyle w:val="TableBlock"/>
              <w:jc w:val="left"/>
              <w:rPr>
                <w:rFonts w:ascii="David" w:hAnsi="David"/>
                <w:sz w:val="26"/>
                <w:rtl/>
              </w:rPr>
            </w:pPr>
            <w:r w:rsidRPr="008B3E73">
              <w:rPr>
                <w:rFonts w:ascii="David" w:hAnsi="David" w:hint="cs"/>
                <w:sz w:val="26"/>
                <w:rtl/>
              </w:rPr>
              <w:lastRenderedPageBreak/>
              <w:t xml:space="preserve"> 35א.</w:t>
            </w:r>
          </w:p>
        </w:tc>
        <w:tc>
          <w:tcPr>
            <w:tcW w:w="425" w:type="dxa"/>
            <w:vMerge w:val="restart"/>
          </w:tcPr>
          <w:p w14:paraId="4DB404B3" w14:textId="77777777" w:rsidR="0056727C" w:rsidRDefault="0056727C" w:rsidP="0056727C">
            <w:pPr>
              <w:pStyle w:val="TableBlock"/>
              <w:numPr>
                <w:ilvl w:val="0"/>
                <w:numId w:val="37"/>
              </w:numPr>
              <w:autoSpaceDE/>
              <w:autoSpaceDN/>
              <w:adjustRightInd/>
              <w:contextualSpacing/>
              <w:jc w:val="left"/>
              <w:textAlignment w:val="auto"/>
              <w:rPr>
                <w:rFonts w:ascii="David" w:hAnsi="David"/>
                <w:sz w:val="26"/>
              </w:rPr>
            </w:pPr>
            <w:r>
              <w:rPr>
                <w:rFonts w:ascii="David" w:hAnsi="David" w:hint="cs"/>
                <w:sz w:val="26"/>
                <w:rtl/>
              </w:rPr>
              <w:t xml:space="preserve"> </w:t>
            </w:r>
          </w:p>
          <w:p w14:paraId="718F2947" w14:textId="77777777" w:rsidR="0056727C" w:rsidRDefault="0056727C" w:rsidP="0056727C">
            <w:pPr>
              <w:pStyle w:val="TableBlock"/>
              <w:autoSpaceDE/>
              <w:autoSpaceDN/>
              <w:adjustRightInd/>
              <w:contextualSpacing/>
              <w:jc w:val="left"/>
              <w:textAlignment w:val="auto"/>
              <w:rPr>
                <w:rFonts w:ascii="David" w:hAnsi="David"/>
                <w:sz w:val="26"/>
                <w:rtl/>
              </w:rPr>
            </w:pPr>
          </w:p>
          <w:p w14:paraId="6545E037" w14:textId="77777777" w:rsidR="0056727C" w:rsidRDefault="0056727C" w:rsidP="0056727C">
            <w:pPr>
              <w:pStyle w:val="TableBlock"/>
              <w:autoSpaceDE/>
              <w:autoSpaceDN/>
              <w:adjustRightInd/>
              <w:contextualSpacing/>
              <w:jc w:val="left"/>
              <w:textAlignment w:val="auto"/>
              <w:rPr>
                <w:rFonts w:ascii="David" w:hAnsi="David"/>
                <w:sz w:val="26"/>
                <w:rtl/>
              </w:rPr>
            </w:pPr>
          </w:p>
          <w:p w14:paraId="4EA497A4" w14:textId="77777777" w:rsidR="0056727C" w:rsidRDefault="0056727C" w:rsidP="0056727C">
            <w:pPr>
              <w:pStyle w:val="TableBlock"/>
              <w:autoSpaceDE/>
              <w:autoSpaceDN/>
              <w:adjustRightInd/>
              <w:contextualSpacing/>
              <w:jc w:val="left"/>
              <w:textAlignment w:val="auto"/>
              <w:rPr>
                <w:rFonts w:ascii="David" w:hAnsi="David"/>
                <w:sz w:val="26"/>
                <w:rtl/>
              </w:rPr>
            </w:pPr>
          </w:p>
          <w:p w14:paraId="7128E795" w14:textId="77777777" w:rsidR="0056727C" w:rsidRDefault="0056727C" w:rsidP="0056727C">
            <w:pPr>
              <w:pStyle w:val="TableBlock"/>
              <w:autoSpaceDE/>
              <w:autoSpaceDN/>
              <w:adjustRightInd/>
              <w:contextualSpacing/>
              <w:jc w:val="left"/>
              <w:textAlignment w:val="auto"/>
              <w:rPr>
                <w:rFonts w:ascii="David" w:hAnsi="David"/>
                <w:sz w:val="26"/>
                <w:rtl/>
              </w:rPr>
            </w:pPr>
          </w:p>
          <w:p w14:paraId="1B1505EF" w14:textId="77777777" w:rsidR="0056727C" w:rsidRDefault="0056727C" w:rsidP="0056727C">
            <w:pPr>
              <w:pStyle w:val="TableBlock"/>
              <w:autoSpaceDE/>
              <w:autoSpaceDN/>
              <w:adjustRightInd/>
              <w:contextualSpacing/>
              <w:jc w:val="left"/>
              <w:textAlignment w:val="auto"/>
              <w:rPr>
                <w:rFonts w:ascii="David" w:hAnsi="David"/>
                <w:sz w:val="26"/>
                <w:rtl/>
              </w:rPr>
            </w:pPr>
          </w:p>
          <w:p w14:paraId="35D2367F" w14:textId="77777777" w:rsidR="0056727C" w:rsidRDefault="0056727C" w:rsidP="0056727C">
            <w:pPr>
              <w:pStyle w:val="TableBlock"/>
              <w:autoSpaceDE/>
              <w:autoSpaceDN/>
              <w:adjustRightInd/>
              <w:contextualSpacing/>
              <w:jc w:val="left"/>
              <w:textAlignment w:val="auto"/>
              <w:rPr>
                <w:rFonts w:ascii="David" w:hAnsi="David"/>
                <w:sz w:val="26"/>
                <w:rtl/>
              </w:rPr>
            </w:pPr>
          </w:p>
          <w:p w14:paraId="6B0F79EB" w14:textId="77777777" w:rsidR="0056727C" w:rsidRDefault="0056727C" w:rsidP="0056727C">
            <w:pPr>
              <w:pStyle w:val="TableBlock"/>
              <w:autoSpaceDE/>
              <w:autoSpaceDN/>
              <w:adjustRightInd/>
              <w:contextualSpacing/>
              <w:jc w:val="left"/>
              <w:textAlignment w:val="auto"/>
              <w:rPr>
                <w:rFonts w:ascii="David" w:hAnsi="David"/>
                <w:sz w:val="26"/>
                <w:rtl/>
              </w:rPr>
            </w:pPr>
          </w:p>
          <w:p w14:paraId="63B992D6" w14:textId="77777777" w:rsidR="0056727C" w:rsidRDefault="0056727C" w:rsidP="0056727C">
            <w:pPr>
              <w:pStyle w:val="TableBlock"/>
              <w:autoSpaceDE/>
              <w:autoSpaceDN/>
              <w:adjustRightInd/>
              <w:contextualSpacing/>
              <w:jc w:val="left"/>
              <w:textAlignment w:val="auto"/>
              <w:rPr>
                <w:rFonts w:ascii="David" w:hAnsi="David"/>
                <w:sz w:val="26"/>
                <w:rtl/>
              </w:rPr>
            </w:pPr>
          </w:p>
          <w:p w14:paraId="664C07D1" w14:textId="77777777" w:rsidR="0056727C" w:rsidRDefault="0056727C" w:rsidP="0056727C">
            <w:pPr>
              <w:pStyle w:val="TableBlock"/>
              <w:autoSpaceDE/>
              <w:autoSpaceDN/>
              <w:adjustRightInd/>
              <w:contextualSpacing/>
              <w:jc w:val="left"/>
              <w:textAlignment w:val="auto"/>
              <w:rPr>
                <w:rFonts w:ascii="David" w:hAnsi="David"/>
                <w:sz w:val="26"/>
                <w:rtl/>
              </w:rPr>
            </w:pPr>
          </w:p>
          <w:p w14:paraId="38540242" w14:textId="77777777" w:rsidR="0056727C" w:rsidRDefault="0056727C" w:rsidP="0056727C">
            <w:pPr>
              <w:pStyle w:val="TableBlock"/>
              <w:autoSpaceDE/>
              <w:autoSpaceDN/>
              <w:adjustRightInd/>
              <w:contextualSpacing/>
              <w:jc w:val="left"/>
              <w:textAlignment w:val="auto"/>
              <w:rPr>
                <w:rFonts w:ascii="David" w:hAnsi="David"/>
                <w:sz w:val="26"/>
                <w:rtl/>
              </w:rPr>
            </w:pPr>
          </w:p>
          <w:p w14:paraId="0F820363" w14:textId="77777777" w:rsidR="0056727C" w:rsidRDefault="0056727C" w:rsidP="0056727C">
            <w:pPr>
              <w:pStyle w:val="TableBlock"/>
              <w:autoSpaceDE/>
              <w:autoSpaceDN/>
              <w:adjustRightInd/>
              <w:contextualSpacing/>
              <w:jc w:val="left"/>
              <w:textAlignment w:val="auto"/>
              <w:rPr>
                <w:rFonts w:ascii="David" w:hAnsi="David"/>
                <w:sz w:val="26"/>
                <w:rtl/>
              </w:rPr>
            </w:pPr>
          </w:p>
          <w:p w14:paraId="7089432D" w14:textId="77777777" w:rsidR="0056727C" w:rsidRDefault="0056727C" w:rsidP="0056727C">
            <w:pPr>
              <w:pStyle w:val="TableBlock"/>
              <w:autoSpaceDE/>
              <w:autoSpaceDN/>
              <w:adjustRightInd/>
              <w:contextualSpacing/>
              <w:jc w:val="left"/>
              <w:textAlignment w:val="auto"/>
              <w:rPr>
                <w:rFonts w:ascii="David" w:hAnsi="David"/>
                <w:sz w:val="26"/>
                <w:rtl/>
              </w:rPr>
            </w:pPr>
          </w:p>
          <w:p w14:paraId="0EE9B21C" w14:textId="77777777" w:rsidR="0056727C" w:rsidRDefault="0056727C" w:rsidP="0056727C">
            <w:pPr>
              <w:pStyle w:val="TableBlock"/>
              <w:autoSpaceDE/>
              <w:autoSpaceDN/>
              <w:adjustRightInd/>
              <w:contextualSpacing/>
              <w:jc w:val="left"/>
              <w:textAlignment w:val="auto"/>
              <w:rPr>
                <w:rFonts w:ascii="David" w:hAnsi="David"/>
                <w:sz w:val="26"/>
                <w:rtl/>
              </w:rPr>
            </w:pPr>
          </w:p>
          <w:p w14:paraId="7CAF562C" w14:textId="77777777" w:rsidR="0056727C" w:rsidRDefault="0056727C" w:rsidP="0056727C">
            <w:pPr>
              <w:pStyle w:val="TableBlock"/>
              <w:autoSpaceDE/>
              <w:autoSpaceDN/>
              <w:adjustRightInd/>
              <w:contextualSpacing/>
              <w:jc w:val="left"/>
              <w:textAlignment w:val="auto"/>
              <w:rPr>
                <w:rFonts w:ascii="David" w:hAnsi="David"/>
                <w:sz w:val="26"/>
                <w:rtl/>
              </w:rPr>
            </w:pPr>
          </w:p>
          <w:p w14:paraId="5D800EDF" w14:textId="77777777" w:rsidR="0056727C" w:rsidRDefault="0056727C" w:rsidP="0056727C">
            <w:pPr>
              <w:pStyle w:val="TableBlock"/>
              <w:autoSpaceDE/>
              <w:autoSpaceDN/>
              <w:adjustRightInd/>
              <w:contextualSpacing/>
              <w:jc w:val="left"/>
              <w:textAlignment w:val="auto"/>
              <w:rPr>
                <w:rFonts w:ascii="David" w:hAnsi="David"/>
                <w:sz w:val="26"/>
                <w:rtl/>
              </w:rPr>
            </w:pPr>
          </w:p>
          <w:p w14:paraId="43CEF700" w14:textId="77777777" w:rsidR="0056727C" w:rsidRDefault="0056727C" w:rsidP="0056727C">
            <w:pPr>
              <w:pStyle w:val="TableBlock"/>
              <w:autoSpaceDE/>
              <w:autoSpaceDN/>
              <w:adjustRightInd/>
              <w:contextualSpacing/>
              <w:jc w:val="left"/>
              <w:textAlignment w:val="auto"/>
              <w:rPr>
                <w:rFonts w:ascii="David" w:hAnsi="David"/>
                <w:sz w:val="26"/>
                <w:rtl/>
              </w:rPr>
            </w:pPr>
          </w:p>
          <w:p w14:paraId="71B52F9C" w14:textId="4CA0A030" w:rsidR="0056727C" w:rsidRPr="0056727C" w:rsidRDefault="0056727C" w:rsidP="0056727C">
            <w:pPr>
              <w:pStyle w:val="TableBlock"/>
              <w:numPr>
                <w:ilvl w:val="0"/>
                <w:numId w:val="37"/>
              </w:numPr>
              <w:autoSpaceDE/>
              <w:autoSpaceDN/>
              <w:adjustRightInd/>
              <w:contextualSpacing/>
              <w:jc w:val="left"/>
              <w:textAlignment w:val="auto"/>
              <w:rPr>
                <w:rFonts w:ascii="David" w:hAnsi="David"/>
                <w:sz w:val="26"/>
                <w:rtl/>
              </w:rPr>
            </w:pPr>
          </w:p>
        </w:tc>
        <w:tc>
          <w:tcPr>
            <w:tcW w:w="4957" w:type="dxa"/>
            <w:vMerge w:val="restart"/>
          </w:tcPr>
          <w:p w14:paraId="4EF06989"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 xml:space="preserve">בסעיף זה </w:t>
            </w:r>
            <w:r w:rsidRPr="008B3E73">
              <w:rPr>
                <w:rFonts w:ascii="David" w:hAnsi="David"/>
                <w:sz w:val="26"/>
                <w:rtl/>
              </w:rPr>
              <w:t>–</w:t>
            </w:r>
            <w:r w:rsidRPr="008B3E73">
              <w:rPr>
                <w:rFonts w:ascii="David" w:hAnsi="David" w:hint="cs"/>
                <w:sz w:val="26"/>
                <w:rtl/>
              </w:rPr>
              <w:t xml:space="preserve"> </w:t>
            </w:r>
          </w:p>
          <w:p w14:paraId="780D7BF7"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 xml:space="preserve">״הממונה על הנמלים״ </w:t>
            </w:r>
            <w:proofErr w:type="spellStart"/>
            <w:r w:rsidRPr="008B3E73">
              <w:rPr>
                <w:rFonts w:ascii="David" w:hAnsi="David" w:hint="cs"/>
                <w:sz w:val="26"/>
                <w:rtl/>
              </w:rPr>
              <w:t>ו״נמל</w:t>
            </w:r>
            <w:proofErr w:type="spellEnd"/>
            <w:r w:rsidRPr="008B3E73">
              <w:rPr>
                <w:rFonts w:ascii="David" w:hAnsi="David" w:hint="cs"/>
                <w:sz w:val="26"/>
                <w:rtl/>
              </w:rPr>
              <w:t xml:space="preserve">״ </w:t>
            </w:r>
            <w:r w:rsidRPr="008B3E73">
              <w:rPr>
                <w:rFonts w:ascii="David" w:hAnsi="David"/>
                <w:sz w:val="26"/>
                <w:rtl/>
              </w:rPr>
              <w:t>–</w:t>
            </w:r>
            <w:r w:rsidRPr="008B3E73">
              <w:rPr>
                <w:rFonts w:ascii="David" w:hAnsi="David" w:hint="cs"/>
                <w:sz w:val="26"/>
                <w:rtl/>
              </w:rPr>
              <w:t xml:space="preserve"> כהגדרתם בפקודת הנמלים [נוסח חדש], תשל״א-1971</w:t>
            </w:r>
            <w:r w:rsidRPr="008B3E73">
              <w:rPr>
                <w:rStyle w:val="a6"/>
                <w:rtl/>
              </w:rPr>
              <w:footnoteReference w:id="75"/>
            </w:r>
            <w:r w:rsidRPr="008B3E73">
              <w:rPr>
                <w:rFonts w:ascii="David" w:hAnsi="David" w:hint="cs"/>
                <w:sz w:val="26"/>
                <w:rtl/>
              </w:rPr>
              <w:t xml:space="preserve"> (בסעיף זה </w:t>
            </w:r>
            <w:r w:rsidRPr="008B3E73">
              <w:rPr>
                <w:rFonts w:ascii="David" w:hAnsi="David"/>
                <w:sz w:val="26"/>
                <w:rtl/>
              </w:rPr>
              <w:t>–</w:t>
            </w:r>
            <w:r w:rsidRPr="008B3E73">
              <w:rPr>
                <w:rFonts w:ascii="David" w:hAnsi="David" w:hint="cs"/>
                <w:sz w:val="26"/>
                <w:rtl/>
              </w:rPr>
              <w:t xml:space="preserve"> הפקודה);</w:t>
            </w:r>
          </w:p>
          <w:p w14:paraId="3859B2B5"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 xml:space="preserve">״אגרות נמל״ </w:t>
            </w:r>
            <w:r w:rsidRPr="008B3E73">
              <w:rPr>
                <w:rFonts w:ascii="David" w:hAnsi="David"/>
                <w:sz w:val="26"/>
                <w:rtl/>
              </w:rPr>
              <w:t>–</w:t>
            </w:r>
            <w:r w:rsidRPr="008B3E73">
              <w:rPr>
                <w:rFonts w:ascii="David" w:hAnsi="David" w:hint="cs"/>
                <w:sz w:val="26"/>
                <w:rtl/>
              </w:rPr>
              <w:t xml:space="preserve"> כמשמעותן בפרק ו׳ לפקודה;</w:t>
            </w:r>
          </w:p>
          <w:p w14:paraId="6429ACE2"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 xml:space="preserve">״תעריף שירותים״ </w:t>
            </w:r>
            <w:r w:rsidRPr="008B3E73">
              <w:rPr>
                <w:rFonts w:ascii="David" w:hAnsi="David"/>
                <w:sz w:val="26"/>
                <w:rtl/>
              </w:rPr>
              <w:t>–</w:t>
            </w:r>
            <w:r w:rsidRPr="008B3E73">
              <w:rPr>
                <w:rFonts w:ascii="David" w:hAnsi="David" w:hint="cs"/>
                <w:sz w:val="26"/>
                <w:rtl/>
              </w:rPr>
              <w:t xml:space="preserve"> תעריף שירותים בנמל כמשמעותו בסעיף 12 לפקודה;</w:t>
            </w:r>
          </w:p>
          <w:p w14:paraId="2DDA3FDB"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 xml:space="preserve">״הרשות״ </w:t>
            </w:r>
            <w:r w:rsidRPr="008B3E73">
              <w:rPr>
                <w:rFonts w:ascii="David" w:hAnsi="David"/>
                <w:sz w:val="26"/>
                <w:rtl/>
              </w:rPr>
              <w:t>–</w:t>
            </w:r>
            <w:r w:rsidRPr="008B3E73">
              <w:rPr>
                <w:rFonts w:ascii="David" w:hAnsi="David" w:hint="cs"/>
                <w:sz w:val="26"/>
                <w:rtl/>
              </w:rPr>
              <w:t xml:space="preserve"> רשות הספנות והנמלים כמשמעותה בחוק רשות הספנות והנמלים, תשס״ד-2004</w:t>
            </w:r>
            <w:r w:rsidRPr="008B3E73">
              <w:rPr>
                <w:rStyle w:val="a6"/>
                <w:rFonts w:ascii="David" w:hAnsi="David"/>
                <w:sz w:val="26"/>
                <w:rtl/>
              </w:rPr>
              <w:footnoteReference w:id="76"/>
            </w:r>
            <w:r w:rsidRPr="008B3E73">
              <w:rPr>
                <w:rFonts w:ascii="David" w:hAnsi="David" w:hint="cs"/>
                <w:sz w:val="26"/>
                <w:rtl/>
              </w:rPr>
              <w:t>;</w:t>
            </w:r>
          </w:p>
          <w:p w14:paraId="28D081A9"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 xml:space="preserve">״כלי שיט מזהמים״ </w:t>
            </w:r>
            <w:r w:rsidRPr="008B3E73">
              <w:rPr>
                <w:rFonts w:ascii="David" w:hAnsi="David"/>
                <w:sz w:val="26"/>
                <w:rtl/>
              </w:rPr>
              <w:t>–</w:t>
            </w:r>
            <w:r w:rsidRPr="008B3E73">
              <w:rPr>
                <w:rFonts w:ascii="David" w:hAnsi="David" w:hint="cs"/>
                <w:sz w:val="26"/>
                <w:rtl/>
              </w:rPr>
              <w:t xml:space="preserve"> כלי שיט וכלי שיט זרים, בעלי מנוע בדירוג 0  ו-1 לפי איגוד הימאים הבינלאומיים (</w:t>
            </w:r>
            <w:r w:rsidRPr="008B3E73">
              <w:rPr>
                <w:rFonts w:ascii="David" w:hAnsi="David"/>
                <w:sz w:val="26"/>
              </w:rPr>
              <w:t>international maritime organization</w:t>
            </w:r>
            <w:r w:rsidRPr="008B3E73">
              <w:rPr>
                <w:rFonts w:ascii="David" w:hAnsi="David" w:hint="cs"/>
                <w:sz w:val="26"/>
                <w:rtl/>
              </w:rPr>
              <w:t>)</w:t>
            </w:r>
            <w:r>
              <w:rPr>
                <w:rFonts w:ascii="David" w:hAnsi="David" w:hint="cs"/>
                <w:sz w:val="26"/>
                <w:rtl/>
              </w:rPr>
              <w:t>;</w:t>
            </w:r>
          </w:p>
          <w:p w14:paraId="620B06B6"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 xml:space="preserve">״מעבר בין נמלים״ </w:t>
            </w:r>
            <w:r w:rsidRPr="008B3E73">
              <w:rPr>
                <w:rFonts w:ascii="David" w:hAnsi="David"/>
                <w:sz w:val="26"/>
                <w:rtl/>
              </w:rPr>
              <w:t>–</w:t>
            </w:r>
            <w:r w:rsidRPr="008B3E73">
              <w:rPr>
                <w:rFonts w:ascii="David" w:hAnsi="David" w:hint="cs"/>
                <w:sz w:val="26"/>
                <w:rtl/>
              </w:rPr>
              <w:t xml:space="preserve"> מעבר של כלי שיט בין נמלים שונים;</w:t>
            </w:r>
          </w:p>
          <w:p w14:paraId="496512C1" w14:textId="77777777" w:rsidR="00E40611" w:rsidRDefault="009C3D7D" w:rsidP="00E40611">
            <w:pPr>
              <w:pStyle w:val="TableBlock"/>
              <w:jc w:val="left"/>
              <w:rPr>
                <w:rFonts w:ascii="David" w:hAnsi="David"/>
                <w:sz w:val="26"/>
                <w:rtl/>
              </w:rPr>
            </w:pPr>
            <w:r w:rsidRPr="008B3E73">
              <w:rPr>
                <w:rFonts w:ascii="David" w:hAnsi="David" w:hint="cs"/>
                <w:sz w:val="26"/>
                <w:rtl/>
              </w:rPr>
              <w:t xml:space="preserve">״עגינה״ </w:t>
            </w:r>
            <w:r w:rsidRPr="008B3E73">
              <w:rPr>
                <w:rFonts w:ascii="David" w:hAnsi="David"/>
                <w:sz w:val="26"/>
                <w:rtl/>
              </w:rPr>
              <w:t>–</w:t>
            </w:r>
            <w:r w:rsidRPr="008B3E73">
              <w:rPr>
                <w:rFonts w:ascii="David" w:hAnsi="David" w:hint="cs"/>
                <w:sz w:val="26"/>
                <w:rtl/>
              </w:rPr>
              <w:t xml:space="preserve"> שהייה של כלי שיט או כלי שיט זר בתחום נמל שאורכה יותר משלוש שעות.</w:t>
            </w:r>
          </w:p>
          <w:p w14:paraId="5927367A" w14:textId="77777777" w:rsidR="00E40611" w:rsidRDefault="00E40611" w:rsidP="00E40611">
            <w:pPr>
              <w:pStyle w:val="TableBlock"/>
              <w:jc w:val="left"/>
              <w:rPr>
                <w:rFonts w:ascii="David" w:hAnsi="David"/>
                <w:sz w:val="26"/>
                <w:rtl/>
              </w:rPr>
            </w:pPr>
          </w:p>
          <w:p w14:paraId="04D4953F" w14:textId="458D4F47" w:rsidR="009C3D7D" w:rsidRPr="008B3E73" w:rsidRDefault="009C3D7D" w:rsidP="00E40611">
            <w:pPr>
              <w:pStyle w:val="TableBlock"/>
              <w:jc w:val="left"/>
              <w:rPr>
                <w:rFonts w:ascii="David" w:hAnsi="David"/>
                <w:sz w:val="26"/>
                <w:rtl/>
              </w:rPr>
            </w:pPr>
            <w:r w:rsidRPr="008B3E73">
              <w:rPr>
                <w:rFonts w:ascii="David" w:hAnsi="David" w:hint="cs"/>
                <w:sz w:val="26"/>
                <w:rtl/>
              </w:rPr>
              <w:t xml:space="preserve">השר, </w:t>
            </w:r>
            <w:r w:rsidRPr="008B3E73">
              <w:rPr>
                <w:rFonts w:ascii="David" w:hAnsi="David"/>
                <w:sz w:val="26"/>
                <w:rtl/>
              </w:rPr>
              <w:t>לאחר התייעצות עם</w:t>
            </w:r>
            <w:r w:rsidRPr="008B3E73">
              <w:rPr>
                <w:rFonts w:ascii="David" w:hAnsi="David" w:hint="cs"/>
                <w:sz w:val="26"/>
                <w:rtl/>
              </w:rPr>
              <w:t xml:space="preserve"> שר התחבורה, יכין תוכנית שמטרתה הפחתת</w:t>
            </w:r>
            <w:r>
              <w:rPr>
                <w:rFonts w:ascii="David" w:hAnsi="David" w:hint="cs"/>
                <w:sz w:val="26"/>
                <w:rtl/>
              </w:rPr>
              <w:t xml:space="preserve"> ומניעת</w:t>
            </w:r>
            <w:r w:rsidRPr="008B3E73">
              <w:rPr>
                <w:rFonts w:ascii="David" w:hAnsi="David" w:hint="cs"/>
                <w:sz w:val="26"/>
                <w:rtl/>
              </w:rPr>
              <w:t xml:space="preserve"> הזיהום הנגרם ע״י כלי שיט (</w:t>
            </w:r>
            <w:r>
              <w:rPr>
                <w:rFonts w:ascii="David" w:hAnsi="David" w:hint="cs"/>
                <w:sz w:val="26"/>
                <w:rtl/>
              </w:rPr>
              <w:t>בסעיף זה</w:t>
            </w:r>
            <w:r w:rsidRPr="008B3E73">
              <w:rPr>
                <w:rFonts w:ascii="David" w:hAnsi="David" w:hint="cs"/>
                <w:sz w:val="26"/>
                <w:rtl/>
              </w:rPr>
              <w:t xml:space="preserve"> </w:t>
            </w:r>
            <w:r w:rsidRPr="008B3E73">
              <w:rPr>
                <w:rFonts w:ascii="David" w:hAnsi="David"/>
                <w:sz w:val="26"/>
                <w:rtl/>
              </w:rPr>
              <w:t>–</w:t>
            </w:r>
            <w:r w:rsidRPr="008B3E73">
              <w:rPr>
                <w:rFonts w:ascii="David" w:hAnsi="David" w:hint="cs"/>
                <w:sz w:val="26"/>
                <w:rtl/>
              </w:rPr>
              <w:t xml:space="preserve"> התוכנית), שעיקריה-</w:t>
            </w:r>
          </w:p>
          <w:p w14:paraId="6A6E4356" w14:textId="77777777" w:rsidR="009C3D7D" w:rsidRPr="008B3E73" w:rsidRDefault="009C3D7D" w:rsidP="00B635A6">
            <w:pPr>
              <w:pStyle w:val="TableBlock"/>
              <w:numPr>
                <w:ilvl w:val="4"/>
                <w:numId w:val="3"/>
              </w:numPr>
              <w:tabs>
                <w:tab w:val="clear" w:pos="3864"/>
                <w:tab w:val="num" w:pos="908"/>
              </w:tabs>
              <w:autoSpaceDE/>
              <w:autoSpaceDN/>
              <w:adjustRightInd/>
              <w:ind w:left="284"/>
              <w:contextualSpacing/>
              <w:jc w:val="left"/>
              <w:textAlignment w:val="auto"/>
              <w:rPr>
                <w:rFonts w:ascii="David" w:hAnsi="David"/>
                <w:sz w:val="26"/>
              </w:rPr>
            </w:pPr>
            <w:r w:rsidRPr="008B3E73">
              <w:rPr>
                <w:rFonts w:ascii="David" w:hAnsi="David" w:hint="cs"/>
                <w:sz w:val="26"/>
                <w:rtl/>
              </w:rPr>
              <w:t>הפחתת כניסה של כלי שיט מזהמים לישראל באופן מיידי.</w:t>
            </w:r>
          </w:p>
          <w:p w14:paraId="231A35F3" w14:textId="77777777" w:rsidR="009C3D7D" w:rsidRDefault="009C3D7D" w:rsidP="00B635A6">
            <w:pPr>
              <w:pStyle w:val="TableBlock"/>
              <w:numPr>
                <w:ilvl w:val="4"/>
                <w:numId w:val="3"/>
              </w:numPr>
              <w:tabs>
                <w:tab w:val="clear" w:pos="3864"/>
                <w:tab w:val="num" w:pos="908"/>
              </w:tabs>
              <w:autoSpaceDE/>
              <w:autoSpaceDN/>
              <w:adjustRightInd/>
              <w:ind w:left="284"/>
              <w:contextualSpacing/>
              <w:jc w:val="left"/>
              <w:textAlignment w:val="auto"/>
              <w:rPr>
                <w:rFonts w:ascii="David" w:hAnsi="David"/>
                <w:sz w:val="26"/>
              </w:rPr>
            </w:pPr>
            <w:r w:rsidRPr="008B3E73">
              <w:rPr>
                <w:rFonts w:ascii="David" w:hAnsi="David" w:hint="cs"/>
                <w:sz w:val="26"/>
                <w:rtl/>
              </w:rPr>
              <w:t>קביעת תאריך יעד שהחל ממנו לא תותר כניסה כלי שיט מזהמים לישראל  (</w:t>
            </w:r>
            <w:r>
              <w:rPr>
                <w:rFonts w:ascii="David" w:hAnsi="David" w:hint="cs"/>
                <w:sz w:val="26"/>
                <w:rtl/>
              </w:rPr>
              <w:t>בסעיף זה</w:t>
            </w:r>
            <w:r w:rsidRPr="008B3E73">
              <w:rPr>
                <w:rFonts w:ascii="David" w:hAnsi="David" w:hint="cs"/>
                <w:sz w:val="26"/>
                <w:rtl/>
              </w:rPr>
              <w:t xml:space="preserve"> </w:t>
            </w:r>
            <w:r w:rsidRPr="008B3E73">
              <w:rPr>
                <w:rFonts w:ascii="David" w:hAnsi="David"/>
                <w:sz w:val="26"/>
                <w:rtl/>
              </w:rPr>
              <w:t>–</w:t>
            </w:r>
            <w:r w:rsidRPr="008B3E73">
              <w:rPr>
                <w:rFonts w:ascii="David" w:hAnsi="David" w:hint="cs"/>
                <w:sz w:val="26"/>
                <w:rtl/>
              </w:rPr>
              <w:t xml:space="preserve"> תאריך היעד). תאריך היעד יהיה מוקדם ככל הניתן, ויהיה לכל המאוחר ה-31.12.2029. </w:t>
            </w:r>
          </w:p>
          <w:p w14:paraId="3F9480D9" w14:textId="77777777" w:rsidR="009C3D7D" w:rsidRPr="004D5A0C" w:rsidRDefault="009C3D7D" w:rsidP="00B635A6">
            <w:pPr>
              <w:pStyle w:val="TableBlock"/>
              <w:numPr>
                <w:ilvl w:val="4"/>
                <w:numId w:val="3"/>
              </w:numPr>
              <w:tabs>
                <w:tab w:val="clear" w:pos="3864"/>
                <w:tab w:val="num" w:pos="908"/>
              </w:tabs>
              <w:autoSpaceDE/>
              <w:autoSpaceDN/>
              <w:adjustRightInd/>
              <w:ind w:left="284"/>
              <w:contextualSpacing/>
              <w:jc w:val="left"/>
              <w:textAlignment w:val="auto"/>
              <w:rPr>
                <w:rFonts w:ascii="David" w:hAnsi="David"/>
                <w:sz w:val="26"/>
                <w:rtl/>
              </w:rPr>
            </w:pPr>
            <w:r w:rsidRPr="008B3E73">
              <w:rPr>
                <w:rFonts w:ascii="David" w:hAnsi="David" w:hint="cs"/>
                <w:sz w:val="26"/>
                <w:rtl/>
              </w:rPr>
              <w:t>קביעת עקרונות בהתייעצות עם שר הביטחון</w:t>
            </w:r>
            <w:r>
              <w:rPr>
                <w:rFonts w:ascii="David" w:hAnsi="David" w:hint="cs"/>
                <w:sz w:val="26"/>
                <w:rtl/>
              </w:rPr>
              <w:t xml:space="preserve">, </w:t>
            </w:r>
            <w:r w:rsidRPr="008B3E73">
              <w:rPr>
                <w:rFonts w:ascii="David" w:hAnsi="David" w:hint="cs"/>
                <w:sz w:val="26"/>
                <w:rtl/>
              </w:rPr>
              <w:t>למעבר כלי שיט מזהמים בין הנמלים, והרחקתם ככל הניתן מהחוף</w:t>
            </w:r>
            <w:r>
              <w:rPr>
                <w:rFonts w:ascii="David" w:hAnsi="David" w:hint="cs"/>
                <w:sz w:val="26"/>
                <w:rtl/>
              </w:rPr>
              <w:t xml:space="preserve"> בעת המעבר</w:t>
            </w:r>
            <w:r w:rsidRPr="008B3E73">
              <w:rPr>
                <w:rFonts w:ascii="David" w:hAnsi="David" w:hint="cs"/>
                <w:sz w:val="26"/>
                <w:rtl/>
              </w:rPr>
              <w:t>.</w:t>
            </w:r>
          </w:p>
          <w:p w14:paraId="3F1FC8F1" w14:textId="77777777" w:rsidR="009C3D7D" w:rsidRPr="000418C5" w:rsidRDefault="009C3D7D" w:rsidP="007443B6">
            <w:pPr>
              <w:pStyle w:val="TableBlock"/>
              <w:jc w:val="left"/>
              <w:rPr>
                <w:rFonts w:ascii="David" w:hAnsi="David"/>
                <w:sz w:val="26"/>
              </w:rPr>
            </w:pPr>
          </w:p>
        </w:tc>
      </w:tr>
      <w:tr w:rsidR="009C3D7D" w:rsidRPr="008B3E73" w14:paraId="36C84BF7" w14:textId="77777777" w:rsidTr="0056727C">
        <w:trPr>
          <w:cantSplit/>
          <w:trHeight w:val="3544"/>
        </w:trPr>
        <w:tc>
          <w:tcPr>
            <w:tcW w:w="1140" w:type="dxa"/>
          </w:tcPr>
          <w:p w14:paraId="7FCF69A0" w14:textId="77777777" w:rsidR="009C3D7D" w:rsidRPr="008B3E73" w:rsidRDefault="009C3D7D" w:rsidP="007443B6">
            <w:pPr>
              <w:pStyle w:val="TableSideHeading"/>
              <w:keepLines w:val="0"/>
              <w:rPr>
                <w:rFonts w:ascii="David" w:hAnsi="David"/>
                <w:sz w:val="26"/>
              </w:rPr>
            </w:pPr>
          </w:p>
        </w:tc>
        <w:tc>
          <w:tcPr>
            <w:tcW w:w="283" w:type="dxa"/>
            <w:vMerge/>
          </w:tcPr>
          <w:p w14:paraId="53141A28" w14:textId="77777777" w:rsidR="009C3D7D" w:rsidRPr="008B3E73" w:rsidRDefault="009C3D7D" w:rsidP="007443B6">
            <w:pPr>
              <w:pStyle w:val="TableText"/>
              <w:keepLines w:val="0"/>
              <w:ind w:left="360"/>
              <w:rPr>
                <w:rFonts w:ascii="David" w:hAnsi="David"/>
                <w:sz w:val="26"/>
              </w:rPr>
            </w:pPr>
          </w:p>
        </w:tc>
        <w:tc>
          <w:tcPr>
            <w:tcW w:w="1701" w:type="dxa"/>
            <w:vMerge/>
          </w:tcPr>
          <w:p w14:paraId="453C5443" w14:textId="77777777" w:rsidR="009C3D7D" w:rsidRPr="008B3E73" w:rsidRDefault="009C3D7D" w:rsidP="007443B6">
            <w:pPr>
              <w:pStyle w:val="TableText"/>
              <w:keepLines w:val="0"/>
              <w:rPr>
                <w:rFonts w:ascii="David" w:hAnsi="David"/>
                <w:sz w:val="26"/>
                <w:rtl/>
              </w:rPr>
            </w:pPr>
          </w:p>
        </w:tc>
        <w:tc>
          <w:tcPr>
            <w:tcW w:w="709" w:type="dxa"/>
            <w:vMerge/>
          </w:tcPr>
          <w:p w14:paraId="36795F1D" w14:textId="77777777" w:rsidR="009C3D7D" w:rsidRPr="008B3E73" w:rsidRDefault="009C3D7D" w:rsidP="007443B6">
            <w:pPr>
              <w:pStyle w:val="TableBlock"/>
              <w:jc w:val="left"/>
              <w:rPr>
                <w:rFonts w:ascii="David" w:hAnsi="David"/>
                <w:sz w:val="26"/>
                <w:rtl/>
              </w:rPr>
            </w:pPr>
          </w:p>
        </w:tc>
        <w:tc>
          <w:tcPr>
            <w:tcW w:w="425" w:type="dxa"/>
            <w:vMerge/>
          </w:tcPr>
          <w:p w14:paraId="6942AE07" w14:textId="77777777" w:rsidR="009C3D7D" w:rsidRPr="008B3E73" w:rsidRDefault="009C3D7D" w:rsidP="00B635A6">
            <w:pPr>
              <w:pStyle w:val="TableBlock"/>
              <w:numPr>
                <w:ilvl w:val="0"/>
                <w:numId w:val="14"/>
              </w:numPr>
              <w:autoSpaceDE/>
              <w:autoSpaceDN/>
              <w:adjustRightInd/>
              <w:contextualSpacing/>
              <w:jc w:val="left"/>
              <w:textAlignment w:val="auto"/>
              <w:rPr>
                <w:rFonts w:ascii="David" w:hAnsi="David"/>
                <w:sz w:val="26"/>
                <w:rtl/>
              </w:rPr>
            </w:pPr>
          </w:p>
        </w:tc>
        <w:tc>
          <w:tcPr>
            <w:tcW w:w="4957" w:type="dxa"/>
            <w:vMerge/>
          </w:tcPr>
          <w:p w14:paraId="3E1B4239" w14:textId="77777777" w:rsidR="009C3D7D" w:rsidRPr="008B3E73" w:rsidRDefault="009C3D7D" w:rsidP="007443B6">
            <w:pPr>
              <w:pStyle w:val="TableBlock"/>
              <w:jc w:val="left"/>
              <w:rPr>
                <w:rFonts w:ascii="David" w:hAnsi="David"/>
                <w:sz w:val="26"/>
                <w:rtl/>
              </w:rPr>
            </w:pPr>
          </w:p>
        </w:tc>
      </w:tr>
      <w:tr w:rsidR="009C3D7D" w:rsidRPr="008B3E73" w14:paraId="196B49B4" w14:textId="77777777" w:rsidTr="0056727C">
        <w:trPr>
          <w:cantSplit/>
        </w:trPr>
        <w:tc>
          <w:tcPr>
            <w:tcW w:w="1140" w:type="dxa"/>
          </w:tcPr>
          <w:p w14:paraId="3D17129B" w14:textId="77777777" w:rsidR="009C3D7D" w:rsidRPr="008B3E73" w:rsidRDefault="009C3D7D" w:rsidP="007443B6">
            <w:pPr>
              <w:pStyle w:val="TableSideHeading"/>
              <w:keepLines w:val="0"/>
              <w:rPr>
                <w:rFonts w:ascii="David" w:hAnsi="David"/>
                <w:sz w:val="26"/>
                <w:rtl/>
              </w:rPr>
            </w:pPr>
          </w:p>
          <w:p w14:paraId="39318FE9" w14:textId="77777777" w:rsidR="009C3D7D" w:rsidRPr="008B3E73" w:rsidRDefault="009C3D7D" w:rsidP="007443B6">
            <w:pPr>
              <w:pStyle w:val="TableSideHeading"/>
              <w:keepLines w:val="0"/>
              <w:rPr>
                <w:rFonts w:ascii="David" w:hAnsi="David"/>
                <w:sz w:val="26"/>
                <w:rtl/>
              </w:rPr>
            </w:pPr>
          </w:p>
          <w:p w14:paraId="3D6AC20D" w14:textId="77777777" w:rsidR="009C3D7D" w:rsidRPr="008B3E73" w:rsidRDefault="009C3D7D" w:rsidP="007443B6">
            <w:pPr>
              <w:pStyle w:val="TableSideHeading"/>
              <w:keepLines w:val="0"/>
              <w:rPr>
                <w:rFonts w:ascii="David" w:hAnsi="David"/>
                <w:sz w:val="26"/>
                <w:rtl/>
              </w:rPr>
            </w:pPr>
          </w:p>
          <w:p w14:paraId="43A32F7C" w14:textId="77777777" w:rsidR="009C3D7D" w:rsidRPr="008B3E73" w:rsidRDefault="009C3D7D" w:rsidP="007443B6">
            <w:pPr>
              <w:pStyle w:val="TableSideHeading"/>
              <w:keepLines w:val="0"/>
              <w:rPr>
                <w:rFonts w:ascii="David" w:hAnsi="David"/>
                <w:sz w:val="26"/>
                <w:rtl/>
              </w:rPr>
            </w:pPr>
          </w:p>
          <w:p w14:paraId="66617BD1" w14:textId="77777777" w:rsidR="009C3D7D" w:rsidRPr="008B3E73" w:rsidRDefault="009C3D7D" w:rsidP="007443B6">
            <w:pPr>
              <w:pStyle w:val="TableSideHeading"/>
              <w:keepLines w:val="0"/>
              <w:rPr>
                <w:rFonts w:ascii="David" w:hAnsi="David"/>
                <w:sz w:val="26"/>
                <w:rtl/>
              </w:rPr>
            </w:pPr>
          </w:p>
          <w:p w14:paraId="44D7DD9D" w14:textId="77777777" w:rsidR="009C3D7D" w:rsidRPr="008B3E73" w:rsidRDefault="009C3D7D" w:rsidP="007443B6">
            <w:pPr>
              <w:pStyle w:val="TableSideHeading"/>
              <w:keepLines w:val="0"/>
              <w:rPr>
                <w:rFonts w:ascii="David" w:hAnsi="David"/>
                <w:sz w:val="26"/>
                <w:rtl/>
              </w:rPr>
            </w:pPr>
          </w:p>
          <w:p w14:paraId="285D9DF6" w14:textId="77777777" w:rsidR="009C3D7D" w:rsidRPr="008B3E73" w:rsidRDefault="009C3D7D" w:rsidP="007443B6">
            <w:pPr>
              <w:pStyle w:val="TableSideHeading"/>
              <w:keepLines w:val="0"/>
              <w:rPr>
                <w:rFonts w:ascii="David" w:hAnsi="David"/>
                <w:sz w:val="26"/>
                <w:rtl/>
              </w:rPr>
            </w:pPr>
          </w:p>
          <w:p w14:paraId="2A81BC9C" w14:textId="77777777" w:rsidR="009C3D7D" w:rsidRPr="008B3E73" w:rsidRDefault="009C3D7D" w:rsidP="007443B6">
            <w:pPr>
              <w:pStyle w:val="TableSideHeading"/>
              <w:keepLines w:val="0"/>
              <w:rPr>
                <w:rFonts w:ascii="David" w:hAnsi="David"/>
                <w:sz w:val="26"/>
                <w:rtl/>
              </w:rPr>
            </w:pPr>
          </w:p>
          <w:p w14:paraId="4E2D8922" w14:textId="77777777" w:rsidR="009C3D7D" w:rsidRPr="008B3E73" w:rsidRDefault="009C3D7D" w:rsidP="007443B6">
            <w:pPr>
              <w:pStyle w:val="TableSideHeading"/>
              <w:keepLines w:val="0"/>
              <w:rPr>
                <w:rFonts w:ascii="David" w:hAnsi="David"/>
                <w:sz w:val="26"/>
                <w:rtl/>
              </w:rPr>
            </w:pPr>
          </w:p>
          <w:p w14:paraId="43F2BCBC" w14:textId="77777777" w:rsidR="009C3D7D" w:rsidRPr="008B3E73" w:rsidRDefault="009C3D7D" w:rsidP="007443B6">
            <w:pPr>
              <w:pStyle w:val="TableSideHeading"/>
              <w:keepLines w:val="0"/>
              <w:rPr>
                <w:rFonts w:ascii="David" w:hAnsi="David"/>
                <w:sz w:val="26"/>
                <w:rtl/>
              </w:rPr>
            </w:pPr>
          </w:p>
          <w:p w14:paraId="523F5AE7" w14:textId="77777777" w:rsidR="009C3D7D" w:rsidRPr="008B3E73" w:rsidRDefault="009C3D7D" w:rsidP="007443B6">
            <w:pPr>
              <w:pStyle w:val="TableSideHeading"/>
              <w:keepLines w:val="0"/>
              <w:rPr>
                <w:rFonts w:ascii="David" w:hAnsi="David"/>
                <w:sz w:val="26"/>
                <w:rtl/>
              </w:rPr>
            </w:pPr>
          </w:p>
          <w:p w14:paraId="638F2B41" w14:textId="77777777" w:rsidR="009C3D7D" w:rsidRPr="008B3E73" w:rsidRDefault="009C3D7D" w:rsidP="007443B6">
            <w:pPr>
              <w:pStyle w:val="TableSideHeading"/>
              <w:keepLines w:val="0"/>
              <w:rPr>
                <w:rFonts w:ascii="David" w:hAnsi="David"/>
                <w:sz w:val="26"/>
                <w:rtl/>
              </w:rPr>
            </w:pPr>
          </w:p>
          <w:p w14:paraId="067B4691" w14:textId="77777777" w:rsidR="009C3D7D" w:rsidRPr="008B3E73" w:rsidRDefault="009C3D7D" w:rsidP="007443B6">
            <w:pPr>
              <w:pStyle w:val="TableSideHeading"/>
              <w:keepLines w:val="0"/>
              <w:rPr>
                <w:rFonts w:ascii="David" w:hAnsi="David"/>
                <w:sz w:val="26"/>
                <w:rtl/>
              </w:rPr>
            </w:pPr>
          </w:p>
          <w:p w14:paraId="424ED602" w14:textId="77777777" w:rsidR="009C3D7D" w:rsidRPr="008B3E73" w:rsidRDefault="009C3D7D" w:rsidP="007443B6">
            <w:pPr>
              <w:pStyle w:val="TableSideHeading"/>
              <w:keepLines w:val="0"/>
              <w:rPr>
                <w:rFonts w:ascii="David" w:hAnsi="David"/>
                <w:sz w:val="26"/>
                <w:rtl/>
              </w:rPr>
            </w:pPr>
          </w:p>
          <w:p w14:paraId="6574E071" w14:textId="77777777" w:rsidR="009C3D7D" w:rsidRPr="008B3E73" w:rsidRDefault="009C3D7D" w:rsidP="007443B6">
            <w:pPr>
              <w:pStyle w:val="TableSideHeading"/>
              <w:keepLines w:val="0"/>
              <w:rPr>
                <w:rFonts w:ascii="David" w:hAnsi="David"/>
                <w:sz w:val="26"/>
                <w:rtl/>
              </w:rPr>
            </w:pPr>
          </w:p>
          <w:p w14:paraId="4FD34776" w14:textId="77777777" w:rsidR="009C3D7D" w:rsidRPr="008B3E73" w:rsidRDefault="009C3D7D" w:rsidP="007443B6">
            <w:pPr>
              <w:pStyle w:val="TableSideHeading"/>
              <w:keepLines w:val="0"/>
              <w:rPr>
                <w:rFonts w:ascii="David" w:hAnsi="David"/>
                <w:sz w:val="26"/>
                <w:rtl/>
              </w:rPr>
            </w:pPr>
          </w:p>
          <w:p w14:paraId="77694FBB" w14:textId="77777777" w:rsidR="009C3D7D" w:rsidRPr="008B3E73" w:rsidRDefault="009C3D7D" w:rsidP="007443B6">
            <w:pPr>
              <w:pStyle w:val="TableSideHeading"/>
              <w:keepLines w:val="0"/>
              <w:rPr>
                <w:rFonts w:ascii="David" w:hAnsi="David"/>
                <w:sz w:val="26"/>
                <w:rtl/>
              </w:rPr>
            </w:pPr>
          </w:p>
          <w:p w14:paraId="1E24BF48" w14:textId="77777777" w:rsidR="009C3D7D" w:rsidRPr="008B3E73" w:rsidRDefault="009C3D7D" w:rsidP="007443B6">
            <w:pPr>
              <w:pStyle w:val="TableSideHeading"/>
              <w:keepLines w:val="0"/>
              <w:rPr>
                <w:rFonts w:ascii="David" w:hAnsi="David"/>
                <w:sz w:val="26"/>
                <w:rtl/>
              </w:rPr>
            </w:pPr>
          </w:p>
          <w:p w14:paraId="02CAFADC" w14:textId="77777777" w:rsidR="009C3D7D" w:rsidRPr="008B3E73" w:rsidRDefault="009C3D7D" w:rsidP="007443B6">
            <w:pPr>
              <w:pStyle w:val="TableSideHeading"/>
              <w:keepLines w:val="0"/>
              <w:rPr>
                <w:rFonts w:ascii="David" w:hAnsi="David"/>
                <w:sz w:val="26"/>
                <w:rtl/>
              </w:rPr>
            </w:pPr>
          </w:p>
          <w:p w14:paraId="40068B42" w14:textId="77777777" w:rsidR="009C3D7D" w:rsidRPr="008B3E73" w:rsidRDefault="009C3D7D" w:rsidP="007443B6">
            <w:pPr>
              <w:pStyle w:val="TableSideHeading"/>
              <w:keepLines w:val="0"/>
              <w:rPr>
                <w:rFonts w:ascii="David" w:hAnsi="David"/>
                <w:sz w:val="26"/>
                <w:rtl/>
              </w:rPr>
            </w:pPr>
          </w:p>
          <w:p w14:paraId="56194BCD" w14:textId="77777777" w:rsidR="009C3D7D" w:rsidRPr="008B3E73" w:rsidRDefault="009C3D7D" w:rsidP="007443B6">
            <w:pPr>
              <w:pStyle w:val="TableSideHeading"/>
              <w:keepLines w:val="0"/>
              <w:rPr>
                <w:rFonts w:ascii="David" w:hAnsi="David"/>
                <w:sz w:val="26"/>
                <w:rtl/>
              </w:rPr>
            </w:pPr>
          </w:p>
          <w:p w14:paraId="237DECBD" w14:textId="77777777" w:rsidR="009C3D7D" w:rsidRPr="008B3E73" w:rsidRDefault="009C3D7D" w:rsidP="007443B6">
            <w:pPr>
              <w:pStyle w:val="TableSideHeading"/>
              <w:keepLines w:val="0"/>
              <w:rPr>
                <w:rFonts w:ascii="David" w:hAnsi="David"/>
                <w:sz w:val="26"/>
                <w:rtl/>
              </w:rPr>
            </w:pPr>
          </w:p>
          <w:p w14:paraId="30EFCC67" w14:textId="77777777" w:rsidR="009C3D7D" w:rsidRPr="008B3E73" w:rsidRDefault="009C3D7D" w:rsidP="007443B6">
            <w:pPr>
              <w:pStyle w:val="TableSideHeading"/>
              <w:keepLines w:val="0"/>
              <w:rPr>
                <w:rFonts w:ascii="David" w:hAnsi="David"/>
                <w:sz w:val="26"/>
                <w:rtl/>
              </w:rPr>
            </w:pPr>
          </w:p>
          <w:p w14:paraId="7A8158AA" w14:textId="77777777" w:rsidR="009C3D7D" w:rsidRPr="008B3E73" w:rsidRDefault="009C3D7D" w:rsidP="007443B6">
            <w:pPr>
              <w:pStyle w:val="TableSideHeading"/>
              <w:keepLines w:val="0"/>
              <w:rPr>
                <w:rFonts w:ascii="David" w:hAnsi="David"/>
                <w:sz w:val="26"/>
                <w:rtl/>
              </w:rPr>
            </w:pPr>
          </w:p>
          <w:p w14:paraId="4F337C60" w14:textId="77777777" w:rsidR="009C3D7D" w:rsidRPr="008B3E73" w:rsidRDefault="009C3D7D" w:rsidP="007443B6">
            <w:pPr>
              <w:pStyle w:val="TableSideHeading"/>
              <w:keepLines w:val="0"/>
              <w:rPr>
                <w:rFonts w:ascii="David" w:hAnsi="David"/>
                <w:sz w:val="26"/>
                <w:rtl/>
              </w:rPr>
            </w:pPr>
          </w:p>
          <w:p w14:paraId="05374A37" w14:textId="77777777" w:rsidR="009C3D7D" w:rsidRPr="008B3E73" w:rsidRDefault="009C3D7D" w:rsidP="007443B6">
            <w:pPr>
              <w:pStyle w:val="TableSideHeading"/>
              <w:keepLines w:val="0"/>
              <w:rPr>
                <w:rFonts w:ascii="David" w:hAnsi="David"/>
                <w:sz w:val="26"/>
                <w:rtl/>
              </w:rPr>
            </w:pPr>
          </w:p>
          <w:p w14:paraId="3526E391" w14:textId="77777777" w:rsidR="009C3D7D" w:rsidRPr="008B3E73" w:rsidRDefault="009C3D7D" w:rsidP="007443B6">
            <w:pPr>
              <w:pStyle w:val="TableSideHeading"/>
              <w:keepLines w:val="0"/>
              <w:rPr>
                <w:rFonts w:ascii="David" w:hAnsi="David"/>
                <w:sz w:val="26"/>
                <w:rtl/>
              </w:rPr>
            </w:pPr>
          </w:p>
          <w:p w14:paraId="2FF5055F" w14:textId="77777777" w:rsidR="009C3D7D" w:rsidRPr="008B3E73" w:rsidRDefault="009C3D7D" w:rsidP="007443B6">
            <w:pPr>
              <w:pStyle w:val="TableSideHeading"/>
              <w:keepLines w:val="0"/>
              <w:rPr>
                <w:rFonts w:ascii="David" w:hAnsi="David"/>
                <w:sz w:val="26"/>
              </w:rPr>
            </w:pPr>
          </w:p>
        </w:tc>
        <w:tc>
          <w:tcPr>
            <w:tcW w:w="283" w:type="dxa"/>
          </w:tcPr>
          <w:p w14:paraId="65DBE33A" w14:textId="77777777" w:rsidR="009C3D7D" w:rsidRPr="008B3E73" w:rsidRDefault="009C3D7D" w:rsidP="007443B6">
            <w:pPr>
              <w:pStyle w:val="TableText"/>
              <w:keepLines w:val="0"/>
              <w:rPr>
                <w:rFonts w:ascii="David" w:hAnsi="David"/>
                <w:sz w:val="26"/>
                <w:rtl/>
              </w:rPr>
            </w:pPr>
          </w:p>
          <w:p w14:paraId="3FA9207B" w14:textId="77777777" w:rsidR="009C3D7D" w:rsidRPr="008B3E73" w:rsidRDefault="009C3D7D" w:rsidP="007443B6">
            <w:pPr>
              <w:pStyle w:val="TableText"/>
              <w:keepLines w:val="0"/>
              <w:rPr>
                <w:rFonts w:ascii="David" w:hAnsi="David"/>
                <w:sz w:val="26"/>
                <w:rtl/>
              </w:rPr>
            </w:pPr>
          </w:p>
          <w:p w14:paraId="564FE48D" w14:textId="77777777" w:rsidR="009C3D7D" w:rsidRPr="008B3E73" w:rsidRDefault="009C3D7D" w:rsidP="007443B6">
            <w:pPr>
              <w:pStyle w:val="TableText"/>
              <w:keepLines w:val="0"/>
              <w:rPr>
                <w:rFonts w:ascii="David" w:hAnsi="David"/>
                <w:sz w:val="26"/>
                <w:rtl/>
              </w:rPr>
            </w:pPr>
          </w:p>
          <w:p w14:paraId="51FFD534" w14:textId="77777777" w:rsidR="009C3D7D" w:rsidRPr="008B3E73" w:rsidRDefault="009C3D7D" w:rsidP="007443B6">
            <w:pPr>
              <w:pStyle w:val="TableText"/>
              <w:keepLines w:val="0"/>
              <w:rPr>
                <w:rFonts w:ascii="David" w:hAnsi="David"/>
                <w:sz w:val="26"/>
                <w:rtl/>
              </w:rPr>
            </w:pPr>
          </w:p>
          <w:p w14:paraId="5EA31FE1" w14:textId="77777777" w:rsidR="009C3D7D" w:rsidRPr="008B3E73" w:rsidRDefault="009C3D7D" w:rsidP="007443B6">
            <w:pPr>
              <w:pStyle w:val="TableText"/>
              <w:keepLines w:val="0"/>
              <w:rPr>
                <w:rFonts w:ascii="David" w:hAnsi="David"/>
                <w:sz w:val="26"/>
                <w:rtl/>
              </w:rPr>
            </w:pPr>
          </w:p>
          <w:p w14:paraId="330ADB79" w14:textId="77777777" w:rsidR="009C3D7D" w:rsidRPr="008B3E73" w:rsidRDefault="009C3D7D" w:rsidP="007443B6">
            <w:pPr>
              <w:pStyle w:val="TableText"/>
              <w:keepLines w:val="0"/>
              <w:rPr>
                <w:rFonts w:ascii="David" w:hAnsi="David"/>
                <w:sz w:val="26"/>
                <w:rtl/>
              </w:rPr>
            </w:pPr>
          </w:p>
          <w:p w14:paraId="4292778A" w14:textId="77777777" w:rsidR="009C3D7D" w:rsidRPr="008B3E73" w:rsidRDefault="009C3D7D" w:rsidP="007443B6">
            <w:pPr>
              <w:pStyle w:val="TableText"/>
              <w:keepLines w:val="0"/>
              <w:rPr>
                <w:rFonts w:ascii="David" w:hAnsi="David"/>
                <w:sz w:val="26"/>
                <w:rtl/>
              </w:rPr>
            </w:pPr>
          </w:p>
          <w:p w14:paraId="0800C706" w14:textId="77777777" w:rsidR="009C3D7D" w:rsidRPr="008B3E73" w:rsidRDefault="009C3D7D" w:rsidP="007443B6">
            <w:pPr>
              <w:pStyle w:val="TableText"/>
              <w:keepLines w:val="0"/>
              <w:rPr>
                <w:rFonts w:ascii="David" w:hAnsi="David"/>
                <w:sz w:val="26"/>
                <w:rtl/>
              </w:rPr>
            </w:pPr>
          </w:p>
          <w:p w14:paraId="20DFD526" w14:textId="77777777" w:rsidR="009C3D7D" w:rsidRPr="008B3E73" w:rsidRDefault="009C3D7D" w:rsidP="007443B6">
            <w:pPr>
              <w:pStyle w:val="TableText"/>
              <w:keepLines w:val="0"/>
              <w:rPr>
                <w:rFonts w:ascii="David" w:hAnsi="David"/>
                <w:sz w:val="26"/>
                <w:rtl/>
              </w:rPr>
            </w:pPr>
          </w:p>
          <w:p w14:paraId="4600CD79" w14:textId="77777777" w:rsidR="009C3D7D" w:rsidRPr="008B3E73" w:rsidRDefault="009C3D7D" w:rsidP="007443B6">
            <w:pPr>
              <w:pStyle w:val="TableText"/>
              <w:keepLines w:val="0"/>
              <w:rPr>
                <w:rFonts w:ascii="David" w:hAnsi="David"/>
                <w:sz w:val="26"/>
                <w:rtl/>
              </w:rPr>
            </w:pPr>
          </w:p>
          <w:p w14:paraId="27D77D6A" w14:textId="77777777" w:rsidR="009C3D7D" w:rsidRPr="008B3E73" w:rsidRDefault="009C3D7D" w:rsidP="007443B6">
            <w:pPr>
              <w:pStyle w:val="TableText"/>
              <w:keepLines w:val="0"/>
              <w:rPr>
                <w:rFonts w:ascii="David" w:hAnsi="David"/>
                <w:sz w:val="26"/>
                <w:rtl/>
              </w:rPr>
            </w:pPr>
          </w:p>
          <w:p w14:paraId="10F318E9" w14:textId="77777777" w:rsidR="009C3D7D" w:rsidRPr="008B3E73" w:rsidRDefault="009C3D7D" w:rsidP="007443B6">
            <w:pPr>
              <w:pStyle w:val="TableText"/>
              <w:keepLines w:val="0"/>
              <w:rPr>
                <w:rFonts w:ascii="David" w:hAnsi="David"/>
                <w:sz w:val="26"/>
                <w:rtl/>
              </w:rPr>
            </w:pPr>
          </w:p>
          <w:p w14:paraId="590F6E79" w14:textId="77777777" w:rsidR="009C3D7D" w:rsidRPr="008B3E73" w:rsidRDefault="009C3D7D" w:rsidP="007443B6">
            <w:pPr>
              <w:pStyle w:val="TableText"/>
              <w:keepLines w:val="0"/>
              <w:rPr>
                <w:rFonts w:ascii="David" w:hAnsi="David"/>
                <w:sz w:val="26"/>
                <w:rtl/>
              </w:rPr>
            </w:pPr>
          </w:p>
          <w:p w14:paraId="400DEAE7" w14:textId="77777777" w:rsidR="009C3D7D" w:rsidRPr="008B3E73" w:rsidRDefault="009C3D7D" w:rsidP="007443B6">
            <w:pPr>
              <w:pStyle w:val="TableText"/>
              <w:keepLines w:val="0"/>
              <w:rPr>
                <w:rFonts w:ascii="David" w:hAnsi="David"/>
                <w:sz w:val="26"/>
                <w:rtl/>
              </w:rPr>
            </w:pPr>
          </w:p>
          <w:p w14:paraId="70F97CAD" w14:textId="77777777" w:rsidR="009C3D7D" w:rsidRPr="008B3E73" w:rsidRDefault="009C3D7D" w:rsidP="007443B6">
            <w:pPr>
              <w:pStyle w:val="TableText"/>
              <w:keepLines w:val="0"/>
              <w:rPr>
                <w:rFonts w:ascii="David" w:hAnsi="David"/>
                <w:sz w:val="26"/>
                <w:rtl/>
              </w:rPr>
            </w:pPr>
          </w:p>
          <w:p w14:paraId="2E30F41B" w14:textId="77777777" w:rsidR="009C3D7D" w:rsidRPr="008B3E73" w:rsidRDefault="009C3D7D" w:rsidP="007443B6">
            <w:pPr>
              <w:pStyle w:val="TableText"/>
              <w:keepLines w:val="0"/>
              <w:rPr>
                <w:rFonts w:ascii="David" w:hAnsi="David"/>
                <w:sz w:val="26"/>
                <w:rtl/>
              </w:rPr>
            </w:pPr>
          </w:p>
          <w:p w14:paraId="27118202" w14:textId="77777777" w:rsidR="009C3D7D" w:rsidRPr="008B3E73" w:rsidRDefault="009C3D7D" w:rsidP="007443B6">
            <w:pPr>
              <w:pStyle w:val="TableText"/>
              <w:keepLines w:val="0"/>
              <w:rPr>
                <w:rFonts w:ascii="David" w:hAnsi="David"/>
                <w:sz w:val="26"/>
                <w:rtl/>
              </w:rPr>
            </w:pPr>
          </w:p>
          <w:p w14:paraId="65B5442A" w14:textId="77777777" w:rsidR="009C3D7D" w:rsidRPr="008B3E73" w:rsidRDefault="009C3D7D" w:rsidP="007443B6">
            <w:pPr>
              <w:pStyle w:val="TableText"/>
              <w:keepLines w:val="0"/>
              <w:rPr>
                <w:rFonts w:ascii="David" w:hAnsi="David"/>
                <w:sz w:val="26"/>
                <w:rtl/>
              </w:rPr>
            </w:pPr>
          </w:p>
          <w:p w14:paraId="7604FD5C" w14:textId="77777777" w:rsidR="009C3D7D" w:rsidRPr="008B3E73" w:rsidRDefault="009C3D7D" w:rsidP="007443B6">
            <w:pPr>
              <w:pStyle w:val="TableText"/>
              <w:keepLines w:val="0"/>
              <w:rPr>
                <w:rFonts w:ascii="David" w:hAnsi="David"/>
                <w:sz w:val="26"/>
                <w:rtl/>
              </w:rPr>
            </w:pPr>
          </w:p>
          <w:p w14:paraId="3878A729" w14:textId="77777777" w:rsidR="009C3D7D" w:rsidRPr="008B3E73" w:rsidRDefault="009C3D7D" w:rsidP="007443B6">
            <w:pPr>
              <w:pStyle w:val="TableText"/>
              <w:keepLines w:val="0"/>
              <w:rPr>
                <w:rFonts w:ascii="David" w:hAnsi="David"/>
                <w:sz w:val="26"/>
                <w:rtl/>
              </w:rPr>
            </w:pPr>
          </w:p>
          <w:p w14:paraId="07B1A9BD" w14:textId="77777777" w:rsidR="009C3D7D" w:rsidRPr="008B3E73" w:rsidRDefault="009C3D7D" w:rsidP="007443B6">
            <w:pPr>
              <w:pStyle w:val="TableText"/>
              <w:keepLines w:val="0"/>
              <w:rPr>
                <w:rFonts w:ascii="David" w:hAnsi="David"/>
                <w:sz w:val="26"/>
                <w:rtl/>
              </w:rPr>
            </w:pPr>
          </w:p>
          <w:p w14:paraId="45C962F8" w14:textId="77777777" w:rsidR="009C3D7D" w:rsidRPr="008B3E73" w:rsidRDefault="009C3D7D" w:rsidP="007443B6">
            <w:pPr>
              <w:pStyle w:val="TableText"/>
              <w:keepLines w:val="0"/>
              <w:rPr>
                <w:rFonts w:ascii="David" w:hAnsi="David"/>
                <w:sz w:val="26"/>
                <w:rtl/>
              </w:rPr>
            </w:pPr>
          </w:p>
          <w:p w14:paraId="59E69D7B" w14:textId="77777777" w:rsidR="009C3D7D" w:rsidRPr="008B3E73" w:rsidRDefault="009C3D7D" w:rsidP="007443B6">
            <w:pPr>
              <w:pStyle w:val="TableText"/>
              <w:keepLines w:val="0"/>
              <w:rPr>
                <w:rFonts w:ascii="David" w:hAnsi="David"/>
                <w:sz w:val="26"/>
                <w:rtl/>
              </w:rPr>
            </w:pPr>
          </w:p>
          <w:p w14:paraId="7F346C45" w14:textId="77777777" w:rsidR="009C3D7D" w:rsidRPr="008B3E73" w:rsidRDefault="009C3D7D" w:rsidP="007443B6">
            <w:pPr>
              <w:pStyle w:val="TableText"/>
              <w:keepLines w:val="0"/>
              <w:rPr>
                <w:rFonts w:ascii="David" w:hAnsi="David"/>
                <w:sz w:val="26"/>
                <w:rtl/>
              </w:rPr>
            </w:pPr>
          </w:p>
          <w:p w14:paraId="192A852F" w14:textId="77777777" w:rsidR="009C3D7D" w:rsidRPr="008B3E73" w:rsidRDefault="009C3D7D" w:rsidP="007443B6">
            <w:pPr>
              <w:pStyle w:val="TableText"/>
              <w:keepLines w:val="0"/>
              <w:rPr>
                <w:rFonts w:ascii="David" w:hAnsi="David"/>
                <w:sz w:val="26"/>
                <w:rtl/>
              </w:rPr>
            </w:pPr>
          </w:p>
          <w:p w14:paraId="0F442821" w14:textId="77777777" w:rsidR="009C3D7D" w:rsidRPr="008B3E73" w:rsidRDefault="009C3D7D" w:rsidP="007443B6">
            <w:pPr>
              <w:pStyle w:val="TableText"/>
              <w:keepLines w:val="0"/>
              <w:rPr>
                <w:rFonts w:ascii="David" w:hAnsi="David"/>
                <w:sz w:val="26"/>
                <w:rtl/>
              </w:rPr>
            </w:pPr>
          </w:p>
          <w:p w14:paraId="44C43B7A" w14:textId="77777777" w:rsidR="009C3D7D" w:rsidRPr="008B3E73" w:rsidRDefault="009C3D7D" w:rsidP="007443B6">
            <w:pPr>
              <w:pStyle w:val="TableText"/>
              <w:keepLines w:val="0"/>
              <w:rPr>
                <w:rFonts w:ascii="David" w:hAnsi="David"/>
                <w:sz w:val="26"/>
                <w:rtl/>
              </w:rPr>
            </w:pPr>
          </w:p>
          <w:p w14:paraId="372A87B8" w14:textId="77777777" w:rsidR="009C3D7D" w:rsidRPr="008B3E73" w:rsidRDefault="009C3D7D" w:rsidP="007443B6">
            <w:pPr>
              <w:pStyle w:val="TableText"/>
              <w:keepLines w:val="0"/>
              <w:rPr>
                <w:rFonts w:ascii="David" w:hAnsi="David"/>
                <w:sz w:val="26"/>
                <w:rtl/>
              </w:rPr>
            </w:pPr>
          </w:p>
          <w:p w14:paraId="75A573DC" w14:textId="77777777" w:rsidR="009C3D7D" w:rsidRPr="008B3E73" w:rsidRDefault="009C3D7D" w:rsidP="007443B6">
            <w:pPr>
              <w:pStyle w:val="TableText"/>
              <w:keepLines w:val="0"/>
              <w:rPr>
                <w:rFonts w:ascii="David" w:hAnsi="David"/>
                <w:sz w:val="26"/>
                <w:rtl/>
              </w:rPr>
            </w:pPr>
          </w:p>
          <w:p w14:paraId="675AACD7" w14:textId="77777777" w:rsidR="009C3D7D" w:rsidRPr="008B3E73" w:rsidRDefault="009C3D7D" w:rsidP="007443B6">
            <w:pPr>
              <w:pStyle w:val="TableText"/>
              <w:keepLines w:val="0"/>
              <w:rPr>
                <w:rFonts w:ascii="David" w:hAnsi="David"/>
                <w:sz w:val="26"/>
                <w:rtl/>
              </w:rPr>
            </w:pPr>
          </w:p>
          <w:p w14:paraId="1CA59FEE" w14:textId="77777777" w:rsidR="009C3D7D" w:rsidRPr="008B3E73" w:rsidRDefault="009C3D7D" w:rsidP="007443B6">
            <w:pPr>
              <w:pStyle w:val="TableText"/>
              <w:keepLines w:val="0"/>
              <w:rPr>
                <w:rFonts w:ascii="David" w:hAnsi="David"/>
                <w:sz w:val="26"/>
                <w:rtl/>
              </w:rPr>
            </w:pPr>
          </w:p>
          <w:p w14:paraId="18F52F8D" w14:textId="77777777" w:rsidR="009C3D7D" w:rsidRPr="008B3E73" w:rsidRDefault="009C3D7D" w:rsidP="007443B6">
            <w:pPr>
              <w:pStyle w:val="TableText"/>
              <w:keepLines w:val="0"/>
              <w:rPr>
                <w:rFonts w:ascii="David" w:hAnsi="David"/>
                <w:sz w:val="26"/>
                <w:rtl/>
              </w:rPr>
            </w:pPr>
          </w:p>
          <w:p w14:paraId="112DEFA5" w14:textId="77777777" w:rsidR="009C3D7D" w:rsidRPr="008B3E73" w:rsidRDefault="009C3D7D" w:rsidP="007443B6">
            <w:pPr>
              <w:pStyle w:val="TableText"/>
              <w:keepLines w:val="0"/>
              <w:rPr>
                <w:rFonts w:ascii="David" w:hAnsi="David"/>
                <w:sz w:val="26"/>
                <w:rtl/>
              </w:rPr>
            </w:pPr>
          </w:p>
          <w:p w14:paraId="2A4F41FE" w14:textId="77777777" w:rsidR="009C3D7D" w:rsidRPr="008B3E73" w:rsidRDefault="009C3D7D" w:rsidP="007443B6">
            <w:pPr>
              <w:pStyle w:val="TableText"/>
              <w:keepLines w:val="0"/>
              <w:rPr>
                <w:rFonts w:ascii="David" w:hAnsi="David"/>
                <w:sz w:val="26"/>
                <w:rtl/>
              </w:rPr>
            </w:pPr>
          </w:p>
          <w:p w14:paraId="3DA377D4" w14:textId="77777777" w:rsidR="009C3D7D" w:rsidRPr="008B3E73" w:rsidRDefault="009C3D7D" w:rsidP="007443B6">
            <w:pPr>
              <w:pStyle w:val="TableText"/>
              <w:keepLines w:val="0"/>
              <w:rPr>
                <w:rFonts w:ascii="David" w:hAnsi="David"/>
                <w:sz w:val="26"/>
                <w:rtl/>
              </w:rPr>
            </w:pPr>
          </w:p>
          <w:p w14:paraId="4338CF97" w14:textId="77777777" w:rsidR="009C3D7D" w:rsidRPr="008B3E73" w:rsidRDefault="009C3D7D" w:rsidP="007443B6">
            <w:pPr>
              <w:pStyle w:val="TableText"/>
              <w:keepLines w:val="0"/>
              <w:ind w:left="360"/>
              <w:rPr>
                <w:rFonts w:ascii="David" w:hAnsi="David"/>
                <w:sz w:val="26"/>
              </w:rPr>
            </w:pPr>
          </w:p>
        </w:tc>
        <w:tc>
          <w:tcPr>
            <w:tcW w:w="1701" w:type="dxa"/>
            <w:vMerge/>
          </w:tcPr>
          <w:p w14:paraId="7580A9F2" w14:textId="77777777" w:rsidR="009C3D7D" w:rsidRPr="008B3E73" w:rsidRDefault="009C3D7D" w:rsidP="007443B6">
            <w:pPr>
              <w:pStyle w:val="TableText"/>
              <w:keepLines w:val="0"/>
              <w:ind w:left="360"/>
              <w:rPr>
                <w:rFonts w:ascii="David" w:hAnsi="David"/>
                <w:sz w:val="26"/>
              </w:rPr>
            </w:pPr>
          </w:p>
        </w:tc>
        <w:tc>
          <w:tcPr>
            <w:tcW w:w="709" w:type="dxa"/>
          </w:tcPr>
          <w:p w14:paraId="64049DCD" w14:textId="77777777" w:rsidR="009C3D7D" w:rsidRPr="008B3E73" w:rsidRDefault="009C3D7D" w:rsidP="007443B6">
            <w:pPr>
              <w:pStyle w:val="TableText"/>
              <w:keepLines w:val="0"/>
              <w:rPr>
                <w:rFonts w:ascii="David" w:hAnsi="David"/>
                <w:sz w:val="26"/>
                <w:rtl/>
              </w:rPr>
            </w:pPr>
          </w:p>
          <w:p w14:paraId="2026A91A" w14:textId="77777777" w:rsidR="009C3D7D" w:rsidRPr="008B3E73" w:rsidRDefault="009C3D7D" w:rsidP="007443B6">
            <w:pPr>
              <w:pStyle w:val="TableText"/>
              <w:keepLines w:val="0"/>
              <w:rPr>
                <w:rFonts w:ascii="David" w:hAnsi="David"/>
                <w:sz w:val="26"/>
                <w:rtl/>
              </w:rPr>
            </w:pPr>
          </w:p>
          <w:p w14:paraId="063205F1" w14:textId="77777777" w:rsidR="009C3D7D" w:rsidRPr="008B3E73" w:rsidRDefault="009C3D7D" w:rsidP="007443B6">
            <w:pPr>
              <w:pStyle w:val="TableText"/>
              <w:keepLines w:val="0"/>
              <w:rPr>
                <w:rFonts w:ascii="David" w:hAnsi="David"/>
                <w:sz w:val="26"/>
                <w:rtl/>
              </w:rPr>
            </w:pPr>
          </w:p>
          <w:p w14:paraId="481AAA91" w14:textId="77777777" w:rsidR="009C3D7D" w:rsidRPr="008B3E73" w:rsidRDefault="009C3D7D" w:rsidP="007443B6">
            <w:pPr>
              <w:pStyle w:val="TableText"/>
              <w:keepLines w:val="0"/>
              <w:rPr>
                <w:rFonts w:ascii="David" w:hAnsi="David"/>
                <w:sz w:val="26"/>
                <w:rtl/>
              </w:rPr>
            </w:pPr>
          </w:p>
          <w:p w14:paraId="420E6979" w14:textId="77777777" w:rsidR="009C3D7D" w:rsidRPr="008B3E73" w:rsidRDefault="009C3D7D" w:rsidP="007443B6">
            <w:pPr>
              <w:pStyle w:val="TableText"/>
              <w:keepLines w:val="0"/>
              <w:rPr>
                <w:rFonts w:ascii="David" w:hAnsi="David"/>
                <w:sz w:val="26"/>
                <w:rtl/>
              </w:rPr>
            </w:pPr>
          </w:p>
          <w:p w14:paraId="3DF116E8" w14:textId="77777777" w:rsidR="009C3D7D" w:rsidRPr="008B3E73" w:rsidRDefault="009C3D7D" w:rsidP="007443B6">
            <w:pPr>
              <w:pStyle w:val="TableText"/>
              <w:keepLines w:val="0"/>
              <w:rPr>
                <w:rFonts w:ascii="David" w:hAnsi="David"/>
                <w:sz w:val="26"/>
                <w:rtl/>
              </w:rPr>
            </w:pPr>
          </w:p>
          <w:p w14:paraId="650894DA" w14:textId="77777777" w:rsidR="009C3D7D" w:rsidRPr="008B3E73" w:rsidRDefault="009C3D7D" w:rsidP="007443B6">
            <w:pPr>
              <w:pStyle w:val="TableText"/>
              <w:keepLines w:val="0"/>
              <w:rPr>
                <w:rFonts w:ascii="David" w:hAnsi="David"/>
                <w:sz w:val="26"/>
                <w:rtl/>
              </w:rPr>
            </w:pPr>
          </w:p>
          <w:p w14:paraId="15434F7B" w14:textId="77777777" w:rsidR="009C3D7D" w:rsidRPr="008B3E73" w:rsidRDefault="009C3D7D" w:rsidP="007443B6">
            <w:pPr>
              <w:pStyle w:val="TableText"/>
              <w:keepLines w:val="0"/>
              <w:rPr>
                <w:rFonts w:ascii="David" w:hAnsi="David"/>
                <w:sz w:val="26"/>
                <w:rtl/>
              </w:rPr>
            </w:pPr>
          </w:p>
          <w:p w14:paraId="524CE4D2" w14:textId="77777777" w:rsidR="009C3D7D" w:rsidRPr="008B3E73" w:rsidRDefault="009C3D7D" w:rsidP="007443B6">
            <w:pPr>
              <w:pStyle w:val="TableText"/>
              <w:keepLines w:val="0"/>
              <w:rPr>
                <w:rFonts w:ascii="David" w:hAnsi="David"/>
                <w:sz w:val="26"/>
                <w:rtl/>
              </w:rPr>
            </w:pPr>
          </w:p>
          <w:p w14:paraId="6AF31C89" w14:textId="77777777" w:rsidR="009C3D7D" w:rsidRPr="008B3E73" w:rsidRDefault="009C3D7D" w:rsidP="007443B6">
            <w:pPr>
              <w:pStyle w:val="TableText"/>
              <w:keepLines w:val="0"/>
              <w:rPr>
                <w:rFonts w:ascii="David" w:hAnsi="David"/>
                <w:sz w:val="26"/>
                <w:rtl/>
              </w:rPr>
            </w:pPr>
          </w:p>
          <w:p w14:paraId="0B9AA238" w14:textId="77777777" w:rsidR="009C3D7D" w:rsidRPr="008B3E73" w:rsidRDefault="009C3D7D" w:rsidP="007443B6">
            <w:pPr>
              <w:pStyle w:val="TableText"/>
              <w:keepLines w:val="0"/>
              <w:rPr>
                <w:rFonts w:ascii="David" w:hAnsi="David"/>
                <w:sz w:val="26"/>
                <w:rtl/>
              </w:rPr>
            </w:pPr>
          </w:p>
          <w:p w14:paraId="464DE7EE" w14:textId="77777777" w:rsidR="009C3D7D" w:rsidRPr="008B3E73" w:rsidRDefault="009C3D7D" w:rsidP="007443B6">
            <w:pPr>
              <w:pStyle w:val="TableText"/>
              <w:keepLines w:val="0"/>
              <w:rPr>
                <w:rFonts w:ascii="David" w:hAnsi="David"/>
                <w:sz w:val="26"/>
                <w:rtl/>
              </w:rPr>
            </w:pPr>
          </w:p>
          <w:p w14:paraId="35C76808" w14:textId="77777777" w:rsidR="009C3D7D" w:rsidRPr="008B3E73" w:rsidRDefault="009C3D7D" w:rsidP="007443B6">
            <w:pPr>
              <w:pStyle w:val="TableText"/>
              <w:keepLines w:val="0"/>
              <w:rPr>
                <w:rFonts w:ascii="David" w:hAnsi="David"/>
                <w:sz w:val="26"/>
                <w:rtl/>
              </w:rPr>
            </w:pPr>
          </w:p>
          <w:p w14:paraId="3DEEDB31" w14:textId="77777777" w:rsidR="009C3D7D" w:rsidRPr="008B3E73" w:rsidRDefault="009C3D7D" w:rsidP="007443B6">
            <w:pPr>
              <w:pStyle w:val="TableText"/>
              <w:keepLines w:val="0"/>
              <w:rPr>
                <w:rFonts w:ascii="David" w:hAnsi="David"/>
                <w:sz w:val="26"/>
                <w:rtl/>
              </w:rPr>
            </w:pPr>
          </w:p>
          <w:p w14:paraId="0F5BA9F1" w14:textId="77777777" w:rsidR="009C3D7D" w:rsidRPr="008B3E73" w:rsidRDefault="009C3D7D" w:rsidP="007443B6">
            <w:pPr>
              <w:pStyle w:val="TableText"/>
              <w:keepLines w:val="0"/>
              <w:rPr>
                <w:rFonts w:ascii="David" w:hAnsi="David"/>
                <w:sz w:val="26"/>
                <w:rtl/>
              </w:rPr>
            </w:pPr>
          </w:p>
          <w:p w14:paraId="4A932C6F" w14:textId="77777777" w:rsidR="009C3D7D" w:rsidRPr="008B3E73" w:rsidRDefault="009C3D7D" w:rsidP="007443B6">
            <w:pPr>
              <w:pStyle w:val="TableText"/>
              <w:keepLines w:val="0"/>
              <w:rPr>
                <w:rFonts w:ascii="David" w:hAnsi="David"/>
                <w:sz w:val="26"/>
                <w:rtl/>
              </w:rPr>
            </w:pPr>
          </w:p>
          <w:p w14:paraId="0B1C8CC6" w14:textId="77777777" w:rsidR="009C3D7D" w:rsidRPr="008B3E73" w:rsidRDefault="009C3D7D" w:rsidP="007443B6">
            <w:pPr>
              <w:pStyle w:val="TableText"/>
              <w:keepLines w:val="0"/>
              <w:rPr>
                <w:rFonts w:ascii="David" w:hAnsi="David"/>
                <w:sz w:val="26"/>
                <w:rtl/>
              </w:rPr>
            </w:pPr>
          </w:p>
          <w:p w14:paraId="6151315D" w14:textId="77777777" w:rsidR="009C3D7D" w:rsidRPr="008B3E73" w:rsidRDefault="009C3D7D" w:rsidP="007443B6">
            <w:pPr>
              <w:pStyle w:val="TableText"/>
              <w:keepLines w:val="0"/>
              <w:rPr>
                <w:rFonts w:ascii="David" w:hAnsi="David"/>
                <w:sz w:val="26"/>
                <w:rtl/>
              </w:rPr>
            </w:pPr>
          </w:p>
          <w:p w14:paraId="02DFA7C9" w14:textId="77777777" w:rsidR="009C3D7D" w:rsidRPr="008B3E73" w:rsidRDefault="009C3D7D" w:rsidP="007443B6">
            <w:pPr>
              <w:pStyle w:val="TableText"/>
              <w:keepLines w:val="0"/>
              <w:rPr>
                <w:rFonts w:ascii="David" w:hAnsi="David"/>
                <w:sz w:val="26"/>
                <w:rtl/>
              </w:rPr>
            </w:pPr>
          </w:p>
          <w:p w14:paraId="59348C2E" w14:textId="77777777" w:rsidR="009C3D7D" w:rsidRPr="008B3E73" w:rsidRDefault="009C3D7D" w:rsidP="007443B6">
            <w:pPr>
              <w:pStyle w:val="TableText"/>
              <w:keepLines w:val="0"/>
              <w:rPr>
                <w:rFonts w:ascii="David" w:hAnsi="David"/>
                <w:sz w:val="26"/>
                <w:rtl/>
              </w:rPr>
            </w:pPr>
          </w:p>
          <w:p w14:paraId="4FF2A976" w14:textId="77777777" w:rsidR="009C3D7D" w:rsidRPr="008B3E73" w:rsidRDefault="009C3D7D" w:rsidP="007443B6">
            <w:pPr>
              <w:pStyle w:val="TableText"/>
              <w:keepLines w:val="0"/>
              <w:rPr>
                <w:rFonts w:ascii="David" w:hAnsi="David"/>
                <w:sz w:val="26"/>
                <w:rtl/>
              </w:rPr>
            </w:pPr>
          </w:p>
          <w:p w14:paraId="2B5C022A" w14:textId="77777777" w:rsidR="009C3D7D" w:rsidRPr="008B3E73" w:rsidRDefault="009C3D7D" w:rsidP="007443B6">
            <w:pPr>
              <w:pStyle w:val="TableText"/>
              <w:keepLines w:val="0"/>
              <w:rPr>
                <w:rFonts w:ascii="David" w:hAnsi="David"/>
                <w:sz w:val="26"/>
                <w:rtl/>
              </w:rPr>
            </w:pPr>
          </w:p>
          <w:p w14:paraId="03CBC720" w14:textId="77777777" w:rsidR="009C3D7D" w:rsidRPr="008B3E73" w:rsidRDefault="009C3D7D" w:rsidP="007443B6">
            <w:pPr>
              <w:pStyle w:val="TableText"/>
              <w:keepLines w:val="0"/>
              <w:rPr>
                <w:rFonts w:ascii="David" w:hAnsi="David"/>
                <w:sz w:val="26"/>
                <w:rtl/>
              </w:rPr>
            </w:pPr>
          </w:p>
          <w:p w14:paraId="3BA2BD24" w14:textId="77777777" w:rsidR="009C3D7D" w:rsidRPr="008B3E73" w:rsidRDefault="009C3D7D" w:rsidP="007443B6">
            <w:pPr>
              <w:pStyle w:val="TableText"/>
              <w:keepLines w:val="0"/>
              <w:rPr>
                <w:rFonts w:ascii="David" w:hAnsi="David"/>
                <w:sz w:val="26"/>
                <w:rtl/>
              </w:rPr>
            </w:pPr>
          </w:p>
          <w:p w14:paraId="6D3ECF7D" w14:textId="77777777" w:rsidR="009C3D7D" w:rsidRPr="008B3E73" w:rsidRDefault="009C3D7D" w:rsidP="007443B6">
            <w:pPr>
              <w:pStyle w:val="TableText"/>
              <w:keepLines w:val="0"/>
              <w:rPr>
                <w:rFonts w:ascii="David" w:hAnsi="David"/>
                <w:sz w:val="26"/>
                <w:rtl/>
              </w:rPr>
            </w:pPr>
          </w:p>
          <w:p w14:paraId="1DAADE35" w14:textId="77777777" w:rsidR="009C3D7D" w:rsidRPr="008B3E73" w:rsidRDefault="009C3D7D" w:rsidP="007443B6">
            <w:pPr>
              <w:pStyle w:val="TableText"/>
              <w:keepLines w:val="0"/>
              <w:rPr>
                <w:rFonts w:ascii="David" w:hAnsi="David"/>
                <w:sz w:val="26"/>
                <w:rtl/>
              </w:rPr>
            </w:pPr>
          </w:p>
          <w:p w14:paraId="3F1B4B08" w14:textId="77777777" w:rsidR="009C3D7D" w:rsidRPr="008B3E73" w:rsidRDefault="009C3D7D" w:rsidP="007443B6">
            <w:pPr>
              <w:pStyle w:val="TableText"/>
              <w:keepLines w:val="0"/>
              <w:rPr>
                <w:rFonts w:ascii="David" w:hAnsi="David"/>
                <w:sz w:val="26"/>
                <w:rtl/>
              </w:rPr>
            </w:pPr>
          </w:p>
          <w:p w14:paraId="151A3917" w14:textId="77777777" w:rsidR="009C3D7D" w:rsidRPr="008B3E73" w:rsidRDefault="009C3D7D" w:rsidP="007443B6">
            <w:pPr>
              <w:pStyle w:val="TableText"/>
              <w:keepLines w:val="0"/>
              <w:rPr>
                <w:rFonts w:ascii="David" w:hAnsi="David"/>
                <w:sz w:val="26"/>
                <w:rtl/>
              </w:rPr>
            </w:pPr>
          </w:p>
          <w:p w14:paraId="2A0CF043" w14:textId="77777777" w:rsidR="009C3D7D" w:rsidRPr="008B3E73" w:rsidRDefault="009C3D7D" w:rsidP="007443B6">
            <w:pPr>
              <w:pStyle w:val="TableText"/>
              <w:keepLines w:val="0"/>
              <w:rPr>
                <w:rFonts w:ascii="David" w:hAnsi="David"/>
                <w:sz w:val="26"/>
                <w:rtl/>
              </w:rPr>
            </w:pPr>
          </w:p>
          <w:p w14:paraId="4D6A0A10" w14:textId="77777777" w:rsidR="009C3D7D" w:rsidRPr="008B3E73" w:rsidRDefault="009C3D7D" w:rsidP="007443B6">
            <w:pPr>
              <w:pStyle w:val="TableText"/>
              <w:keepLines w:val="0"/>
              <w:rPr>
                <w:rFonts w:ascii="David" w:hAnsi="David"/>
                <w:sz w:val="26"/>
                <w:rtl/>
              </w:rPr>
            </w:pPr>
          </w:p>
          <w:p w14:paraId="7810EBD7" w14:textId="77777777" w:rsidR="009C3D7D" w:rsidRPr="008B3E73" w:rsidRDefault="009C3D7D" w:rsidP="007443B6">
            <w:pPr>
              <w:pStyle w:val="TableText"/>
              <w:keepLines w:val="0"/>
              <w:rPr>
                <w:rFonts w:ascii="David" w:hAnsi="David"/>
                <w:sz w:val="26"/>
                <w:rtl/>
              </w:rPr>
            </w:pPr>
          </w:p>
          <w:p w14:paraId="3C3483C1" w14:textId="77777777" w:rsidR="009C3D7D" w:rsidRPr="008B3E73" w:rsidRDefault="009C3D7D" w:rsidP="007443B6">
            <w:pPr>
              <w:pStyle w:val="TableText"/>
              <w:keepLines w:val="0"/>
              <w:rPr>
                <w:rFonts w:ascii="David" w:hAnsi="David"/>
                <w:sz w:val="26"/>
                <w:rtl/>
              </w:rPr>
            </w:pPr>
          </w:p>
          <w:p w14:paraId="45AF4546" w14:textId="77777777" w:rsidR="009C3D7D" w:rsidRPr="008B3E73" w:rsidRDefault="009C3D7D" w:rsidP="007443B6">
            <w:pPr>
              <w:pStyle w:val="TableText"/>
              <w:keepLines w:val="0"/>
              <w:rPr>
                <w:rFonts w:ascii="David" w:hAnsi="David"/>
                <w:sz w:val="26"/>
                <w:rtl/>
              </w:rPr>
            </w:pPr>
          </w:p>
          <w:p w14:paraId="7001772D" w14:textId="77777777" w:rsidR="009C3D7D" w:rsidRPr="008B3E73" w:rsidRDefault="009C3D7D" w:rsidP="007443B6">
            <w:pPr>
              <w:pStyle w:val="TableText"/>
              <w:keepLines w:val="0"/>
              <w:rPr>
                <w:rFonts w:ascii="David" w:hAnsi="David"/>
                <w:sz w:val="26"/>
                <w:rtl/>
              </w:rPr>
            </w:pPr>
          </w:p>
          <w:p w14:paraId="0345F702" w14:textId="77777777" w:rsidR="009C3D7D" w:rsidRPr="008B3E73" w:rsidRDefault="009C3D7D" w:rsidP="007443B6">
            <w:pPr>
              <w:pStyle w:val="TableText"/>
              <w:keepLines w:val="0"/>
              <w:rPr>
                <w:rFonts w:ascii="David" w:hAnsi="David"/>
                <w:sz w:val="26"/>
                <w:rtl/>
              </w:rPr>
            </w:pPr>
          </w:p>
          <w:p w14:paraId="2E21AC5E" w14:textId="77777777" w:rsidR="009C3D7D" w:rsidRPr="008B3E73" w:rsidRDefault="009C3D7D" w:rsidP="007443B6">
            <w:pPr>
              <w:pStyle w:val="TableText"/>
              <w:keepLines w:val="0"/>
              <w:rPr>
                <w:rFonts w:ascii="David" w:hAnsi="David"/>
                <w:sz w:val="26"/>
                <w:rtl/>
              </w:rPr>
            </w:pPr>
          </w:p>
          <w:p w14:paraId="5CDE652B" w14:textId="77777777" w:rsidR="009C3D7D" w:rsidRPr="008B3E73" w:rsidRDefault="009C3D7D" w:rsidP="007443B6">
            <w:pPr>
              <w:pStyle w:val="TableText"/>
              <w:keepLines w:val="0"/>
              <w:rPr>
                <w:rFonts w:ascii="David" w:hAnsi="David"/>
                <w:sz w:val="26"/>
              </w:rPr>
            </w:pPr>
          </w:p>
        </w:tc>
        <w:tc>
          <w:tcPr>
            <w:tcW w:w="425" w:type="dxa"/>
          </w:tcPr>
          <w:p w14:paraId="5ADC1D5A" w14:textId="77777777" w:rsidR="009C3D7D" w:rsidRPr="008B3E73" w:rsidRDefault="009C3D7D" w:rsidP="007443B6">
            <w:pPr>
              <w:pStyle w:val="TableBlock"/>
              <w:jc w:val="left"/>
              <w:rPr>
                <w:rFonts w:ascii="David" w:hAnsi="David"/>
                <w:sz w:val="26"/>
                <w:rtl/>
              </w:rPr>
            </w:pPr>
          </w:p>
          <w:p w14:paraId="495EF3C4" w14:textId="77777777" w:rsidR="009C3D7D" w:rsidRPr="008B3E73" w:rsidRDefault="009C3D7D" w:rsidP="007443B6">
            <w:pPr>
              <w:pStyle w:val="TableBlock"/>
              <w:jc w:val="left"/>
              <w:rPr>
                <w:rFonts w:ascii="David" w:hAnsi="David"/>
                <w:sz w:val="26"/>
                <w:rtl/>
              </w:rPr>
            </w:pPr>
          </w:p>
          <w:p w14:paraId="5ABA7986" w14:textId="77777777" w:rsidR="009C3D7D" w:rsidRPr="008B3E73" w:rsidRDefault="009C3D7D" w:rsidP="007443B6">
            <w:pPr>
              <w:pStyle w:val="TableBlock"/>
              <w:jc w:val="left"/>
              <w:rPr>
                <w:rFonts w:ascii="David" w:hAnsi="David"/>
                <w:sz w:val="26"/>
                <w:rtl/>
              </w:rPr>
            </w:pPr>
          </w:p>
          <w:p w14:paraId="3ED4E2EB" w14:textId="77777777" w:rsidR="009C3D7D" w:rsidRPr="008B3E73" w:rsidRDefault="009C3D7D" w:rsidP="007443B6">
            <w:pPr>
              <w:pStyle w:val="TableBlock"/>
              <w:jc w:val="left"/>
              <w:rPr>
                <w:rFonts w:ascii="David" w:hAnsi="David"/>
                <w:sz w:val="26"/>
                <w:rtl/>
              </w:rPr>
            </w:pPr>
          </w:p>
          <w:p w14:paraId="08123807" w14:textId="77777777" w:rsidR="009C3D7D" w:rsidRPr="008B3E73" w:rsidRDefault="009C3D7D" w:rsidP="007443B6">
            <w:pPr>
              <w:pStyle w:val="TableBlock"/>
              <w:jc w:val="left"/>
              <w:rPr>
                <w:rFonts w:ascii="David" w:hAnsi="David"/>
                <w:sz w:val="26"/>
                <w:rtl/>
              </w:rPr>
            </w:pPr>
          </w:p>
          <w:p w14:paraId="3DFC122D" w14:textId="77777777" w:rsidR="009C3D7D" w:rsidRPr="008B3E73" w:rsidRDefault="009C3D7D" w:rsidP="007443B6">
            <w:pPr>
              <w:pStyle w:val="TableBlock"/>
              <w:jc w:val="left"/>
              <w:rPr>
                <w:rFonts w:ascii="David" w:hAnsi="David"/>
                <w:sz w:val="26"/>
                <w:rtl/>
              </w:rPr>
            </w:pPr>
          </w:p>
          <w:p w14:paraId="0A521394" w14:textId="77777777" w:rsidR="009C3D7D" w:rsidRPr="008B3E73" w:rsidRDefault="009C3D7D" w:rsidP="007443B6">
            <w:pPr>
              <w:pStyle w:val="TableBlock"/>
              <w:jc w:val="left"/>
              <w:rPr>
                <w:rFonts w:ascii="David" w:hAnsi="David"/>
                <w:sz w:val="26"/>
                <w:rtl/>
              </w:rPr>
            </w:pPr>
          </w:p>
          <w:p w14:paraId="09C5D655" w14:textId="77777777" w:rsidR="009C3D7D" w:rsidRPr="008B3E73" w:rsidRDefault="009C3D7D" w:rsidP="007443B6">
            <w:pPr>
              <w:pStyle w:val="TableBlock"/>
              <w:jc w:val="left"/>
              <w:rPr>
                <w:rFonts w:ascii="David" w:hAnsi="David"/>
                <w:sz w:val="26"/>
                <w:rtl/>
              </w:rPr>
            </w:pPr>
          </w:p>
          <w:p w14:paraId="05BC2BE3" w14:textId="77777777" w:rsidR="009C3D7D" w:rsidRDefault="009C3D7D" w:rsidP="007443B6">
            <w:pPr>
              <w:pStyle w:val="TableBlock"/>
              <w:jc w:val="left"/>
              <w:rPr>
                <w:rFonts w:ascii="David" w:hAnsi="David"/>
                <w:sz w:val="26"/>
                <w:rtl/>
              </w:rPr>
            </w:pPr>
          </w:p>
          <w:p w14:paraId="1EEC4F00" w14:textId="77777777" w:rsidR="009C3D7D" w:rsidRDefault="009C3D7D" w:rsidP="007443B6">
            <w:pPr>
              <w:pStyle w:val="TableBlock"/>
              <w:jc w:val="left"/>
              <w:rPr>
                <w:rFonts w:ascii="David" w:hAnsi="David"/>
                <w:sz w:val="26"/>
                <w:rtl/>
              </w:rPr>
            </w:pPr>
          </w:p>
          <w:p w14:paraId="6A9F7AEE" w14:textId="77777777" w:rsidR="009C3D7D" w:rsidRPr="008B3E73" w:rsidRDefault="009C3D7D" w:rsidP="007443B6">
            <w:pPr>
              <w:pStyle w:val="TableBlock"/>
              <w:jc w:val="left"/>
              <w:rPr>
                <w:rFonts w:ascii="David" w:hAnsi="David"/>
                <w:sz w:val="26"/>
                <w:rtl/>
              </w:rPr>
            </w:pPr>
          </w:p>
          <w:p w14:paraId="033BE4B1" w14:textId="77777777" w:rsidR="009C3D7D" w:rsidRPr="008B3E73" w:rsidRDefault="009C3D7D" w:rsidP="00B635A6">
            <w:pPr>
              <w:pStyle w:val="TableBlock"/>
              <w:numPr>
                <w:ilvl w:val="0"/>
                <w:numId w:val="14"/>
              </w:numPr>
              <w:autoSpaceDE/>
              <w:autoSpaceDN/>
              <w:adjustRightInd/>
              <w:contextualSpacing/>
              <w:jc w:val="left"/>
              <w:textAlignment w:val="auto"/>
              <w:rPr>
                <w:rFonts w:ascii="David" w:hAnsi="David"/>
                <w:sz w:val="26"/>
                <w:rtl/>
              </w:rPr>
            </w:pPr>
          </w:p>
          <w:p w14:paraId="2BC100D1" w14:textId="77777777" w:rsidR="009C3D7D" w:rsidRPr="008B3E73" w:rsidRDefault="009C3D7D" w:rsidP="007443B6">
            <w:pPr>
              <w:pStyle w:val="TableBlock"/>
              <w:jc w:val="left"/>
              <w:rPr>
                <w:rFonts w:ascii="David" w:hAnsi="David"/>
                <w:sz w:val="26"/>
                <w:rtl/>
              </w:rPr>
            </w:pPr>
          </w:p>
          <w:p w14:paraId="26491358" w14:textId="77777777" w:rsidR="009C3D7D" w:rsidRPr="008B3E73" w:rsidRDefault="009C3D7D" w:rsidP="007443B6">
            <w:pPr>
              <w:pStyle w:val="TableBlock"/>
              <w:jc w:val="left"/>
              <w:rPr>
                <w:rFonts w:ascii="David" w:hAnsi="David"/>
                <w:sz w:val="26"/>
                <w:rtl/>
              </w:rPr>
            </w:pPr>
          </w:p>
          <w:p w14:paraId="5C77D109" w14:textId="77777777" w:rsidR="009C3D7D" w:rsidRPr="008B3E73" w:rsidRDefault="009C3D7D" w:rsidP="00B635A6">
            <w:pPr>
              <w:pStyle w:val="TableBlock"/>
              <w:numPr>
                <w:ilvl w:val="0"/>
                <w:numId w:val="14"/>
              </w:numPr>
              <w:autoSpaceDE/>
              <w:autoSpaceDN/>
              <w:adjustRightInd/>
              <w:contextualSpacing/>
              <w:jc w:val="left"/>
              <w:textAlignment w:val="auto"/>
              <w:rPr>
                <w:rFonts w:ascii="David" w:hAnsi="David"/>
                <w:sz w:val="26"/>
              </w:rPr>
            </w:pPr>
          </w:p>
          <w:p w14:paraId="7B9B3DB4" w14:textId="77777777" w:rsidR="009C3D7D" w:rsidRPr="008B3E73" w:rsidRDefault="009C3D7D" w:rsidP="007443B6">
            <w:pPr>
              <w:pStyle w:val="TableBlock"/>
              <w:jc w:val="left"/>
              <w:rPr>
                <w:rFonts w:ascii="David" w:hAnsi="David"/>
                <w:sz w:val="26"/>
                <w:rtl/>
              </w:rPr>
            </w:pPr>
          </w:p>
          <w:p w14:paraId="0D9B10C3" w14:textId="77777777" w:rsidR="009C3D7D" w:rsidRPr="008B3E73" w:rsidRDefault="009C3D7D" w:rsidP="007443B6">
            <w:pPr>
              <w:pStyle w:val="TableBlock"/>
              <w:jc w:val="left"/>
              <w:rPr>
                <w:rFonts w:ascii="David" w:hAnsi="David"/>
                <w:sz w:val="26"/>
                <w:rtl/>
              </w:rPr>
            </w:pPr>
          </w:p>
          <w:p w14:paraId="10DED1C0" w14:textId="77777777" w:rsidR="009C3D7D" w:rsidRPr="008B3E73" w:rsidRDefault="009C3D7D" w:rsidP="00B635A6">
            <w:pPr>
              <w:pStyle w:val="TableBlock"/>
              <w:numPr>
                <w:ilvl w:val="0"/>
                <w:numId w:val="14"/>
              </w:numPr>
              <w:autoSpaceDE/>
              <w:autoSpaceDN/>
              <w:adjustRightInd/>
              <w:contextualSpacing/>
              <w:jc w:val="left"/>
              <w:textAlignment w:val="auto"/>
              <w:rPr>
                <w:rFonts w:ascii="David" w:hAnsi="David"/>
                <w:sz w:val="26"/>
              </w:rPr>
            </w:pPr>
            <w:r w:rsidRPr="008B3E73">
              <w:rPr>
                <w:rFonts w:ascii="David" w:hAnsi="David" w:hint="cs"/>
                <w:sz w:val="26"/>
                <w:rtl/>
              </w:rPr>
              <w:t xml:space="preserve"> </w:t>
            </w:r>
          </w:p>
          <w:p w14:paraId="4F215C1C" w14:textId="77777777" w:rsidR="009C3D7D" w:rsidRPr="008B3E73" w:rsidRDefault="009C3D7D" w:rsidP="007443B6">
            <w:pPr>
              <w:pStyle w:val="TableBlock"/>
              <w:jc w:val="left"/>
              <w:rPr>
                <w:rFonts w:ascii="David" w:hAnsi="David"/>
                <w:sz w:val="26"/>
                <w:rtl/>
              </w:rPr>
            </w:pPr>
          </w:p>
          <w:p w14:paraId="4DD78233" w14:textId="77777777" w:rsidR="009C3D7D" w:rsidRPr="008B3E73" w:rsidRDefault="009C3D7D" w:rsidP="007443B6">
            <w:pPr>
              <w:pStyle w:val="TableBlock"/>
              <w:jc w:val="left"/>
              <w:rPr>
                <w:rFonts w:ascii="David" w:hAnsi="David"/>
                <w:sz w:val="26"/>
                <w:rtl/>
              </w:rPr>
            </w:pPr>
          </w:p>
          <w:p w14:paraId="5FAACB2C" w14:textId="77777777" w:rsidR="009C3D7D" w:rsidRPr="008B3E73" w:rsidRDefault="009C3D7D" w:rsidP="007443B6">
            <w:pPr>
              <w:pStyle w:val="TableBlock"/>
              <w:jc w:val="left"/>
              <w:rPr>
                <w:rFonts w:ascii="David" w:hAnsi="David"/>
                <w:sz w:val="26"/>
                <w:rtl/>
              </w:rPr>
            </w:pPr>
          </w:p>
          <w:p w14:paraId="36413F5C" w14:textId="77777777" w:rsidR="009C3D7D" w:rsidRPr="008B3E73" w:rsidRDefault="009C3D7D" w:rsidP="007443B6">
            <w:pPr>
              <w:pStyle w:val="TableBlock"/>
              <w:jc w:val="left"/>
              <w:rPr>
                <w:rFonts w:ascii="David" w:hAnsi="David"/>
                <w:sz w:val="26"/>
                <w:rtl/>
              </w:rPr>
            </w:pPr>
          </w:p>
          <w:p w14:paraId="0028873D" w14:textId="77777777" w:rsidR="009C3D7D" w:rsidRPr="008B3E73" w:rsidRDefault="009C3D7D" w:rsidP="007443B6">
            <w:pPr>
              <w:pStyle w:val="TableBlock"/>
              <w:jc w:val="left"/>
              <w:rPr>
                <w:rFonts w:ascii="David" w:hAnsi="David"/>
                <w:sz w:val="26"/>
                <w:rtl/>
              </w:rPr>
            </w:pPr>
          </w:p>
          <w:p w14:paraId="2DD8E855" w14:textId="77777777" w:rsidR="009C3D7D" w:rsidRPr="008B3E73" w:rsidRDefault="009C3D7D" w:rsidP="00B635A6">
            <w:pPr>
              <w:pStyle w:val="TableBlock"/>
              <w:numPr>
                <w:ilvl w:val="0"/>
                <w:numId w:val="14"/>
              </w:numPr>
              <w:autoSpaceDE/>
              <w:autoSpaceDN/>
              <w:adjustRightInd/>
              <w:contextualSpacing/>
              <w:jc w:val="left"/>
              <w:textAlignment w:val="auto"/>
              <w:rPr>
                <w:rFonts w:ascii="David" w:hAnsi="David"/>
                <w:sz w:val="26"/>
                <w:rtl/>
              </w:rPr>
            </w:pPr>
          </w:p>
        </w:tc>
        <w:tc>
          <w:tcPr>
            <w:tcW w:w="4957" w:type="dxa"/>
          </w:tcPr>
          <w:p w14:paraId="7555CF0E" w14:textId="77777777" w:rsidR="009C3D7D" w:rsidRPr="008B3E73" w:rsidRDefault="009C3D7D" w:rsidP="00B635A6">
            <w:pPr>
              <w:pStyle w:val="TableBlock"/>
              <w:numPr>
                <w:ilvl w:val="4"/>
                <w:numId w:val="3"/>
              </w:numPr>
              <w:tabs>
                <w:tab w:val="clear" w:pos="3864"/>
                <w:tab w:val="num" w:pos="908"/>
              </w:tabs>
              <w:autoSpaceDE/>
              <w:autoSpaceDN/>
              <w:adjustRightInd/>
              <w:ind w:left="284"/>
              <w:contextualSpacing/>
              <w:jc w:val="left"/>
              <w:textAlignment w:val="auto"/>
              <w:rPr>
                <w:rFonts w:ascii="David" w:hAnsi="David"/>
                <w:sz w:val="26"/>
              </w:rPr>
            </w:pPr>
            <w:r w:rsidRPr="008B3E73">
              <w:rPr>
                <w:rFonts w:ascii="David" w:hAnsi="David" w:hint="cs"/>
                <w:sz w:val="26"/>
                <w:rtl/>
              </w:rPr>
              <w:t>קביעת חובות אשר יוטלו על כלי שיט מזהמים בתקופה שבין פרסום התוכנית לבין שנת היעד לאיסור הכניסה של כלי שיט מזהמים לשטח ישראל, כאמור בסעיף קטן (2) (</w:t>
            </w:r>
            <w:r>
              <w:rPr>
                <w:rFonts w:ascii="David" w:hAnsi="David" w:hint="cs"/>
                <w:sz w:val="26"/>
                <w:rtl/>
              </w:rPr>
              <w:t>בסעיף זה</w:t>
            </w:r>
            <w:r w:rsidRPr="008B3E73">
              <w:rPr>
                <w:rFonts w:ascii="David" w:hAnsi="David" w:hint="cs"/>
                <w:sz w:val="26"/>
                <w:rtl/>
              </w:rPr>
              <w:t xml:space="preserve"> </w:t>
            </w:r>
            <w:r w:rsidRPr="008B3E73">
              <w:rPr>
                <w:rFonts w:ascii="David" w:hAnsi="David"/>
                <w:sz w:val="26"/>
                <w:rtl/>
              </w:rPr>
              <w:t>–</w:t>
            </w:r>
            <w:r w:rsidRPr="008B3E73">
              <w:rPr>
                <w:rFonts w:ascii="David" w:hAnsi="David" w:hint="cs"/>
                <w:sz w:val="26"/>
                <w:rtl/>
              </w:rPr>
              <w:t xml:space="preserve"> תקופת הביניים).</w:t>
            </w:r>
          </w:p>
          <w:p w14:paraId="77F553EE" w14:textId="77777777" w:rsidR="009C3D7D" w:rsidRPr="008B3E73" w:rsidRDefault="009C3D7D" w:rsidP="00B635A6">
            <w:pPr>
              <w:pStyle w:val="TableBlock"/>
              <w:numPr>
                <w:ilvl w:val="4"/>
                <w:numId w:val="3"/>
              </w:numPr>
              <w:tabs>
                <w:tab w:val="clear" w:pos="3864"/>
                <w:tab w:val="num" w:pos="908"/>
              </w:tabs>
              <w:autoSpaceDE/>
              <w:autoSpaceDN/>
              <w:adjustRightInd/>
              <w:ind w:left="284"/>
              <w:contextualSpacing/>
              <w:jc w:val="left"/>
              <w:textAlignment w:val="auto"/>
              <w:rPr>
                <w:rFonts w:ascii="David" w:hAnsi="David"/>
                <w:sz w:val="26"/>
              </w:rPr>
            </w:pPr>
            <w:r w:rsidRPr="008B3E73">
              <w:rPr>
                <w:rFonts w:ascii="David" w:hAnsi="David" w:hint="cs"/>
                <w:sz w:val="26"/>
                <w:rtl/>
              </w:rPr>
              <w:t>קביעת יעדי ביניים להתקדמות התוכנית בתקופת הביניים.</w:t>
            </w:r>
          </w:p>
          <w:p w14:paraId="19A1B771" w14:textId="77777777" w:rsidR="009C3D7D" w:rsidRPr="008B3E73" w:rsidRDefault="009C3D7D" w:rsidP="00B635A6">
            <w:pPr>
              <w:pStyle w:val="TableBlock"/>
              <w:numPr>
                <w:ilvl w:val="4"/>
                <w:numId w:val="3"/>
              </w:numPr>
              <w:tabs>
                <w:tab w:val="clear" w:pos="3864"/>
                <w:tab w:val="num" w:pos="908"/>
              </w:tabs>
              <w:autoSpaceDE/>
              <w:autoSpaceDN/>
              <w:adjustRightInd/>
              <w:ind w:left="284"/>
              <w:contextualSpacing/>
              <w:jc w:val="left"/>
              <w:textAlignment w:val="auto"/>
              <w:rPr>
                <w:rFonts w:ascii="David" w:hAnsi="David"/>
                <w:sz w:val="26"/>
              </w:rPr>
            </w:pPr>
            <w:r w:rsidRPr="008B3E73">
              <w:rPr>
                <w:rFonts w:ascii="David" w:hAnsi="David" w:hint="cs"/>
                <w:sz w:val="26"/>
                <w:rtl/>
              </w:rPr>
              <w:t>הגברת הפיקוח על כלי שיט מזהמים.</w:t>
            </w:r>
          </w:p>
          <w:p w14:paraId="6C0725C4" w14:textId="77777777" w:rsidR="009C3D7D" w:rsidRPr="008B3E73" w:rsidRDefault="009C3D7D" w:rsidP="00B635A6">
            <w:pPr>
              <w:pStyle w:val="TableBlock"/>
              <w:numPr>
                <w:ilvl w:val="4"/>
                <w:numId w:val="3"/>
              </w:numPr>
              <w:tabs>
                <w:tab w:val="clear" w:pos="3864"/>
                <w:tab w:val="num" w:pos="908"/>
              </w:tabs>
              <w:autoSpaceDE/>
              <w:autoSpaceDN/>
              <w:adjustRightInd/>
              <w:ind w:left="284"/>
              <w:contextualSpacing/>
              <w:jc w:val="left"/>
              <w:textAlignment w:val="auto"/>
              <w:rPr>
                <w:rFonts w:ascii="David" w:hAnsi="David"/>
                <w:sz w:val="26"/>
              </w:rPr>
            </w:pPr>
            <w:r w:rsidRPr="008B3E73">
              <w:rPr>
                <w:rFonts w:ascii="David" w:hAnsi="David" w:hint="cs"/>
                <w:sz w:val="26"/>
                <w:rtl/>
              </w:rPr>
              <w:t>השר רשאי לקבוע עקרונות נוספים בתוכנית זו, ובלבד שהם הולמים את  מטרתה.</w:t>
            </w:r>
          </w:p>
          <w:p w14:paraId="6940C77D" w14:textId="77777777" w:rsidR="009C3D7D" w:rsidRPr="008B3E73" w:rsidRDefault="009C3D7D" w:rsidP="007443B6">
            <w:pPr>
              <w:pStyle w:val="TableBlock"/>
              <w:ind w:left="284"/>
              <w:jc w:val="left"/>
              <w:rPr>
                <w:rFonts w:ascii="David" w:hAnsi="David"/>
                <w:sz w:val="26"/>
              </w:rPr>
            </w:pPr>
          </w:p>
          <w:p w14:paraId="7531E6D7" w14:textId="77777777" w:rsidR="009C3D7D" w:rsidRPr="008B3E73" w:rsidRDefault="009C3D7D" w:rsidP="007443B6">
            <w:pPr>
              <w:pStyle w:val="TableBlock"/>
              <w:jc w:val="left"/>
              <w:rPr>
                <w:rtl/>
              </w:rPr>
            </w:pPr>
            <w:r w:rsidRPr="008B3E73">
              <w:rPr>
                <w:rFonts w:hint="cs"/>
                <w:rtl/>
              </w:rPr>
              <w:t>השר יעדכן את התכנית לפחות אחת לשנתיים ויקבע בה יעדי ביניים מעודכנים עד לתאריך היעד.</w:t>
            </w:r>
          </w:p>
          <w:p w14:paraId="1671BD8B" w14:textId="77777777" w:rsidR="009C3D7D" w:rsidRPr="008B3E73" w:rsidRDefault="009C3D7D" w:rsidP="007443B6">
            <w:pPr>
              <w:pStyle w:val="TableBlock"/>
              <w:jc w:val="left"/>
              <w:rPr>
                <w:rtl/>
              </w:rPr>
            </w:pPr>
          </w:p>
          <w:p w14:paraId="248145A7" w14:textId="77777777" w:rsidR="009C3D7D" w:rsidRPr="008B3E73" w:rsidRDefault="009C3D7D" w:rsidP="007443B6">
            <w:pPr>
              <w:pStyle w:val="TableBlock"/>
              <w:jc w:val="left"/>
              <w:rPr>
                <w:rtl/>
              </w:rPr>
            </w:pPr>
            <w:r w:rsidRPr="008B3E73">
              <w:rPr>
                <w:rFonts w:hint="cs"/>
                <w:rtl/>
              </w:rPr>
              <w:t xml:space="preserve">השר יעדכן בין היתר ובהתאם </w:t>
            </w:r>
            <w:r>
              <w:rPr>
                <w:rFonts w:hint="cs"/>
                <w:rtl/>
              </w:rPr>
              <w:t>להתקדמות</w:t>
            </w:r>
            <w:r w:rsidRPr="008B3E73">
              <w:rPr>
                <w:rFonts w:hint="cs"/>
                <w:rtl/>
              </w:rPr>
              <w:t xml:space="preserve"> התוכנית, את יעדי הביניים.</w:t>
            </w:r>
          </w:p>
          <w:p w14:paraId="0E59EE70" w14:textId="77777777" w:rsidR="009C3D7D" w:rsidRPr="008B3E73" w:rsidRDefault="009C3D7D" w:rsidP="007443B6">
            <w:pPr>
              <w:pStyle w:val="TableBlock"/>
              <w:jc w:val="left"/>
              <w:rPr>
                <w:rtl/>
              </w:rPr>
            </w:pPr>
          </w:p>
          <w:p w14:paraId="2B1CFF34"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השר יטיל את ביצוע התוכנית ועמידה ביעדיה על הרשות, על הממונה על הנמלים, ועל חברת נמלי ישראל, והוא רשאי להטיל את ביצוע התוכנית או חלקים ממנה על גופים נוספים שעשויים לסייע בעמידה ביעדי התוכנית ועקרונותיה.</w:t>
            </w:r>
          </w:p>
          <w:p w14:paraId="1277306E" w14:textId="77777777" w:rsidR="009C3D7D" w:rsidRPr="008B3E73" w:rsidRDefault="009C3D7D" w:rsidP="007443B6">
            <w:pPr>
              <w:pStyle w:val="TableBlock"/>
              <w:jc w:val="left"/>
              <w:rPr>
                <w:rFonts w:ascii="David" w:hAnsi="David"/>
                <w:sz w:val="26"/>
                <w:rtl/>
              </w:rPr>
            </w:pPr>
          </w:p>
          <w:p w14:paraId="0189AAD4" w14:textId="77777777" w:rsidR="009C3D7D" w:rsidRPr="008B3E73" w:rsidRDefault="009C3D7D" w:rsidP="007443B6">
            <w:pPr>
              <w:pStyle w:val="TableBlock"/>
              <w:jc w:val="left"/>
              <w:rPr>
                <w:rFonts w:ascii="David" w:hAnsi="David"/>
                <w:sz w:val="26"/>
              </w:rPr>
            </w:pPr>
            <w:r w:rsidRPr="008B3E73">
              <w:rPr>
                <w:rFonts w:ascii="David" w:hAnsi="David" w:hint="cs"/>
                <w:sz w:val="26"/>
                <w:rtl/>
              </w:rPr>
              <w:t>התוכנית תוגש לאישור ועדת הפנים והגנת הסביבה של הכנסת בתום שישה חודשים מיום התחילה ותפורסם לאחר אישורה.</w:t>
            </w:r>
          </w:p>
        </w:tc>
      </w:tr>
      <w:tr w:rsidR="009C3D7D" w:rsidRPr="008B3E73" w14:paraId="40068006" w14:textId="77777777" w:rsidTr="0056727C">
        <w:trPr>
          <w:cantSplit/>
        </w:trPr>
        <w:tc>
          <w:tcPr>
            <w:tcW w:w="1140" w:type="dxa"/>
          </w:tcPr>
          <w:p w14:paraId="43F74B32" w14:textId="77777777" w:rsidR="009C3D7D" w:rsidRPr="008B3E73" w:rsidRDefault="009C3D7D" w:rsidP="007443B6">
            <w:pPr>
              <w:pStyle w:val="TableSideHeading"/>
              <w:keepLines w:val="0"/>
              <w:rPr>
                <w:rFonts w:ascii="David" w:hAnsi="David"/>
                <w:sz w:val="26"/>
                <w:rtl/>
              </w:rPr>
            </w:pPr>
          </w:p>
        </w:tc>
        <w:tc>
          <w:tcPr>
            <w:tcW w:w="283" w:type="dxa"/>
          </w:tcPr>
          <w:p w14:paraId="010C831D" w14:textId="77777777" w:rsidR="009C3D7D" w:rsidRPr="008B3E73" w:rsidRDefault="009C3D7D" w:rsidP="00B635A6">
            <w:pPr>
              <w:pStyle w:val="TableText"/>
              <w:keepLines w:val="0"/>
              <w:numPr>
                <w:ilvl w:val="0"/>
                <w:numId w:val="3"/>
              </w:numPr>
              <w:autoSpaceDE/>
              <w:autoSpaceDN/>
              <w:adjustRightInd/>
              <w:ind w:right="0"/>
              <w:contextualSpacing/>
              <w:textAlignment w:val="auto"/>
              <w:rPr>
                <w:rFonts w:ascii="David" w:hAnsi="David"/>
                <w:sz w:val="26"/>
                <w:rtl/>
              </w:rPr>
            </w:pPr>
          </w:p>
        </w:tc>
        <w:tc>
          <w:tcPr>
            <w:tcW w:w="1701" w:type="dxa"/>
            <w:vMerge w:val="restart"/>
          </w:tcPr>
          <w:p w14:paraId="580EA555" w14:textId="77777777" w:rsidR="009C3D7D" w:rsidRDefault="009C3D7D" w:rsidP="007443B6">
            <w:pPr>
              <w:pStyle w:val="TableText"/>
              <w:keepLines w:val="0"/>
              <w:rPr>
                <w:rFonts w:ascii="David" w:hAnsi="David"/>
                <w:sz w:val="26"/>
                <w:rtl/>
              </w:rPr>
            </w:pPr>
            <w:r w:rsidRPr="008B3E73">
              <w:rPr>
                <w:rFonts w:ascii="David" w:hAnsi="David" w:hint="cs"/>
                <w:sz w:val="26"/>
                <w:rtl/>
              </w:rPr>
              <w:t>הוראות למניעה ולצמצום זיהום האוויר הנגרם ע״י כלי שיט</w:t>
            </w:r>
          </w:p>
          <w:p w14:paraId="44E997C1" w14:textId="77777777" w:rsidR="009C3D7D" w:rsidRDefault="009C3D7D" w:rsidP="007443B6">
            <w:pPr>
              <w:pStyle w:val="TableText"/>
              <w:keepLines w:val="0"/>
              <w:rPr>
                <w:rFonts w:ascii="David" w:hAnsi="David"/>
                <w:sz w:val="26"/>
                <w:rtl/>
              </w:rPr>
            </w:pPr>
          </w:p>
          <w:p w14:paraId="506F9F4E" w14:textId="77777777" w:rsidR="009C3D7D" w:rsidRDefault="009C3D7D" w:rsidP="007443B6">
            <w:pPr>
              <w:pStyle w:val="TableText"/>
              <w:keepLines w:val="0"/>
              <w:rPr>
                <w:rFonts w:ascii="David" w:hAnsi="David"/>
                <w:sz w:val="26"/>
                <w:rtl/>
              </w:rPr>
            </w:pPr>
          </w:p>
          <w:p w14:paraId="653F4528" w14:textId="77777777" w:rsidR="009C3D7D" w:rsidRDefault="009C3D7D" w:rsidP="007443B6">
            <w:pPr>
              <w:pStyle w:val="TableText"/>
              <w:keepLines w:val="0"/>
              <w:rPr>
                <w:rFonts w:ascii="David" w:hAnsi="David"/>
                <w:sz w:val="26"/>
                <w:rtl/>
              </w:rPr>
            </w:pPr>
          </w:p>
          <w:p w14:paraId="474CF6DB" w14:textId="77777777" w:rsidR="009C3D7D" w:rsidRDefault="009C3D7D" w:rsidP="007443B6">
            <w:pPr>
              <w:pStyle w:val="TableText"/>
              <w:keepLines w:val="0"/>
              <w:rPr>
                <w:rFonts w:ascii="David" w:hAnsi="David"/>
                <w:sz w:val="26"/>
                <w:rtl/>
              </w:rPr>
            </w:pPr>
          </w:p>
          <w:p w14:paraId="6EA71BE7" w14:textId="77777777" w:rsidR="009C3D7D" w:rsidRDefault="009C3D7D" w:rsidP="007443B6">
            <w:pPr>
              <w:pStyle w:val="TableText"/>
              <w:keepLines w:val="0"/>
              <w:rPr>
                <w:rFonts w:ascii="David" w:hAnsi="David"/>
                <w:sz w:val="26"/>
                <w:rtl/>
              </w:rPr>
            </w:pPr>
          </w:p>
          <w:p w14:paraId="1BE65FC9" w14:textId="77777777" w:rsidR="009C3D7D" w:rsidRDefault="009C3D7D" w:rsidP="007443B6">
            <w:pPr>
              <w:pStyle w:val="TableText"/>
              <w:keepLines w:val="0"/>
              <w:rPr>
                <w:rFonts w:ascii="David" w:hAnsi="David"/>
                <w:sz w:val="26"/>
                <w:rtl/>
              </w:rPr>
            </w:pPr>
          </w:p>
          <w:p w14:paraId="6FF56707" w14:textId="77777777" w:rsidR="009C3D7D" w:rsidRDefault="009C3D7D" w:rsidP="007443B6">
            <w:pPr>
              <w:pStyle w:val="TableText"/>
              <w:keepLines w:val="0"/>
              <w:rPr>
                <w:rFonts w:ascii="David" w:hAnsi="David"/>
                <w:sz w:val="26"/>
                <w:rtl/>
              </w:rPr>
            </w:pPr>
          </w:p>
          <w:p w14:paraId="347E5C8C" w14:textId="77777777" w:rsidR="009C3D7D" w:rsidRDefault="009C3D7D" w:rsidP="007443B6">
            <w:pPr>
              <w:pStyle w:val="TableText"/>
              <w:keepLines w:val="0"/>
              <w:rPr>
                <w:rFonts w:ascii="David" w:hAnsi="David"/>
                <w:sz w:val="26"/>
                <w:rtl/>
              </w:rPr>
            </w:pPr>
          </w:p>
          <w:p w14:paraId="6EB13B00" w14:textId="77777777" w:rsidR="009C3D7D" w:rsidRDefault="009C3D7D" w:rsidP="007443B6">
            <w:pPr>
              <w:pStyle w:val="TableText"/>
              <w:keepLines w:val="0"/>
              <w:rPr>
                <w:rFonts w:ascii="David" w:hAnsi="David"/>
                <w:sz w:val="26"/>
                <w:rtl/>
              </w:rPr>
            </w:pPr>
          </w:p>
          <w:p w14:paraId="20316E88" w14:textId="77777777" w:rsidR="009C3D7D" w:rsidRDefault="009C3D7D" w:rsidP="007443B6">
            <w:pPr>
              <w:pStyle w:val="TableText"/>
              <w:keepLines w:val="0"/>
              <w:rPr>
                <w:rFonts w:ascii="David" w:hAnsi="David"/>
                <w:sz w:val="26"/>
                <w:rtl/>
              </w:rPr>
            </w:pPr>
          </w:p>
          <w:p w14:paraId="236A10E1" w14:textId="77777777" w:rsidR="009C3D7D" w:rsidRDefault="009C3D7D" w:rsidP="007443B6">
            <w:pPr>
              <w:pStyle w:val="TableText"/>
              <w:keepLines w:val="0"/>
              <w:rPr>
                <w:rFonts w:ascii="David" w:hAnsi="David"/>
                <w:sz w:val="26"/>
                <w:rtl/>
              </w:rPr>
            </w:pPr>
          </w:p>
          <w:p w14:paraId="3716476E" w14:textId="77777777" w:rsidR="009C3D7D" w:rsidRDefault="009C3D7D" w:rsidP="007443B6">
            <w:pPr>
              <w:pStyle w:val="TableText"/>
              <w:keepLines w:val="0"/>
              <w:rPr>
                <w:rFonts w:ascii="David" w:hAnsi="David"/>
                <w:sz w:val="26"/>
                <w:rtl/>
              </w:rPr>
            </w:pPr>
          </w:p>
          <w:p w14:paraId="6CBF0992" w14:textId="77777777" w:rsidR="009C3D7D" w:rsidRDefault="009C3D7D" w:rsidP="007443B6">
            <w:pPr>
              <w:pStyle w:val="TableText"/>
              <w:keepLines w:val="0"/>
              <w:rPr>
                <w:rFonts w:ascii="David" w:hAnsi="David"/>
                <w:sz w:val="26"/>
                <w:rtl/>
              </w:rPr>
            </w:pPr>
          </w:p>
          <w:p w14:paraId="77DF123C" w14:textId="77777777" w:rsidR="009C3D7D" w:rsidRDefault="009C3D7D" w:rsidP="007443B6">
            <w:pPr>
              <w:pStyle w:val="TableText"/>
              <w:keepLines w:val="0"/>
              <w:rPr>
                <w:rFonts w:ascii="David" w:hAnsi="David"/>
                <w:sz w:val="26"/>
                <w:rtl/>
              </w:rPr>
            </w:pPr>
          </w:p>
          <w:p w14:paraId="43CB6CBA" w14:textId="77777777" w:rsidR="009C3D7D" w:rsidRDefault="009C3D7D" w:rsidP="007443B6">
            <w:pPr>
              <w:pStyle w:val="TableText"/>
              <w:keepLines w:val="0"/>
              <w:rPr>
                <w:rFonts w:ascii="David" w:hAnsi="David"/>
                <w:sz w:val="26"/>
                <w:rtl/>
              </w:rPr>
            </w:pPr>
          </w:p>
          <w:p w14:paraId="6E16E8D2" w14:textId="77777777" w:rsidR="009C3D7D" w:rsidRDefault="009C3D7D" w:rsidP="007443B6">
            <w:pPr>
              <w:pStyle w:val="TableText"/>
              <w:keepLines w:val="0"/>
              <w:rPr>
                <w:rFonts w:ascii="David" w:hAnsi="David"/>
                <w:sz w:val="26"/>
                <w:rtl/>
              </w:rPr>
            </w:pPr>
          </w:p>
          <w:p w14:paraId="7FEEA48A" w14:textId="77777777" w:rsidR="009C3D7D" w:rsidRDefault="009C3D7D" w:rsidP="007443B6">
            <w:pPr>
              <w:pStyle w:val="TableText"/>
              <w:keepLines w:val="0"/>
              <w:rPr>
                <w:rFonts w:ascii="David" w:hAnsi="David"/>
                <w:sz w:val="26"/>
                <w:rtl/>
              </w:rPr>
            </w:pPr>
          </w:p>
          <w:p w14:paraId="012B43D6" w14:textId="77777777" w:rsidR="009C3D7D" w:rsidRDefault="009C3D7D" w:rsidP="007443B6">
            <w:pPr>
              <w:pStyle w:val="TableText"/>
              <w:keepLines w:val="0"/>
              <w:rPr>
                <w:rFonts w:ascii="David" w:hAnsi="David"/>
                <w:sz w:val="26"/>
                <w:rtl/>
              </w:rPr>
            </w:pPr>
          </w:p>
          <w:p w14:paraId="73D62C66" w14:textId="77777777" w:rsidR="009C3D7D" w:rsidRDefault="009C3D7D" w:rsidP="007443B6">
            <w:pPr>
              <w:pStyle w:val="TableText"/>
              <w:keepLines w:val="0"/>
              <w:rPr>
                <w:rFonts w:ascii="David" w:hAnsi="David"/>
                <w:sz w:val="26"/>
                <w:rtl/>
              </w:rPr>
            </w:pPr>
          </w:p>
          <w:p w14:paraId="7A724614" w14:textId="77777777" w:rsidR="009C3D7D" w:rsidRDefault="009C3D7D" w:rsidP="007443B6">
            <w:pPr>
              <w:pStyle w:val="TableText"/>
              <w:keepLines w:val="0"/>
              <w:rPr>
                <w:rFonts w:ascii="David" w:hAnsi="David"/>
                <w:sz w:val="26"/>
                <w:rtl/>
              </w:rPr>
            </w:pPr>
          </w:p>
          <w:p w14:paraId="0CF770C5" w14:textId="77777777" w:rsidR="009C3D7D" w:rsidRDefault="009C3D7D" w:rsidP="007443B6">
            <w:pPr>
              <w:pStyle w:val="TableText"/>
              <w:keepLines w:val="0"/>
              <w:rPr>
                <w:rFonts w:ascii="David" w:hAnsi="David"/>
                <w:sz w:val="26"/>
                <w:rtl/>
              </w:rPr>
            </w:pPr>
          </w:p>
          <w:p w14:paraId="0BADE0A7" w14:textId="77777777" w:rsidR="009C3D7D" w:rsidRDefault="009C3D7D" w:rsidP="007443B6">
            <w:pPr>
              <w:pStyle w:val="TableText"/>
              <w:keepLines w:val="0"/>
              <w:rPr>
                <w:rFonts w:ascii="David" w:hAnsi="David"/>
                <w:sz w:val="26"/>
                <w:rtl/>
              </w:rPr>
            </w:pPr>
          </w:p>
          <w:p w14:paraId="28902B27" w14:textId="77777777" w:rsidR="009C3D7D" w:rsidRDefault="009C3D7D" w:rsidP="007443B6">
            <w:pPr>
              <w:pStyle w:val="TableText"/>
              <w:keepLines w:val="0"/>
              <w:rPr>
                <w:rFonts w:ascii="David" w:hAnsi="David"/>
                <w:sz w:val="26"/>
                <w:rtl/>
              </w:rPr>
            </w:pPr>
          </w:p>
          <w:p w14:paraId="3DD451C2" w14:textId="77777777" w:rsidR="009C3D7D" w:rsidRDefault="009C3D7D" w:rsidP="007443B6">
            <w:pPr>
              <w:pStyle w:val="TableText"/>
              <w:keepLines w:val="0"/>
              <w:rPr>
                <w:rFonts w:ascii="David" w:hAnsi="David"/>
                <w:sz w:val="26"/>
                <w:rtl/>
              </w:rPr>
            </w:pPr>
          </w:p>
          <w:p w14:paraId="15514A1C" w14:textId="77777777" w:rsidR="009C3D7D" w:rsidRDefault="009C3D7D" w:rsidP="007443B6">
            <w:pPr>
              <w:pStyle w:val="TableText"/>
              <w:keepLines w:val="0"/>
              <w:rPr>
                <w:rFonts w:ascii="David" w:hAnsi="David"/>
                <w:sz w:val="26"/>
                <w:rtl/>
              </w:rPr>
            </w:pPr>
          </w:p>
          <w:p w14:paraId="6A94C459" w14:textId="77777777" w:rsidR="009C3D7D" w:rsidRPr="008B3E73" w:rsidRDefault="009C3D7D" w:rsidP="007443B6">
            <w:pPr>
              <w:pStyle w:val="TableText"/>
              <w:keepLines w:val="0"/>
              <w:rPr>
                <w:rFonts w:ascii="David" w:hAnsi="David"/>
                <w:sz w:val="26"/>
              </w:rPr>
            </w:pPr>
          </w:p>
        </w:tc>
        <w:tc>
          <w:tcPr>
            <w:tcW w:w="709" w:type="dxa"/>
          </w:tcPr>
          <w:p w14:paraId="683D82AA" w14:textId="77777777" w:rsidR="009C3D7D" w:rsidRPr="008B3E73" w:rsidRDefault="009C3D7D" w:rsidP="007443B6">
            <w:pPr>
              <w:pStyle w:val="TableText"/>
              <w:keepLines w:val="0"/>
              <w:rPr>
                <w:rFonts w:ascii="David" w:hAnsi="David"/>
                <w:sz w:val="26"/>
                <w:rtl/>
              </w:rPr>
            </w:pPr>
            <w:r w:rsidRPr="008B3E73">
              <w:rPr>
                <w:rFonts w:ascii="David" w:hAnsi="David" w:hint="cs"/>
                <w:sz w:val="26"/>
                <w:rtl/>
              </w:rPr>
              <w:t>35א1.</w:t>
            </w:r>
          </w:p>
        </w:tc>
        <w:tc>
          <w:tcPr>
            <w:tcW w:w="425" w:type="dxa"/>
          </w:tcPr>
          <w:p w14:paraId="1ACAA906" w14:textId="77777777" w:rsidR="009C3D7D" w:rsidRPr="008B3E73" w:rsidRDefault="009C3D7D" w:rsidP="00B635A6">
            <w:pPr>
              <w:pStyle w:val="TableBlock"/>
              <w:numPr>
                <w:ilvl w:val="0"/>
                <w:numId w:val="16"/>
              </w:numPr>
              <w:autoSpaceDE/>
              <w:autoSpaceDN/>
              <w:adjustRightInd/>
              <w:contextualSpacing/>
              <w:jc w:val="left"/>
              <w:textAlignment w:val="auto"/>
              <w:rPr>
                <w:rFonts w:ascii="David" w:hAnsi="David"/>
                <w:sz w:val="26"/>
              </w:rPr>
            </w:pPr>
            <w:r w:rsidRPr="008B3E73">
              <w:rPr>
                <w:rFonts w:ascii="David" w:hAnsi="David" w:hint="cs"/>
                <w:sz w:val="26"/>
                <w:rtl/>
              </w:rPr>
              <w:t xml:space="preserve"> </w:t>
            </w:r>
          </w:p>
          <w:p w14:paraId="6BC308EB" w14:textId="77777777" w:rsidR="009C3D7D" w:rsidRPr="008B3E73" w:rsidRDefault="009C3D7D" w:rsidP="007443B6">
            <w:pPr>
              <w:pStyle w:val="TableBlock"/>
              <w:jc w:val="left"/>
              <w:rPr>
                <w:rFonts w:ascii="David" w:hAnsi="David"/>
                <w:sz w:val="26"/>
                <w:rtl/>
              </w:rPr>
            </w:pPr>
          </w:p>
          <w:p w14:paraId="343A12FD" w14:textId="77777777" w:rsidR="009C3D7D" w:rsidRPr="008B3E73" w:rsidRDefault="009C3D7D" w:rsidP="007443B6">
            <w:pPr>
              <w:pStyle w:val="TableBlock"/>
              <w:jc w:val="left"/>
              <w:rPr>
                <w:rFonts w:ascii="David" w:hAnsi="David"/>
                <w:sz w:val="26"/>
                <w:rtl/>
              </w:rPr>
            </w:pPr>
          </w:p>
          <w:p w14:paraId="32F731E1" w14:textId="77777777" w:rsidR="009C3D7D" w:rsidRPr="008B3E73" w:rsidRDefault="009C3D7D" w:rsidP="007443B6">
            <w:pPr>
              <w:pStyle w:val="TableBlock"/>
              <w:jc w:val="left"/>
              <w:rPr>
                <w:rFonts w:ascii="David" w:hAnsi="David"/>
                <w:sz w:val="26"/>
                <w:rtl/>
              </w:rPr>
            </w:pPr>
          </w:p>
          <w:p w14:paraId="50414088" w14:textId="77777777" w:rsidR="009C3D7D" w:rsidRPr="008B3E73" w:rsidRDefault="009C3D7D" w:rsidP="007443B6">
            <w:pPr>
              <w:pStyle w:val="TableBlock"/>
              <w:jc w:val="left"/>
              <w:rPr>
                <w:rFonts w:ascii="David" w:hAnsi="David"/>
                <w:sz w:val="26"/>
                <w:rtl/>
              </w:rPr>
            </w:pPr>
          </w:p>
          <w:p w14:paraId="7255794B" w14:textId="77777777" w:rsidR="009C3D7D" w:rsidRPr="008B3E73" w:rsidRDefault="009C3D7D" w:rsidP="007443B6">
            <w:pPr>
              <w:pStyle w:val="TableBlock"/>
              <w:jc w:val="left"/>
              <w:rPr>
                <w:rFonts w:ascii="David" w:hAnsi="David"/>
                <w:sz w:val="26"/>
                <w:rtl/>
              </w:rPr>
            </w:pPr>
          </w:p>
          <w:p w14:paraId="541B34EC" w14:textId="77777777" w:rsidR="009C3D7D" w:rsidRPr="008B3E73" w:rsidRDefault="009C3D7D" w:rsidP="007443B6">
            <w:pPr>
              <w:pStyle w:val="TableBlock"/>
              <w:jc w:val="left"/>
              <w:rPr>
                <w:rFonts w:ascii="David" w:hAnsi="David"/>
                <w:sz w:val="26"/>
                <w:rtl/>
              </w:rPr>
            </w:pPr>
          </w:p>
          <w:p w14:paraId="32CA132F" w14:textId="77777777" w:rsidR="009C3D7D" w:rsidRPr="008B3E73" w:rsidRDefault="009C3D7D" w:rsidP="007443B6">
            <w:pPr>
              <w:pStyle w:val="TableBlock"/>
              <w:jc w:val="left"/>
              <w:rPr>
                <w:rFonts w:ascii="David" w:hAnsi="David"/>
                <w:sz w:val="26"/>
                <w:rtl/>
              </w:rPr>
            </w:pPr>
          </w:p>
          <w:p w14:paraId="0D4EB690" w14:textId="77777777" w:rsidR="009C3D7D" w:rsidRPr="008B3E73" w:rsidRDefault="009C3D7D" w:rsidP="007443B6">
            <w:pPr>
              <w:pStyle w:val="TableBlock"/>
              <w:jc w:val="left"/>
              <w:rPr>
                <w:rFonts w:ascii="David" w:hAnsi="David"/>
                <w:sz w:val="26"/>
                <w:rtl/>
              </w:rPr>
            </w:pPr>
          </w:p>
          <w:p w14:paraId="1FBE668A" w14:textId="77777777" w:rsidR="009C3D7D" w:rsidRPr="008B3E73" w:rsidRDefault="009C3D7D" w:rsidP="007443B6">
            <w:pPr>
              <w:pStyle w:val="TableBlock"/>
              <w:jc w:val="left"/>
              <w:rPr>
                <w:rFonts w:ascii="David" w:hAnsi="David"/>
                <w:sz w:val="26"/>
                <w:rtl/>
              </w:rPr>
            </w:pPr>
          </w:p>
          <w:p w14:paraId="667086C2" w14:textId="77777777" w:rsidR="009C3D7D" w:rsidRPr="008B3E73" w:rsidRDefault="009C3D7D" w:rsidP="007443B6">
            <w:pPr>
              <w:pStyle w:val="TableBlock"/>
              <w:jc w:val="left"/>
              <w:rPr>
                <w:rFonts w:ascii="David" w:hAnsi="David"/>
                <w:sz w:val="26"/>
                <w:rtl/>
              </w:rPr>
            </w:pPr>
          </w:p>
          <w:p w14:paraId="05EEBD63" w14:textId="77777777" w:rsidR="009C3D7D" w:rsidRPr="008B3E73" w:rsidRDefault="009C3D7D" w:rsidP="007443B6">
            <w:pPr>
              <w:pStyle w:val="TableBlock"/>
              <w:jc w:val="left"/>
              <w:rPr>
                <w:rFonts w:ascii="David" w:hAnsi="David"/>
                <w:sz w:val="26"/>
                <w:rtl/>
              </w:rPr>
            </w:pPr>
          </w:p>
          <w:p w14:paraId="32E42A93" w14:textId="77777777" w:rsidR="009C3D7D" w:rsidRPr="008B3E73" w:rsidRDefault="009C3D7D" w:rsidP="007443B6">
            <w:pPr>
              <w:pStyle w:val="TableBlock"/>
              <w:jc w:val="left"/>
              <w:rPr>
                <w:rFonts w:ascii="David" w:hAnsi="David"/>
                <w:sz w:val="26"/>
                <w:rtl/>
              </w:rPr>
            </w:pPr>
          </w:p>
          <w:p w14:paraId="60AB2613" w14:textId="77777777" w:rsidR="009C3D7D" w:rsidRPr="008B3E73" w:rsidRDefault="009C3D7D" w:rsidP="007443B6">
            <w:pPr>
              <w:pStyle w:val="TableBlock"/>
              <w:jc w:val="left"/>
              <w:rPr>
                <w:rFonts w:ascii="David" w:hAnsi="David"/>
                <w:sz w:val="26"/>
                <w:rtl/>
              </w:rPr>
            </w:pPr>
          </w:p>
          <w:p w14:paraId="20E09A85" w14:textId="77777777" w:rsidR="009C3D7D" w:rsidRPr="008B3E73" w:rsidRDefault="009C3D7D" w:rsidP="007443B6">
            <w:pPr>
              <w:pStyle w:val="TableBlock"/>
              <w:jc w:val="left"/>
              <w:rPr>
                <w:rFonts w:ascii="David" w:hAnsi="David"/>
                <w:sz w:val="26"/>
                <w:rtl/>
              </w:rPr>
            </w:pPr>
          </w:p>
          <w:p w14:paraId="63949E35" w14:textId="77777777" w:rsidR="009C3D7D" w:rsidRDefault="009C3D7D" w:rsidP="007443B6">
            <w:pPr>
              <w:pStyle w:val="TableBlock"/>
              <w:jc w:val="left"/>
              <w:rPr>
                <w:rFonts w:ascii="David" w:hAnsi="David"/>
                <w:sz w:val="26"/>
                <w:rtl/>
              </w:rPr>
            </w:pPr>
          </w:p>
          <w:p w14:paraId="57863271" w14:textId="77777777" w:rsidR="009C3D7D" w:rsidRPr="008B3E73" w:rsidRDefault="009C3D7D" w:rsidP="007443B6">
            <w:pPr>
              <w:pStyle w:val="TableBlock"/>
              <w:jc w:val="left"/>
              <w:rPr>
                <w:rFonts w:ascii="David" w:hAnsi="David"/>
                <w:sz w:val="26"/>
                <w:rtl/>
              </w:rPr>
            </w:pPr>
          </w:p>
          <w:p w14:paraId="5249F510" w14:textId="77777777" w:rsidR="009C3D7D" w:rsidRPr="008B3E73" w:rsidRDefault="009C3D7D" w:rsidP="00B635A6">
            <w:pPr>
              <w:pStyle w:val="TableBlock"/>
              <w:numPr>
                <w:ilvl w:val="0"/>
                <w:numId w:val="16"/>
              </w:numPr>
              <w:autoSpaceDE/>
              <w:autoSpaceDN/>
              <w:adjustRightInd/>
              <w:contextualSpacing/>
              <w:jc w:val="left"/>
              <w:textAlignment w:val="auto"/>
              <w:rPr>
                <w:rFonts w:ascii="David" w:hAnsi="David"/>
                <w:sz w:val="26"/>
                <w:rtl/>
              </w:rPr>
            </w:pPr>
          </w:p>
          <w:p w14:paraId="7A4B42BF" w14:textId="77777777" w:rsidR="009C3D7D" w:rsidRDefault="009C3D7D" w:rsidP="007443B6">
            <w:pPr>
              <w:pStyle w:val="TableBlock"/>
              <w:jc w:val="left"/>
              <w:rPr>
                <w:rFonts w:ascii="David" w:hAnsi="David"/>
                <w:sz w:val="26"/>
                <w:rtl/>
              </w:rPr>
            </w:pPr>
          </w:p>
          <w:p w14:paraId="344C94B8" w14:textId="77777777" w:rsidR="009C3D7D" w:rsidRPr="008B3E73" w:rsidRDefault="009C3D7D" w:rsidP="007443B6">
            <w:pPr>
              <w:pStyle w:val="TableBlock"/>
              <w:jc w:val="left"/>
              <w:rPr>
                <w:rFonts w:ascii="David" w:hAnsi="David"/>
                <w:sz w:val="26"/>
                <w:rtl/>
              </w:rPr>
            </w:pPr>
          </w:p>
          <w:p w14:paraId="78F23015" w14:textId="77777777" w:rsidR="009C3D7D" w:rsidRPr="008B3E73" w:rsidRDefault="009C3D7D" w:rsidP="007443B6">
            <w:pPr>
              <w:pStyle w:val="TableBlock"/>
              <w:jc w:val="left"/>
              <w:rPr>
                <w:rFonts w:ascii="David" w:hAnsi="David"/>
                <w:sz w:val="26"/>
                <w:rtl/>
              </w:rPr>
            </w:pPr>
          </w:p>
          <w:p w14:paraId="7E2B7C47" w14:textId="77777777" w:rsidR="009C3D7D" w:rsidRPr="008B3E73" w:rsidRDefault="009C3D7D" w:rsidP="00B635A6">
            <w:pPr>
              <w:pStyle w:val="TableBlock"/>
              <w:numPr>
                <w:ilvl w:val="0"/>
                <w:numId w:val="16"/>
              </w:numPr>
              <w:autoSpaceDE/>
              <w:autoSpaceDN/>
              <w:adjustRightInd/>
              <w:contextualSpacing/>
              <w:jc w:val="left"/>
              <w:textAlignment w:val="auto"/>
              <w:rPr>
                <w:rFonts w:ascii="David" w:hAnsi="David"/>
                <w:sz w:val="26"/>
              </w:rPr>
            </w:pPr>
            <w:r w:rsidRPr="008B3E73">
              <w:rPr>
                <w:rFonts w:ascii="David" w:hAnsi="David" w:hint="cs"/>
                <w:sz w:val="26"/>
                <w:rtl/>
              </w:rPr>
              <w:t xml:space="preserve"> </w:t>
            </w:r>
          </w:p>
          <w:p w14:paraId="654BAA4C" w14:textId="77777777" w:rsidR="009C3D7D" w:rsidRPr="008B3E73" w:rsidRDefault="009C3D7D" w:rsidP="007443B6">
            <w:pPr>
              <w:pStyle w:val="TableBlock"/>
              <w:jc w:val="left"/>
              <w:rPr>
                <w:rFonts w:ascii="David" w:hAnsi="David"/>
                <w:sz w:val="26"/>
                <w:rtl/>
              </w:rPr>
            </w:pPr>
          </w:p>
          <w:p w14:paraId="22D12537" w14:textId="77777777" w:rsidR="009C3D7D" w:rsidRPr="008B3E73" w:rsidRDefault="009C3D7D" w:rsidP="007443B6">
            <w:pPr>
              <w:pStyle w:val="TableBlock"/>
              <w:jc w:val="left"/>
              <w:rPr>
                <w:rFonts w:ascii="David" w:hAnsi="David"/>
                <w:sz w:val="26"/>
                <w:rtl/>
              </w:rPr>
            </w:pPr>
          </w:p>
          <w:p w14:paraId="4C8D6F45" w14:textId="77777777" w:rsidR="009C3D7D" w:rsidRPr="008B3E73" w:rsidRDefault="009C3D7D" w:rsidP="00B635A6">
            <w:pPr>
              <w:pStyle w:val="TableBlock"/>
              <w:numPr>
                <w:ilvl w:val="0"/>
                <w:numId w:val="16"/>
              </w:numPr>
              <w:autoSpaceDE/>
              <w:autoSpaceDN/>
              <w:adjustRightInd/>
              <w:contextualSpacing/>
              <w:jc w:val="left"/>
              <w:textAlignment w:val="auto"/>
              <w:rPr>
                <w:rFonts w:ascii="David" w:hAnsi="David"/>
                <w:sz w:val="26"/>
                <w:rtl/>
              </w:rPr>
            </w:pPr>
          </w:p>
        </w:tc>
        <w:tc>
          <w:tcPr>
            <w:tcW w:w="4957" w:type="dxa"/>
          </w:tcPr>
          <w:p w14:paraId="58DA8401" w14:textId="5206FB05" w:rsidR="007A7A7D" w:rsidRPr="008B3E73" w:rsidRDefault="009C3D7D" w:rsidP="007A7A7D">
            <w:pPr>
              <w:pStyle w:val="TableBlock"/>
              <w:jc w:val="left"/>
              <w:rPr>
                <w:rFonts w:ascii="David" w:hAnsi="David"/>
                <w:sz w:val="26"/>
              </w:rPr>
            </w:pPr>
            <w:r w:rsidRPr="008B3E73">
              <w:rPr>
                <w:rFonts w:ascii="David" w:hAnsi="David" w:hint="cs"/>
                <w:sz w:val="26"/>
                <w:rtl/>
              </w:rPr>
              <w:t xml:space="preserve">שישה חודשים לאחר אישור התוכנית ופרסומה לפי סעיף </w:t>
            </w:r>
            <w:r>
              <w:rPr>
                <w:rFonts w:ascii="David" w:hAnsi="David" w:hint="cs"/>
                <w:sz w:val="26"/>
                <w:rtl/>
              </w:rPr>
              <w:t>35א(ו)</w:t>
            </w:r>
            <w:r w:rsidRPr="008B3E73">
              <w:rPr>
                <w:rFonts w:ascii="David" w:hAnsi="David" w:hint="cs"/>
                <w:sz w:val="26"/>
                <w:rtl/>
              </w:rPr>
              <w:t xml:space="preserve">, ומבלי לגרוע מהוראות שהותקנו ויותקנו לפי סעיף 35(א) לחוק זה, יקבע השר הוראות שמטרתן יישום </w:t>
            </w:r>
            <w:r>
              <w:rPr>
                <w:rFonts w:ascii="David" w:hAnsi="David" w:hint="cs"/>
                <w:sz w:val="26"/>
                <w:rtl/>
              </w:rPr>
              <w:t xml:space="preserve">עקרונות </w:t>
            </w:r>
            <w:r w:rsidRPr="008B3E73">
              <w:rPr>
                <w:rFonts w:ascii="David" w:hAnsi="David" w:hint="cs"/>
                <w:sz w:val="26"/>
                <w:rtl/>
              </w:rPr>
              <w:t xml:space="preserve">התוכנית </w:t>
            </w:r>
            <w:r>
              <w:rPr>
                <w:rFonts w:ascii="David" w:hAnsi="David" w:hint="cs"/>
                <w:sz w:val="26"/>
                <w:rtl/>
              </w:rPr>
              <w:t>ו</w:t>
            </w:r>
            <w:r w:rsidRPr="008B3E73">
              <w:rPr>
                <w:rFonts w:ascii="David" w:hAnsi="David" w:hint="cs"/>
                <w:sz w:val="26"/>
                <w:rtl/>
              </w:rPr>
              <w:t xml:space="preserve">החובות </w:t>
            </w:r>
            <w:r>
              <w:rPr>
                <w:rFonts w:ascii="David" w:hAnsi="David" w:hint="cs"/>
                <w:sz w:val="26"/>
                <w:rtl/>
              </w:rPr>
              <w:t>שנקבעו</w:t>
            </w:r>
            <w:r w:rsidRPr="008B3E73">
              <w:rPr>
                <w:rFonts w:ascii="David" w:hAnsi="David" w:hint="cs"/>
                <w:sz w:val="26"/>
                <w:rtl/>
              </w:rPr>
              <w:t xml:space="preserve"> </w:t>
            </w:r>
            <w:r>
              <w:rPr>
                <w:rFonts w:ascii="David" w:hAnsi="David" w:hint="cs"/>
                <w:sz w:val="26"/>
                <w:rtl/>
              </w:rPr>
              <w:t>ב</w:t>
            </w:r>
            <w:r w:rsidRPr="008B3E73">
              <w:rPr>
                <w:rFonts w:ascii="David" w:hAnsi="David" w:hint="cs"/>
                <w:sz w:val="26"/>
                <w:rtl/>
              </w:rPr>
              <w:t xml:space="preserve">סעיף </w:t>
            </w:r>
            <w:r>
              <w:rPr>
                <w:rFonts w:ascii="David" w:hAnsi="David" w:hint="cs"/>
                <w:sz w:val="26"/>
                <w:rtl/>
              </w:rPr>
              <w:t>35א(ב),</w:t>
            </w:r>
            <w:r w:rsidRPr="008B3E73">
              <w:rPr>
                <w:rFonts w:ascii="David" w:hAnsi="David" w:hint="cs"/>
                <w:sz w:val="26"/>
                <w:rtl/>
              </w:rPr>
              <w:t xml:space="preserve"> ובכלל זה-</w:t>
            </w:r>
          </w:p>
          <w:p w14:paraId="39DAF70B" w14:textId="77777777" w:rsidR="009C3D7D" w:rsidRPr="008B3E73" w:rsidRDefault="009C3D7D" w:rsidP="00B635A6">
            <w:pPr>
              <w:pStyle w:val="TableBlock"/>
              <w:numPr>
                <w:ilvl w:val="0"/>
                <w:numId w:val="12"/>
              </w:numPr>
              <w:autoSpaceDE/>
              <w:autoSpaceDN/>
              <w:adjustRightInd/>
              <w:contextualSpacing/>
              <w:jc w:val="left"/>
              <w:textAlignment w:val="auto"/>
              <w:rPr>
                <w:rFonts w:ascii="David" w:hAnsi="David"/>
                <w:sz w:val="26"/>
              </w:rPr>
            </w:pPr>
            <w:r w:rsidRPr="008B3E73">
              <w:rPr>
                <w:rFonts w:ascii="David" w:hAnsi="David" w:hint="cs"/>
                <w:sz w:val="26"/>
                <w:rtl/>
              </w:rPr>
              <w:t>קביעת מהירות השיט המותרת בעת מעבר בין נמלים בתקופת הביניים.</w:t>
            </w:r>
          </w:p>
          <w:p w14:paraId="20442290" w14:textId="77777777" w:rsidR="009C3D7D" w:rsidRPr="008B3E73" w:rsidRDefault="009C3D7D" w:rsidP="00B635A6">
            <w:pPr>
              <w:pStyle w:val="TableBlock"/>
              <w:numPr>
                <w:ilvl w:val="0"/>
                <w:numId w:val="12"/>
              </w:numPr>
              <w:autoSpaceDE/>
              <w:autoSpaceDN/>
              <w:adjustRightInd/>
              <w:contextualSpacing/>
              <w:jc w:val="left"/>
              <w:textAlignment w:val="auto"/>
              <w:rPr>
                <w:rFonts w:ascii="David" w:hAnsi="David"/>
                <w:sz w:val="26"/>
              </w:rPr>
            </w:pPr>
            <w:r w:rsidRPr="008B3E73">
              <w:rPr>
                <w:rFonts w:ascii="David" w:hAnsi="David" w:hint="cs"/>
                <w:sz w:val="26"/>
                <w:rtl/>
              </w:rPr>
              <w:t>קביעת מרחקם המינימלי של כלי השיט המזהמים מהחוף בעת מעבר בין נמלים‎ בתקופת הביניים.</w:t>
            </w:r>
          </w:p>
          <w:p w14:paraId="70EE9F50" w14:textId="77777777" w:rsidR="009C3D7D" w:rsidRPr="008B3E73" w:rsidRDefault="009C3D7D" w:rsidP="00B635A6">
            <w:pPr>
              <w:pStyle w:val="TableBlock"/>
              <w:numPr>
                <w:ilvl w:val="0"/>
                <w:numId w:val="12"/>
              </w:numPr>
              <w:autoSpaceDE/>
              <w:autoSpaceDN/>
              <w:adjustRightInd/>
              <w:contextualSpacing/>
              <w:jc w:val="left"/>
              <w:textAlignment w:val="auto"/>
              <w:rPr>
                <w:rFonts w:ascii="David" w:hAnsi="David"/>
                <w:sz w:val="26"/>
              </w:rPr>
            </w:pPr>
            <w:r w:rsidRPr="008B3E73">
              <w:rPr>
                <w:rFonts w:ascii="David" w:hAnsi="David" w:hint="cs"/>
                <w:sz w:val="26"/>
                <w:rtl/>
              </w:rPr>
              <w:t>חובות דימום מנועי כלי שיט מזהמים בעת עגינתם בנמלים.</w:t>
            </w:r>
          </w:p>
          <w:p w14:paraId="0D62B853" w14:textId="77777777" w:rsidR="009C3D7D" w:rsidRPr="008B3E73" w:rsidRDefault="009C3D7D" w:rsidP="00B635A6">
            <w:pPr>
              <w:pStyle w:val="TableBlock"/>
              <w:numPr>
                <w:ilvl w:val="0"/>
                <w:numId w:val="12"/>
              </w:numPr>
              <w:autoSpaceDE/>
              <w:autoSpaceDN/>
              <w:adjustRightInd/>
              <w:contextualSpacing/>
              <w:jc w:val="left"/>
              <w:textAlignment w:val="auto"/>
              <w:rPr>
                <w:rFonts w:ascii="David" w:hAnsi="David"/>
                <w:sz w:val="26"/>
              </w:rPr>
            </w:pPr>
            <w:r w:rsidRPr="008B3E73">
              <w:rPr>
                <w:rFonts w:ascii="David" w:hAnsi="David" w:hint="cs"/>
                <w:sz w:val="26"/>
                <w:rtl/>
              </w:rPr>
              <w:t xml:space="preserve">מתן תמריצים </w:t>
            </w:r>
            <w:r>
              <w:rPr>
                <w:rFonts w:ascii="David" w:hAnsi="David" w:hint="cs"/>
                <w:sz w:val="26"/>
                <w:rtl/>
              </w:rPr>
              <w:t>להפעלת</w:t>
            </w:r>
            <w:r w:rsidRPr="008B3E73">
              <w:rPr>
                <w:rFonts w:ascii="David" w:hAnsi="David" w:hint="cs"/>
                <w:sz w:val="26"/>
                <w:rtl/>
              </w:rPr>
              <w:t xml:space="preserve"> כלי שיט לא מזהמים.</w:t>
            </w:r>
          </w:p>
          <w:p w14:paraId="1F461029" w14:textId="77777777" w:rsidR="009C3D7D" w:rsidRPr="008B3E73" w:rsidRDefault="009C3D7D" w:rsidP="00B635A6">
            <w:pPr>
              <w:pStyle w:val="TableBlock"/>
              <w:numPr>
                <w:ilvl w:val="0"/>
                <w:numId w:val="12"/>
              </w:numPr>
              <w:autoSpaceDE/>
              <w:autoSpaceDN/>
              <w:adjustRightInd/>
              <w:contextualSpacing/>
              <w:jc w:val="left"/>
              <w:textAlignment w:val="auto"/>
              <w:rPr>
                <w:rFonts w:ascii="David" w:hAnsi="David"/>
                <w:sz w:val="26"/>
              </w:rPr>
            </w:pPr>
            <w:r w:rsidRPr="008B3E73">
              <w:rPr>
                <w:rFonts w:ascii="David" w:hAnsi="David" w:hint="cs"/>
                <w:sz w:val="26"/>
                <w:rtl/>
              </w:rPr>
              <w:t>הטלת אגרות נמל נוספות על כלי שיט מזהמים.</w:t>
            </w:r>
          </w:p>
          <w:p w14:paraId="5DE6BDB9" w14:textId="77777777" w:rsidR="009C3D7D" w:rsidRDefault="009C3D7D" w:rsidP="00B635A6">
            <w:pPr>
              <w:pStyle w:val="TableBlock"/>
              <w:numPr>
                <w:ilvl w:val="0"/>
                <w:numId w:val="12"/>
              </w:numPr>
              <w:autoSpaceDE/>
              <w:autoSpaceDN/>
              <w:adjustRightInd/>
              <w:contextualSpacing/>
              <w:jc w:val="left"/>
              <w:textAlignment w:val="auto"/>
              <w:rPr>
                <w:rFonts w:ascii="David" w:hAnsi="David"/>
                <w:sz w:val="26"/>
              </w:rPr>
            </w:pPr>
            <w:r w:rsidRPr="008B3E73">
              <w:rPr>
                <w:rFonts w:ascii="David" w:hAnsi="David" w:hint="cs"/>
                <w:sz w:val="26"/>
                <w:rtl/>
              </w:rPr>
              <w:t>קביעת תעריפי שירותים גבוהים יותר לכלי שיט מזהמים.</w:t>
            </w:r>
          </w:p>
          <w:p w14:paraId="78095153" w14:textId="77777777" w:rsidR="009C3D7D" w:rsidRPr="008B3E73" w:rsidRDefault="009C3D7D" w:rsidP="007443B6">
            <w:pPr>
              <w:pStyle w:val="TableBlock"/>
              <w:ind w:left="284"/>
              <w:jc w:val="left"/>
              <w:rPr>
                <w:rFonts w:ascii="David" w:hAnsi="David"/>
                <w:sz w:val="26"/>
              </w:rPr>
            </w:pPr>
          </w:p>
          <w:p w14:paraId="1881C54E" w14:textId="77777777" w:rsidR="009C3D7D" w:rsidRPr="008B3E73" w:rsidRDefault="009C3D7D" w:rsidP="007443B6">
            <w:pPr>
              <w:pStyle w:val="TableBlock"/>
              <w:jc w:val="left"/>
              <w:rPr>
                <w:rFonts w:ascii="David" w:hAnsi="David"/>
                <w:sz w:val="26"/>
              </w:rPr>
            </w:pPr>
            <w:r w:rsidRPr="008B3E73">
              <w:rPr>
                <w:rFonts w:ascii="David" w:hAnsi="David" w:hint="cs"/>
                <w:sz w:val="26"/>
                <w:rtl/>
              </w:rPr>
              <w:t>השר רשאי לקבוע הוראות נוספות על מנת ליישם את עיקרי התוכנית, ובלבד שהן הולמות את מטרתה</w:t>
            </w:r>
            <w:r>
              <w:rPr>
                <w:rFonts w:ascii="David" w:hAnsi="David" w:hint="cs"/>
                <w:sz w:val="26"/>
                <w:rtl/>
              </w:rPr>
              <w:t xml:space="preserve"> ואת מטרות חוק זה</w:t>
            </w:r>
            <w:r w:rsidRPr="008B3E73">
              <w:rPr>
                <w:rFonts w:ascii="David" w:hAnsi="David" w:hint="cs"/>
                <w:sz w:val="26"/>
                <w:rtl/>
              </w:rPr>
              <w:t>.</w:t>
            </w:r>
          </w:p>
          <w:p w14:paraId="457B0765" w14:textId="77777777" w:rsidR="009C3D7D" w:rsidRPr="008B3E73" w:rsidRDefault="009C3D7D" w:rsidP="007443B6">
            <w:pPr>
              <w:pStyle w:val="TableBlock"/>
              <w:jc w:val="left"/>
              <w:rPr>
                <w:rFonts w:ascii="David" w:hAnsi="David"/>
                <w:sz w:val="26"/>
              </w:rPr>
            </w:pPr>
          </w:p>
          <w:p w14:paraId="1BD7812A"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תקנות לפי סעיפים</w:t>
            </w:r>
            <w:r>
              <w:rPr>
                <w:rFonts w:ascii="David" w:hAnsi="David" w:hint="cs"/>
                <w:sz w:val="26"/>
                <w:rtl/>
              </w:rPr>
              <w:t xml:space="preserve"> קטנים</w:t>
            </w:r>
            <w:r w:rsidRPr="008B3E73">
              <w:rPr>
                <w:rFonts w:ascii="David" w:hAnsi="David" w:hint="cs"/>
                <w:sz w:val="26"/>
                <w:rtl/>
              </w:rPr>
              <w:t xml:space="preserve"> (</w:t>
            </w:r>
            <w:r>
              <w:rPr>
                <w:rFonts w:ascii="David" w:hAnsi="David" w:hint="cs"/>
                <w:sz w:val="26"/>
                <w:rtl/>
              </w:rPr>
              <w:t>א</w:t>
            </w:r>
            <w:r w:rsidRPr="008B3E73">
              <w:rPr>
                <w:rFonts w:ascii="David" w:hAnsi="David" w:hint="cs"/>
                <w:sz w:val="26"/>
                <w:rtl/>
              </w:rPr>
              <w:t>)(4), (</w:t>
            </w:r>
            <w:r>
              <w:rPr>
                <w:rFonts w:ascii="David" w:hAnsi="David" w:hint="cs"/>
                <w:sz w:val="26"/>
                <w:rtl/>
              </w:rPr>
              <w:t>א</w:t>
            </w:r>
            <w:r w:rsidRPr="008B3E73">
              <w:rPr>
                <w:rFonts w:ascii="David" w:hAnsi="David" w:hint="cs"/>
                <w:sz w:val="26"/>
                <w:rtl/>
              </w:rPr>
              <w:t>)(5) ו-(</w:t>
            </w:r>
            <w:r>
              <w:rPr>
                <w:rFonts w:ascii="David" w:hAnsi="David" w:hint="cs"/>
                <w:sz w:val="26"/>
                <w:rtl/>
              </w:rPr>
              <w:t>א</w:t>
            </w:r>
            <w:r w:rsidRPr="008B3E73">
              <w:rPr>
                <w:rFonts w:ascii="David" w:hAnsi="David" w:hint="cs"/>
                <w:sz w:val="26"/>
                <w:rtl/>
              </w:rPr>
              <w:t>)(6) יותקנו בהתייעצות עם שר האוצר.</w:t>
            </w:r>
          </w:p>
          <w:p w14:paraId="3582E912" w14:textId="77777777" w:rsidR="009C3D7D" w:rsidRPr="008B3E73" w:rsidRDefault="009C3D7D" w:rsidP="007443B6">
            <w:pPr>
              <w:pStyle w:val="TableBlock"/>
              <w:jc w:val="left"/>
              <w:rPr>
                <w:rFonts w:ascii="David" w:hAnsi="David"/>
                <w:sz w:val="26"/>
                <w:rtl/>
              </w:rPr>
            </w:pPr>
          </w:p>
          <w:p w14:paraId="7A3435F2"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תקנות לפי סעיף</w:t>
            </w:r>
            <w:r>
              <w:rPr>
                <w:rFonts w:ascii="David" w:hAnsi="David" w:hint="cs"/>
                <w:sz w:val="26"/>
                <w:rtl/>
              </w:rPr>
              <w:t xml:space="preserve"> קטן (א</w:t>
            </w:r>
            <w:r w:rsidRPr="008B3E73">
              <w:rPr>
                <w:rFonts w:ascii="David" w:hAnsi="David" w:hint="cs"/>
                <w:sz w:val="26"/>
                <w:rtl/>
              </w:rPr>
              <w:t>)(2) יותקנו בהתייעצות עם שר הביטחון.</w:t>
            </w:r>
          </w:p>
        </w:tc>
      </w:tr>
      <w:tr w:rsidR="009C3D7D" w:rsidRPr="008B3E73" w14:paraId="05782C41" w14:textId="77777777" w:rsidTr="0056727C">
        <w:trPr>
          <w:cantSplit/>
        </w:trPr>
        <w:tc>
          <w:tcPr>
            <w:tcW w:w="1140" w:type="dxa"/>
          </w:tcPr>
          <w:p w14:paraId="546A2A70" w14:textId="77777777" w:rsidR="009C3D7D" w:rsidRPr="008B3E73" w:rsidRDefault="009C3D7D" w:rsidP="007443B6">
            <w:pPr>
              <w:pStyle w:val="TableSideHeading"/>
              <w:keepLines w:val="0"/>
              <w:rPr>
                <w:rFonts w:ascii="David" w:hAnsi="David"/>
                <w:sz w:val="26"/>
                <w:rtl/>
              </w:rPr>
            </w:pPr>
          </w:p>
        </w:tc>
        <w:tc>
          <w:tcPr>
            <w:tcW w:w="283" w:type="dxa"/>
          </w:tcPr>
          <w:p w14:paraId="07EAF6BD" w14:textId="77777777" w:rsidR="009C3D7D" w:rsidRPr="008B3E73" w:rsidRDefault="009C3D7D" w:rsidP="007443B6">
            <w:pPr>
              <w:pStyle w:val="TableText"/>
              <w:keepLines w:val="0"/>
              <w:rPr>
                <w:rFonts w:ascii="David" w:hAnsi="David"/>
                <w:sz w:val="26"/>
              </w:rPr>
            </w:pPr>
          </w:p>
        </w:tc>
        <w:tc>
          <w:tcPr>
            <w:tcW w:w="1701" w:type="dxa"/>
            <w:vMerge/>
          </w:tcPr>
          <w:p w14:paraId="5C08614A" w14:textId="77777777" w:rsidR="009C3D7D" w:rsidRPr="008B3E73" w:rsidRDefault="009C3D7D" w:rsidP="007443B6">
            <w:pPr>
              <w:pStyle w:val="TableText"/>
              <w:keepLines w:val="0"/>
              <w:ind w:left="360"/>
              <w:rPr>
                <w:rFonts w:ascii="David" w:hAnsi="David"/>
                <w:sz w:val="26"/>
              </w:rPr>
            </w:pPr>
          </w:p>
        </w:tc>
        <w:tc>
          <w:tcPr>
            <w:tcW w:w="709" w:type="dxa"/>
          </w:tcPr>
          <w:p w14:paraId="4889294D" w14:textId="77777777" w:rsidR="009C3D7D" w:rsidRPr="008B3E73" w:rsidRDefault="009C3D7D" w:rsidP="007443B6">
            <w:pPr>
              <w:pStyle w:val="TableText"/>
              <w:keepLines w:val="0"/>
              <w:rPr>
                <w:rFonts w:ascii="David" w:hAnsi="David"/>
                <w:sz w:val="26"/>
              </w:rPr>
            </w:pPr>
          </w:p>
        </w:tc>
        <w:tc>
          <w:tcPr>
            <w:tcW w:w="425" w:type="dxa"/>
          </w:tcPr>
          <w:p w14:paraId="51024B82" w14:textId="77777777" w:rsidR="009C3D7D" w:rsidRPr="008B3E73" w:rsidRDefault="009C3D7D" w:rsidP="00B635A6">
            <w:pPr>
              <w:pStyle w:val="TableBlock"/>
              <w:numPr>
                <w:ilvl w:val="0"/>
                <w:numId w:val="16"/>
              </w:numPr>
              <w:autoSpaceDE/>
              <w:autoSpaceDN/>
              <w:adjustRightInd/>
              <w:contextualSpacing/>
              <w:jc w:val="left"/>
              <w:textAlignment w:val="auto"/>
              <w:rPr>
                <w:rFonts w:ascii="David" w:hAnsi="David"/>
                <w:sz w:val="26"/>
                <w:rtl/>
              </w:rPr>
            </w:pPr>
          </w:p>
        </w:tc>
        <w:tc>
          <w:tcPr>
            <w:tcW w:w="4957" w:type="dxa"/>
          </w:tcPr>
          <w:p w14:paraId="6017A094" w14:textId="77777777" w:rsidR="009C3D7D" w:rsidRPr="008B3E73" w:rsidRDefault="009C3D7D" w:rsidP="007443B6">
            <w:pPr>
              <w:pStyle w:val="TableBlock"/>
              <w:jc w:val="left"/>
              <w:rPr>
                <w:rFonts w:ascii="David" w:hAnsi="David"/>
                <w:sz w:val="26"/>
                <w:rtl/>
              </w:rPr>
            </w:pPr>
            <w:r>
              <w:rPr>
                <w:rFonts w:ascii="David" w:hAnsi="David" w:hint="cs"/>
                <w:sz w:val="26"/>
                <w:rtl/>
              </w:rPr>
              <w:t>כלל ה</w:t>
            </w:r>
            <w:r w:rsidRPr="008B3E73">
              <w:rPr>
                <w:rFonts w:ascii="David" w:hAnsi="David" w:hint="cs"/>
                <w:sz w:val="26"/>
                <w:rtl/>
              </w:rPr>
              <w:t xml:space="preserve">הוראות שיותקנו לפי סעיף </w:t>
            </w:r>
            <w:r>
              <w:rPr>
                <w:rFonts w:ascii="David" w:hAnsi="David" w:hint="cs"/>
                <w:sz w:val="26"/>
                <w:rtl/>
              </w:rPr>
              <w:t>קטן (א) י</w:t>
            </w:r>
            <w:r w:rsidRPr="008B3E73">
              <w:rPr>
                <w:rFonts w:ascii="David" w:hAnsi="David" w:hint="cs"/>
                <w:sz w:val="26"/>
                <w:rtl/>
              </w:rPr>
              <w:t>היו בהתאם לקבוע בסעיפים 35(ב) ו35(ג) לחוק זה.</w:t>
            </w:r>
          </w:p>
        </w:tc>
      </w:tr>
      <w:tr w:rsidR="009C3D7D" w:rsidRPr="008B3E73" w14:paraId="67FFF89E" w14:textId="77777777" w:rsidTr="0056727C">
        <w:trPr>
          <w:cantSplit/>
          <w:trHeight w:val="1077"/>
        </w:trPr>
        <w:tc>
          <w:tcPr>
            <w:tcW w:w="1140" w:type="dxa"/>
          </w:tcPr>
          <w:p w14:paraId="6E466EF6" w14:textId="77777777" w:rsidR="009C3D7D" w:rsidRPr="008B3E73" w:rsidRDefault="009C3D7D" w:rsidP="007443B6">
            <w:pPr>
              <w:pStyle w:val="TableSideHeading"/>
              <w:keepLines w:val="0"/>
              <w:rPr>
                <w:rFonts w:ascii="David" w:hAnsi="David"/>
                <w:sz w:val="26"/>
                <w:rtl/>
              </w:rPr>
            </w:pPr>
          </w:p>
        </w:tc>
        <w:tc>
          <w:tcPr>
            <w:tcW w:w="283" w:type="dxa"/>
          </w:tcPr>
          <w:p w14:paraId="1F1BB9CC" w14:textId="77777777" w:rsidR="009C3D7D" w:rsidRPr="008B3E73" w:rsidRDefault="009C3D7D" w:rsidP="00B635A6">
            <w:pPr>
              <w:pStyle w:val="TableText"/>
              <w:numPr>
                <w:ilvl w:val="0"/>
                <w:numId w:val="3"/>
              </w:numPr>
              <w:autoSpaceDE/>
              <w:autoSpaceDN/>
              <w:adjustRightInd/>
              <w:ind w:right="0"/>
              <w:contextualSpacing/>
              <w:textAlignment w:val="auto"/>
              <w:rPr>
                <w:rFonts w:ascii="David" w:hAnsi="David"/>
                <w:sz w:val="26"/>
              </w:rPr>
            </w:pPr>
          </w:p>
        </w:tc>
        <w:tc>
          <w:tcPr>
            <w:tcW w:w="1701" w:type="dxa"/>
          </w:tcPr>
          <w:p w14:paraId="05B38647" w14:textId="77777777" w:rsidR="009C3D7D" w:rsidRPr="008B3E73" w:rsidRDefault="009C3D7D" w:rsidP="007443B6">
            <w:pPr>
              <w:pStyle w:val="TableText"/>
              <w:rPr>
                <w:rFonts w:ascii="David" w:hAnsi="David"/>
                <w:sz w:val="26"/>
              </w:rPr>
            </w:pPr>
            <w:r>
              <w:rPr>
                <w:rFonts w:ascii="David" w:hAnsi="David" w:hint="cs"/>
                <w:sz w:val="26"/>
                <w:rtl/>
              </w:rPr>
              <w:t>דיווח ופיקוח</w:t>
            </w:r>
          </w:p>
        </w:tc>
        <w:tc>
          <w:tcPr>
            <w:tcW w:w="709" w:type="dxa"/>
          </w:tcPr>
          <w:p w14:paraId="533309FD" w14:textId="77777777" w:rsidR="009C3D7D" w:rsidRPr="008B3E73" w:rsidRDefault="009C3D7D" w:rsidP="007443B6">
            <w:pPr>
              <w:pStyle w:val="TableText"/>
              <w:rPr>
                <w:rFonts w:ascii="David" w:hAnsi="David"/>
                <w:sz w:val="26"/>
              </w:rPr>
            </w:pPr>
            <w:r>
              <w:rPr>
                <w:rFonts w:ascii="David" w:hAnsi="David" w:hint="cs"/>
                <w:sz w:val="26"/>
                <w:rtl/>
              </w:rPr>
              <w:t>35א2.</w:t>
            </w:r>
          </w:p>
        </w:tc>
        <w:tc>
          <w:tcPr>
            <w:tcW w:w="425" w:type="dxa"/>
          </w:tcPr>
          <w:p w14:paraId="68131197" w14:textId="77777777" w:rsidR="009C3D7D" w:rsidRDefault="009C3D7D" w:rsidP="00B635A6">
            <w:pPr>
              <w:pStyle w:val="TableBlock"/>
              <w:numPr>
                <w:ilvl w:val="0"/>
                <w:numId w:val="17"/>
              </w:numPr>
              <w:autoSpaceDE/>
              <w:autoSpaceDN/>
              <w:adjustRightInd/>
              <w:contextualSpacing/>
              <w:jc w:val="left"/>
              <w:textAlignment w:val="auto"/>
              <w:rPr>
                <w:rFonts w:ascii="David" w:hAnsi="David"/>
                <w:sz w:val="26"/>
              </w:rPr>
            </w:pPr>
            <w:r>
              <w:rPr>
                <w:rFonts w:ascii="David" w:hAnsi="David" w:hint="cs"/>
                <w:sz w:val="26"/>
                <w:rtl/>
              </w:rPr>
              <w:t xml:space="preserve"> </w:t>
            </w:r>
          </w:p>
          <w:p w14:paraId="3E96B029" w14:textId="77777777" w:rsidR="009C3D7D" w:rsidRDefault="009C3D7D" w:rsidP="007443B6">
            <w:pPr>
              <w:pStyle w:val="TableBlock"/>
              <w:jc w:val="left"/>
              <w:rPr>
                <w:rFonts w:ascii="David" w:hAnsi="David"/>
                <w:sz w:val="26"/>
                <w:rtl/>
              </w:rPr>
            </w:pPr>
          </w:p>
          <w:p w14:paraId="35F0FAB9" w14:textId="77777777" w:rsidR="009C3D7D" w:rsidRDefault="009C3D7D" w:rsidP="007443B6">
            <w:pPr>
              <w:pStyle w:val="TableBlock"/>
              <w:jc w:val="left"/>
              <w:rPr>
                <w:rFonts w:ascii="David" w:hAnsi="David"/>
                <w:sz w:val="26"/>
                <w:rtl/>
              </w:rPr>
            </w:pPr>
          </w:p>
          <w:p w14:paraId="78CF5F46" w14:textId="77777777" w:rsidR="009C3D7D" w:rsidRDefault="009C3D7D" w:rsidP="007443B6">
            <w:pPr>
              <w:pStyle w:val="TableBlock"/>
              <w:jc w:val="left"/>
              <w:rPr>
                <w:rFonts w:ascii="David" w:hAnsi="David"/>
                <w:sz w:val="26"/>
                <w:rtl/>
              </w:rPr>
            </w:pPr>
          </w:p>
          <w:p w14:paraId="4686F8FD" w14:textId="77777777" w:rsidR="009C3D7D" w:rsidRDefault="009C3D7D" w:rsidP="007443B6">
            <w:pPr>
              <w:pStyle w:val="TableBlock"/>
              <w:jc w:val="left"/>
              <w:rPr>
                <w:rFonts w:ascii="David" w:hAnsi="David"/>
                <w:sz w:val="26"/>
                <w:rtl/>
              </w:rPr>
            </w:pPr>
          </w:p>
          <w:p w14:paraId="430AE5CA" w14:textId="77777777" w:rsidR="009C3D7D" w:rsidRDefault="009C3D7D" w:rsidP="007443B6">
            <w:pPr>
              <w:pStyle w:val="TableBlock"/>
              <w:jc w:val="left"/>
              <w:rPr>
                <w:rFonts w:ascii="David" w:hAnsi="David"/>
                <w:sz w:val="26"/>
                <w:rtl/>
              </w:rPr>
            </w:pPr>
          </w:p>
          <w:p w14:paraId="141E5518" w14:textId="77777777" w:rsidR="009C3D7D" w:rsidRDefault="009C3D7D" w:rsidP="007443B6">
            <w:pPr>
              <w:pStyle w:val="TableBlock"/>
              <w:jc w:val="left"/>
              <w:rPr>
                <w:rFonts w:ascii="David" w:hAnsi="David"/>
                <w:sz w:val="26"/>
                <w:rtl/>
              </w:rPr>
            </w:pPr>
          </w:p>
          <w:p w14:paraId="6AB343F8" w14:textId="77777777" w:rsidR="009C3D7D" w:rsidRDefault="009C3D7D" w:rsidP="007443B6">
            <w:pPr>
              <w:pStyle w:val="TableBlock"/>
              <w:jc w:val="left"/>
              <w:rPr>
                <w:rFonts w:ascii="David" w:hAnsi="David"/>
                <w:sz w:val="26"/>
                <w:rtl/>
              </w:rPr>
            </w:pPr>
          </w:p>
          <w:p w14:paraId="7A438185" w14:textId="77777777" w:rsidR="009C3D7D" w:rsidRDefault="009C3D7D" w:rsidP="007443B6">
            <w:pPr>
              <w:pStyle w:val="TableBlock"/>
              <w:jc w:val="left"/>
              <w:rPr>
                <w:rFonts w:ascii="David" w:hAnsi="David"/>
                <w:sz w:val="26"/>
                <w:rtl/>
              </w:rPr>
            </w:pPr>
          </w:p>
          <w:p w14:paraId="0ACCB1E6" w14:textId="77777777" w:rsidR="009C3D7D" w:rsidRDefault="009C3D7D" w:rsidP="00B635A6">
            <w:pPr>
              <w:pStyle w:val="TableBlock"/>
              <w:numPr>
                <w:ilvl w:val="0"/>
                <w:numId w:val="17"/>
              </w:numPr>
              <w:autoSpaceDE/>
              <w:autoSpaceDN/>
              <w:adjustRightInd/>
              <w:contextualSpacing/>
              <w:jc w:val="left"/>
              <w:textAlignment w:val="auto"/>
              <w:rPr>
                <w:rFonts w:ascii="David" w:hAnsi="David"/>
                <w:sz w:val="26"/>
              </w:rPr>
            </w:pPr>
            <w:r>
              <w:rPr>
                <w:rFonts w:ascii="David" w:hAnsi="David" w:hint="cs"/>
                <w:sz w:val="26"/>
                <w:rtl/>
              </w:rPr>
              <w:t xml:space="preserve"> </w:t>
            </w:r>
          </w:p>
          <w:p w14:paraId="69D16B4A" w14:textId="77777777" w:rsidR="009C3D7D" w:rsidRDefault="009C3D7D" w:rsidP="007443B6">
            <w:pPr>
              <w:pStyle w:val="TableBlock"/>
              <w:jc w:val="left"/>
              <w:rPr>
                <w:rFonts w:ascii="David" w:hAnsi="David"/>
                <w:sz w:val="26"/>
                <w:rtl/>
              </w:rPr>
            </w:pPr>
          </w:p>
          <w:p w14:paraId="220DF291" w14:textId="77777777" w:rsidR="009C3D7D" w:rsidRDefault="009C3D7D" w:rsidP="007443B6">
            <w:pPr>
              <w:pStyle w:val="TableBlock"/>
              <w:jc w:val="left"/>
              <w:rPr>
                <w:rFonts w:ascii="David" w:hAnsi="David"/>
                <w:sz w:val="26"/>
                <w:rtl/>
              </w:rPr>
            </w:pPr>
          </w:p>
          <w:p w14:paraId="0C1F61BF" w14:textId="77777777" w:rsidR="009C3D7D" w:rsidRDefault="009C3D7D" w:rsidP="007443B6">
            <w:pPr>
              <w:pStyle w:val="TableBlock"/>
              <w:jc w:val="left"/>
              <w:rPr>
                <w:rFonts w:ascii="David" w:hAnsi="David"/>
                <w:sz w:val="26"/>
                <w:rtl/>
              </w:rPr>
            </w:pPr>
          </w:p>
          <w:p w14:paraId="2AF5914A" w14:textId="77777777" w:rsidR="009C3D7D" w:rsidRPr="008B3E73" w:rsidRDefault="009C3D7D" w:rsidP="00B635A6">
            <w:pPr>
              <w:pStyle w:val="TableBlock"/>
              <w:numPr>
                <w:ilvl w:val="0"/>
                <w:numId w:val="17"/>
              </w:numPr>
              <w:autoSpaceDE/>
              <w:autoSpaceDN/>
              <w:adjustRightInd/>
              <w:contextualSpacing/>
              <w:jc w:val="left"/>
              <w:textAlignment w:val="auto"/>
              <w:rPr>
                <w:rFonts w:ascii="David" w:hAnsi="David"/>
                <w:sz w:val="26"/>
                <w:rtl/>
              </w:rPr>
            </w:pPr>
          </w:p>
          <w:p w14:paraId="29D38080" w14:textId="77777777" w:rsidR="009C3D7D" w:rsidRPr="008B3E73" w:rsidRDefault="009C3D7D" w:rsidP="007443B6">
            <w:pPr>
              <w:pStyle w:val="TableBlock"/>
              <w:jc w:val="left"/>
              <w:rPr>
                <w:rFonts w:ascii="David" w:hAnsi="David"/>
                <w:sz w:val="26"/>
                <w:rtl/>
              </w:rPr>
            </w:pPr>
          </w:p>
          <w:p w14:paraId="31F58651" w14:textId="77777777" w:rsidR="009C3D7D" w:rsidRPr="008B3E73" w:rsidRDefault="009C3D7D" w:rsidP="007443B6">
            <w:pPr>
              <w:pStyle w:val="TableBlock"/>
              <w:jc w:val="left"/>
              <w:rPr>
                <w:rFonts w:ascii="David" w:hAnsi="David"/>
                <w:sz w:val="26"/>
                <w:rtl/>
              </w:rPr>
            </w:pPr>
          </w:p>
        </w:tc>
        <w:tc>
          <w:tcPr>
            <w:tcW w:w="4957" w:type="dxa"/>
          </w:tcPr>
          <w:p w14:paraId="332EA6C5" w14:textId="77777777" w:rsidR="009C3D7D" w:rsidRPr="008B3E73" w:rsidRDefault="009C3D7D" w:rsidP="007443B6">
            <w:pPr>
              <w:pStyle w:val="TableBlock"/>
              <w:jc w:val="left"/>
              <w:rPr>
                <w:rtl/>
              </w:rPr>
            </w:pPr>
            <w:r>
              <w:rPr>
                <w:rFonts w:hint="cs"/>
                <w:rtl/>
              </w:rPr>
              <w:t xml:space="preserve">מבלי לגרוע מחובת הדיווח הקבועה בסעיף 97 לחוק זה, </w:t>
            </w:r>
            <w:r w:rsidRPr="008B3E73">
              <w:rPr>
                <w:rFonts w:hint="cs"/>
                <w:rtl/>
              </w:rPr>
              <w:t xml:space="preserve">השר יגיש לוועדת הפנים והגנת הסביבה של הכנסת, אחת לשנה, דו״ח בדבר יישום </w:t>
            </w:r>
            <w:r>
              <w:rPr>
                <w:rFonts w:hint="cs"/>
                <w:rtl/>
              </w:rPr>
              <w:t xml:space="preserve">התוכנית, </w:t>
            </w:r>
            <w:r w:rsidRPr="008B3E73">
              <w:rPr>
                <w:rFonts w:hint="cs"/>
                <w:rtl/>
              </w:rPr>
              <w:t>וביצוע ההוראות</w:t>
            </w:r>
            <w:r>
              <w:rPr>
                <w:rFonts w:hint="cs"/>
                <w:rtl/>
              </w:rPr>
              <w:t xml:space="preserve"> שנקבעו</w:t>
            </w:r>
            <w:r w:rsidRPr="008B3E73">
              <w:rPr>
                <w:rFonts w:hint="cs"/>
                <w:rtl/>
              </w:rPr>
              <w:t xml:space="preserve"> לפי סעיף</w:t>
            </w:r>
            <w:r>
              <w:rPr>
                <w:rFonts w:hint="cs"/>
                <w:rtl/>
              </w:rPr>
              <w:t xml:space="preserve"> זה</w:t>
            </w:r>
            <w:r w:rsidRPr="008B3E73">
              <w:rPr>
                <w:rFonts w:hint="cs"/>
                <w:rtl/>
              </w:rPr>
              <w:t xml:space="preserve"> בשנה שקדמה לשנת הדיווח, אשר יכלול, בין השאר, התייחסות לשיעור הפחתת כניסתם של כלי שיט מזהמים לישראל, עמידה ביעדי הביניים שהוצבו לתוכנית, עמידה בשנת היעד שנקבעה ועדכון התוכנית.</w:t>
            </w:r>
          </w:p>
          <w:p w14:paraId="1FC0A923" w14:textId="77777777" w:rsidR="009C3D7D" w:rsidRPr="008B3E73" w:rsidRDefault="009C3D7D" w:rsidP="007443B6">
            <w:pPr>
              <w:pStyle w:val="TableBlock"/>
              <w:jc w:val="left"/>
              <w:rPr>
                <w:rtl/>
              </w:rPr>
            </w:pPr>
          </w:p>
          <w:p w14:paraId="3D2567D3" w14:textId="77777777" w:rsidR="009C3D7D" w:rsidRDefault="009C3D7D" w:rsidP="007443B6">
            <w:pPr>
              <w:pStyle w:val="TableBlock"/>
              <w:jc w:val="left"/>
              <w:rPr>
                <w:rtl/>
              </w:rPr>
            </w:pPr>
            <w:r w:rsidRPr="008B3E73">
              <w:rPr>
                <w:rFonts w:hint="cs"/>
                <w:rtl/>
              </w:rPr>
              <w:t xml:space="preserve">הדו״ח הראשון לפי סעיף קטן </w:t>
            </w:r>
            <w:r>
              <w:rPr>
                <w:rFonts w:hint="cs"/>
                <w:rtl/>
              </w:rPr>
              <w:t xml:space="preserve">(א) </w:t>
            </w:r>
            <w:r w:rsidRPr="008B3E73">
              <w:rPr>
                <w:rFonts w:hint="cs"/>
                <w:rtl/>
              </w:rPr>
              <w:t xml:space="preserve">יוגש בתום שלושה חודשים מיום קביעת ההוראות לפי סעיף קטן </w:t>
            </w:r>
            <w:r>
              <w:rPr>
                <w:rFonts w:hint="cs"/>
                <w:rtl/>
              </w:rPr>
              <w:t>35א1(א)</w:t>
            </w:r>
            <w:r w:rsidRPr="008B3E73">
              <w:rPr>
                <w:rFonts w:hint="cs"/>
                <w:rtl/>
              </w:rPr>
              <w:t>.</w:t>
            </w:r>
          </w:p>
          <w:p w14:paraId="5F0CE7C3" w14:textId="77777777" w:rsidR="009C3D7D" w:rsidRDefault="009C3D7D" w:rsidP="007443B6">
            <w:pPr>
              <w:pStyle w:val="TableBlock"/>
              <w:jc w:val="left"/>
              <w:rPr>
                <w:rtl/>
              </w:rPr>
            </w:pPr>
          </w:p>
          <w:p w14:paraId="0D240314" w14:textId="77777777" w:rsidR="009C3D7D" w:rsidRDefault="009C3D7D" w:rsidP="007443B6">
            <w:pPr>
              <w:pStyle w:val="TableBlock"/>
              <w:jc w:val="left"/>
              <w:rPr>
                <w:rtl/>
              </w:rPr>
            </w:pPr>
            <w:r w:rsidRPr="008B3E73">
              <w:rPr>
                <w:rFonts w:ascii="David" w:hAnsi="David" w:hint="cs"/>
                <w:sz w:val="26"/>
                <w:rtl/>
              </w:rPr>
              <w:t>השר ומשרדו, יפקחו על התנהלות הרשות ועל כל גורם שיוטל עליו ביצוע התוכנית או חלקים ממנה, על עמידה ביעדי הביניים של התוכנית ועמידה בשנת היעד שנקבעה</w:t>
            </w:r>
          </w:p>
          <w:p w14:paraId="3996C492" w14:textId="77777777" w:rsidR="009C3D7D" w:rsidRPr="008B3E73" w:rsidRDefault="009C3D7D" w:rsidP="007443B6">
            <w:pPr>
              <w:pStyle w:val="TableBlock"/>
              <w:jc w:val="left"/>
              <w:rPr>
                <w:rtl/>
              </w:rPr>
            </w:pPr>
          </w:p>
        </w:tc>
      </w:tr>
      <w:tr w:rsidR="009C3D7D" w:rsidRPr="008B3E73" w14:paraId="753FD9D9" w14:textId="77777777" w:rsidTr="0056727C">
        <w:trPr>
          <w:cantSplit/>
          <w:trHeight w:val="1077"/>
        </w:trPr>
        <w:tc>
          <w:tcPr>
            <w:tcW w:w="1140" w:type="dxa"/>
          </w:tcPr>
          <w:p w14:paraId="61F1AE99" w14:textId="77777777" w:rsidR="009C3D7D" w:rsidRPr="008B3E73" w:rsidRDefault="009C3D7D" w:rsidP="007443B6">
            <w:pPr>
              <w:pStyle w:val="TableSideHeading"/>
              <w:keepLines w:val="0"/>
              <w:rPr>
                <w:rFonts w:ascii="David" w:hAnsi="David"/>
                <w:sz w:val="26"/>
                <w:rtl/>
              </w:rPr>
            </w:pPr>
          </w:p>
        </w:tc>
        <w:tc>
          <w:tcPr>
            <w:tcW w:w="283" w:type="dxa"/>
          </w:tcPr>
          <w:p w14:paraId="0FC3FE53" w14:textId="77777777" w:rsidR="009C3D7D" w:rsidRPr="008B3E73" w:rsidRDefault="009C3D7D" w:rsidP="007443B6">
            <w:pPr>
              <w:pStyle w:val="TableText"/>
              <w:ind w:left="360"/>
              <w:rPr>
                <w:rFonts w:ascii="David" w:hAnsi="David"/>
                <w:sz w:val="26"/>
              </w:rPr>
            </w:pPr>
          </w:p>
        </w:tc>
        <w:tc>
          <w:tcPr>
            <w:tcW w:w="1701" w:type="dxa"/>
          </w:tcPr>
          <w:p w14:paraId="6D00685A" w14:textId="77777777" w:rsidR="009C3D7D" w:rsidRPr="008B3E73" w:rsidRDefault="009C3D7D" w:rsidP="007443B6">
            <w:pPr>
              <w:pStyle w:val="TableText"/>
              <w:rPr>
                <w:rFonts w:ascii="David" w:hAnsi="David"/>
                <w:sz w:val="26"/>
              </w:rPr>
            </w:pPr>
          </w:p>
        </w:tc>
        <w:tc>
          <w:tcPr>
            <w:tcW w:w="709" w:type="dxa"/>
          </w:tcPr>
          <w:p w14:paraId="43B0395C" w14:textId="77777777" w:rsidR="009C3D7D" w:rsidRPr="008B3E73" w:rsidRDefault="009C3D7D" w:rsidP="007443B6">
            <w:pPr>
              <w:pStyle w:val="TableText"/>
              <w:ind w:left="360"/>
              <w:rPr>
                <w:rFonts w:ascii="David" w:hAnsi="David"/>
                <w:sz w:val="26"/>
              </w:rPr>
            </w:pPr>
          </w:p>
        </w:tc>
        <w:tc>
          <w:tcPr>
            <w:tcW w:w="425" w:type="dxa"/>
          </w:tcPr>
          <w:p w14:paraId="5A955137" w14:textId="77777777" w:rsidR="009C3D7D" w:rsidRPr="008B3E73" w:rsidRDefault="009C3D7D" w:rsidP="00B635A6">
            <w:pPr>
              <w:pStyle w:val="TableBlock"/>
              <w:numPr>
                <w:ilvl w:val="0"/>
                <w:numId w:val="17"/>
              </w:numPr>
              <w:autoSpaceDE/>
              <w:autoSpaceDN/>
              <w:adjustRightInd/>
              <w:contextualSpacing/>
              <w:jc w:val="left"/>
              <w:textAlignment w:val="auto"/>
              <w:rPr>
                <w:rFonts w:ascii="David" w:hAnsi="David"/>
                <w:sz w:val="26"/>
                <w:rtl/>
              </w:rPr>
            </w:pPr>
          </w:p>
        </w:tc>
        <w:tc>
          <w:tcPr>
            <w:tcW w:w="4957" w:type="dxa"/>
          </w:tcPr>
          <w:p w14:paraId="2D59A02B" w14:textId="77777777" w:rsidR="009C3D7D" w:rsidRPr="008B3E73" w:rsidRDefault="009C3D7D" w:rsidP="007443B6">
            <w:pPr>
              <w:pStyle w:val="TableBlock"/>
              <w:jc w:val="left"/>
              <w:rPr>
                <w:rtl/>
              </w:rPr>
            </w:pPr>
            <w:r w:rsidRPr="008B3E73">
              <w:rPr>
                <w:rFonts w:hint="cs"/>
                <w:rtl/>
              </w:rPr>
              <w:t xml:space="preserve">השר או מי שהוא הסמיכו לכך, רשאי לדרוש מכל אדם למסור לו, במועד, במתכונת ובאופן שיורה, כל דיווח, מידע ומסמכים הדרושים לשם מילוי תפקידיו בהשגת מטרות </w:t>
            </w:r>
            <w:r>
              <w:rPr>
                <w:rFonts w:hint="cs"/>
                <w:rtl/>
              </w:rPr>
              <w:t>סעיף</w:t>
            </w:r>
            <w:r w:rsidRPr="008B3E73">
              <w:rPr>
                <w:rFonts w:hint="cs"/>
                <w:rtl/>
              </w:rPr>
              <w:t xml:space="preserve"> זה, ומי שקיבל דרישה כאמור ימסור את המידע או המסמכים כאמור, לרבות </w:t>
            </w:r>
            <w:r w:rsidRPr="008B3E73">
              <w:rPr>
                <w:rtl/>
              </w:rPr>
              <w:t xml:space="preserve">כל מידע, נתון או חישוב, הנדרשים לעריכה או לאימות של דיווחים </w:t>
            </w:r>
            <w:r w:rsidRPr="008B3E73">
              <w:rPr>
                <w:rFonts w:hint="cs"/>
                <w:rtl/>
              </w:rPr>
              <w:t>הנדרשים לפי החוק.</w:t>
            </w:r>
            <w:r>
              <w:rPr>
                <w:rFonts w:hint="cs"/>
                <w:rtl/>
              </w:rPr>
              <w:t>״</w:t>
            </w:r>
          </w:p>
          <w:p w14:paraId="62626EC1" w14:textId="77777777" w:rsidR="009C3D7D" w:rsidRPr="008B3E73" w:rsidRDefault="009C3D7D" w:rsidP="007443B6">
            <w:pPr>
              <w:pStyle w:val="TableBlock"/>
              <w:jc w:val="left"/>
              <w:rPr>
                <w:rtl/>
              </w:rPr>
            </w:pPr>
          </w:p>
        </w:tc>
      </w:tr>
      <w:tr w:rsidR="009C3D7D" w:rsidRPr="008B3E73" w14:paraId="76FFABA5" w14:textId="77777777" w:rsidTr="0056727C">
        <w:trPr>
          <w:cantSplit/>
          <w:trHeight w:val="248"/>
        </w:trPr>
        <w:tc>
          <w:tcPr>
            <w:tcW w:w="1140" w:type="dxa"/>
          </w:tcPr>
          <w:p w14:paraId="2D953DB7" w14:textId="77777777" w:rsidR="009C3D7D" w:rsidRPr="008B3E73" w:rsidRDefault="009C3D7D" w:rsidP="007443B6">
            <w:pPr>
              <w:pStyle w:val="TableSideHeading"/>
              <w:keepLines w:val="0"/>
              <w:rPr>
                <w:rFonts w:ascii="David" w:hAnsi="David"/>
                <w:sz w:val="26"/>
                <w:rtl/>
              </w:rPr>
            </w:pPr>
            <w:r w:rsidRPr="008B3E73">
              <w:rPr>
                <w:rFonts w:ascii="David" w:hAnsi="David" w:hint="cs"/>
                <w:sz w:val="26"/>
                <w:rtl/>
              </w:rPr>
              <w:t xml:space="preserve">תחילה </w:t>
            </w:r>
          </w:p>
        </w:tc>
        <w:tc>
          <w:tcPr>
            <w:tcW w:w="283" w:type="dxa"/>
          </w:tcPr>
          <w:p w14:paraId="516D4DE7" w14:textId="77777777" w:rsidR="009C3D7D" w:rsidRPr="008B3E73" w:rsidRDefault="009C3D7D" w:rsidP="00B635A6">
            <w:pPr>
              <w:pStyle w:val="TableText"/>
              <w:numPr>
                <w:ilvl w:val="0"/>
                <w:numId w:val="3"/>
              </w:numPr>
              <w:autoSpaceDE/>
              <w:autoSpaceDN/>
              <w:adjustRightInd/>
              <w:ind w:right="0"/>
              <w:contextualSpacing/>
              <w:textAlignment w:val="auto"/>
              <w:rPr>
                <w:rFonts w:ascii="David" w:hAnsi="David"/>
                <w:sz w:val="26"/>
              </w:rPr>
            </w:pPr>
          </w:p>
        </w:tc>
        <w:tc>
          <w:tcPr>
            <w:tcW w:w="1701" w:type="dxa"/>
          </w:tcPr>
          <w:p w14:paraId="69526823" w14:textId="77777777" w:rsidR="009C3D7D" w:rsidRPr="008B3E73" w:rsidRDefault="009C3D7D" w:rsidP="007443B6">
            <w:pPr>
              <w:pStyle w:val="TableText"/>
              <w:rPr>
                <w:rFonts w:ascii="David" w:hAnsi="David"/>
                <w:sz w:val="26"/>
              </w:rPr>
            </w:pPr>
          </w:p>
        </w:tc>
        <w:tc>
          <w:tcPr>
            <w:tcW w:w="709" w:type="dxa"/>
          </w:tcPr>
          <w:p w14:paraId="19720306" w14:textId="77777777" w:rsidR="009C3D7D" w:rsidRPr="008B3E73" w:rsidRDefault="009C3D7D" w:rsidP="007443B6">
            <w:pPr>
              <w:pStyle w:val="TableText"/>
              <w:rPr>
                <w:rFonts w:ascii="David" w:hAnsi="David"/>
                <w:sz w:val="26"/>
              </w:rPr>
            </w:pPr>
          </w:p>
        </w:tc>
        <w:tc>
          <w:tcPr>
            <w:tcW w:w="425" w:type="dxa"/>
          </w:tcPr>
          <w:p w14:paraId="45EABDC5" w14:textId="77777777" w:rsidR="009C3D7D" w:rsidRPr="00881232" w:rsidRDefault="009C3D7D" w:rsidP="007A7A7D">
            <w:pPr>
              <w:pStyle w:val="TableBlock"/>
              <w:autoSpaceDE/>
              <w:autoSpaceDN/>
              <w:adjustRightInd/>
              <w:ind w:left="360"/>
              <w:contextualSpacing/>
              <w:jc w:val="left"/>
              <w:textAlignment w:val="auto"/>
              <w:rPr>
                <w:rFonts w:ascii="David" w:hAnsi="David"/>
                <w:sz w:val="26"/>
                <w:rtl/>
              </w:rPr>
            </w:pPr>
            <w:r w:rsidRPr="008B3E73">
              <w:rPr>
                <w:rFonts w:ascii="David" w:hAnsi="David" w:hint="cs"/>
                <w:sz w:val="26"/>
                <w:rtl/>
              </w:rPr>
              <w:t xml:space="preserve"> </w:t>
            </w:r>
          </w:p>
        </w:tc>
        <w:tc>
          <w:tcPr>
            <w:tcW w:w="4957" w:type="dxa"/>
          </w:tcPr>
          <w:p w14:paraId="597EF812" w14:textId="77777777" w:rsidR="009C3D7D" w:rsidRPr="008B3E73" w:rsidRDefault="009C3D7D" w:rsidP="007443B6">
            <w:pPr>
              <w:pStyle w:val="TableBlock"/>
              <w:jc w:val="left"/>
              <w:rPr>
                <w:rFonts w:ascii="David" w:hAnsi="David"/>
                <w:sz w:val="26"/>
                <w:rtl/>
              </w:rPr>
            </w:pPr>
            <w:r w:rsidRPr="008B3E73">
              <w:rPr>
                <w:rFonts w:ascii="David" w:hAnsi="David" w:hint="cs"/>
                <w:sz w:val="26"/>
                <w:rtl/>
              </w:rPr>
              <w:t>תחילתו של חוק זה שישים יום מיום פרסומו</w:t>
            </w:r>
          </w:p>
        </w:tc>
      </w:tr>
    </w:tbl>
    <w:p w14:paraId="4968C25E" w14:textId="77777777" w:rsidR="009C3D7D" w:rsidRDefault="009C3D7D" w:rsidP="009C3D7D">
      <w:pPr>
        <w:jc w:val="left"/>
        <w:rPr>
          <w:rFonts w:ascii="David" w:hAnsi="David" w:cs="David"/>
          <w:sz w:val="26"/>
          <w:szCs w:val="26"/>
          <w:rtl/>
        </w:rPr>
      </w:pPr>
    </w:p>
    <w:p w14:paraId="52F55981" w14:textId="77777777" w:rsidR="009C3D7D" w:rsidRDefault="009C3D7D" w:rsidP="009C3D7D">
      <w:pPr>
        <w:jc w:val="left"/>
        <w:rPr>
          <w:rFonts w:ascii="David" w:hAnsi="David" w:cs="David"/>
          <w:sz w:val="26"/>
          <w:szCs w:val="26"/>
          <w:rtl/>
        </w:rPr>
      </w:pPr>
    </w:p>
    <w:p w14:paraId="29777D09" w14:textId="77777777" w:rsidR="009C3D7D" w:rsidRDefault="009C3D7D" w:rsidP="009C3D7D">
      <w:pPr>
        <w:jc w:val="left"/>
        <w:rPr>
          <w:rFonts w:ascii="David" w:hAnsi="David" w:cs="David"/>
          <w:sz w:val="26"/>
          <w:szCs w:val="26"/>
          <w:rtl/>
        </w:rPr>
      </w:pPr>
    </w:p>
    <w:p w14:paraId="68048D92" w14:textId="77777777" w:rsidR="009C3D7D" w:rsidRDefault="009C3D7D" w:rsidP="009C3D7D">
      <w:pPr>
        <w:jc w:val="left"/>
        <w:rPr>
          <w:rFonts w:ascii="David" w:hAnsi="David" w:cs="David"/>
          <w:sz w:val="26"/>
          <w:szCs w:val="26"/>
          <w:rtl/>
        </w:rPr>
      </w:pPr>
    </w:p>
    <w:p w14:paraId="11B808F0" w14:textId="77777777" w:rsidR="009C3D7D" w:rsidRDefault="009C3D7D" w:rsidP="009C3D7D">
      <w:pPr>
        <w:jc w:val="left"/>
        <w:rPr>
          <w:rFonts w:ascii="David" w:hAnsi="David" w:cs="David"/>
          <w:sz w:val="26"/>
          <w:szCs w:val="26"/>
          <w:rtl/>
        </w:rPr>
      </w:pPr>
    </w:p>
    <w:p w14:paraId="5C3B8C11" w14:textId="77777777" w:rsidR="009C3D7D" w:rsidRDefault="009C3D7D" w:rsidP="009C3D7D">
      <w:pPr>
        <w:jc w:val="left"/>
        <w:rPr>
          <w:rFonts w:ascii="David" w:hAnsi="David" w:cs="David"/>
          <w:sz w:val="26"/>
          <w:szCs w:val="26"/>
          <w:rtl/>
        </w:rPr>
      </w:pPr>
    </w:p>
    <w:p w14:paraId="737960CF" w14:textId="77777777" w:rsidR="009C3D7D" w:rsidRDefault="009C3D7D" w:rsidP="009C3D7D">
      <w:pPr>
        <w:jc w:val="left"/>
        <w:rPr>
          <w:rFonts w:ascii="David" w:hAnsi="David" w:cs="David"/>
          <w:sz w:val="26"/>
          <w:szCs w:val="26"/>
          <w:rtl/>
        </w:rPr>
      </w:pPr>
    </w:p>
    <w:p w14:paraId="1283CFFA" w14:textId="77777777" w:rsidR="009C3D7D" w:rsidRDefault="009C3D7D" w:rsidP="009C3D7D">
      <w:pPr>
        <w:jc w:val="left"/>
        <w:rPr>
          <w:rFonts w:ascii="David" w:hAnsi="David" w:cs="David"/>
          <w:sz w:val="26"/>
          <w:szCs w:val="26"/>
          <w:rtl/>
        </w:rPr>
      </w:pPr>
    </w:p>
    <w:p w14:paraId="65CE5726" w14:textId="77777777" w:rsidR="009C3D7D" w:rsidRPr="008B3E73" w:rsidRDefault="009C3D7D" w:rsidP="009C3D7D">
      <w:pPr>
        <w:jc w:val="left"/>
        <w:rPr>
          <w:rFonts w:ascii="David" w:hAnsi="David" w:cs="David"/>
          <w:sz w:val="26"/>
          <w:szCs w:val="26"/>
          <w:rtl/>
        </w:rPr>
      </w:pPr>
    </w:p>
    <w:p w14:paraId="64E2FE82" w14:textId="4748030A" w:rsidR="009C3D7D" w:rsidRPr="008B3E73" w:rsidRDefault="009C3D7D" w:rsidP="00FD47A2">
      <w:pPr>
        <w:pStyle w:val="HeadDivreiHesber"/>
        <w:rPr>
          <w:rFonts w:ascii="David" w:hAnsi="David"/>
          <w:sz w:val="26"/>
          <w:rtl/>
        </w:rPr>
      </w:pPr>
      <w:r w:rsidRPr="008B3E73">
        <w:rPr>
          <w:rFonts w:ascii="David" w:hAnsi="David"/>
          <w:sz w:val="26"/>
          <w:rtl/>
        </w:rPr>
        <w:lastRenderedPageBreak/>
        <w:t>דברי הסבר</w:t>
      </w:r>
    </w:p>
    <w:p w14:paraId="734ABD74" w14:textId="77777777" w:rsidR="009C3D7D" w:rsidRDefault="009C3D7D" w:rsidP="009C3D7D">
      <w:pPr>
        <w:pStyle w:val="Hesber"/>
        <w:jc w:val="left"/>
        <w:rPr>
          <w:rtl/>
        </w:rPr>
      </w:pPr>
      <w:r>
        <w:rPr>
          <w:sz w:val="26"/>
          <w:rtl/>
        </w:rPr>
        <w:t>זיהום האוויר בישראל מהווה את אחד המפגעים הסביבתיים החמורים ביותר המשפיעים על בריאות הציבור בארץ ועל איכות חייו וסביבתו. זיהום אוויר הינו גורם ישיר לעודף תחלואה ואף לתמותה באזורים רבים בארץ.</w:t>
      </w:r>
      <w:r>
        <w:rPr>
          <w:rFonts w:hint="cs"/>
          <w:rtl/>
        </w:rPr>
        <w:t xml:space="preserve"> על פי מחקרים שנערכו, זיהום אוויר הוא גורם ישיר לעודף תחלואה ולתמותה מוקדמת באזורים רבים בארץ. זיהום האוויר גורם גם לנזק בתשתיות (קורוזיה בצנרת, קירות מפויחים), ולחקלאות (פגיעה ביבולים), וכן לפגיעה בלתי הפכה במגוון הביולוגי ובמערכות אקולוגיות ייחודיות לישראל.</w:t>
      </w:r>
    </w:p>
    <w:p w14:paraId="1553117D" w14:textId="77777777" w:rsidR="009C3D7D" w:rsidRDefault="009C3D7D" w:rsidP="009C3D7D">
      <w:pPr>
        <w:pStyle w:val="Hesber"/>
        <w:jc w:val="left"/>
        <w:rPr>
          <w:rtl/>
        </w:rPr>
      </w:pPr>
      <w:r>
        <w:rPr>
          <w:rFonts w:hint="cs"/>
          <w:rtl/>
        </w:rPr>
        <w:t>בשקלול נזקי זיהום האוויר לערכים כספיים, בעיית זיהום האוויר גורמת נזק כלכלי גדול ביותר למשק. זיהום האוויר נגרם ממקורות רבים ומגוונים, וביניהם כלי רכב, מיתקנים ומפעלים של תעשייה, תחנות כוח ועוד. חלק מהזיהום הנפלט ממקורות אלו מוסדר כיום, וחלק עוד בשלבי הסדרה, אך ידוע לכל כי אין להשאיר את המצב כפי שהוא כיום. אחד המקורות המזהמים ביותר שעוד לא זכו להסדרה, הוא הזיהום הנפלט ממנועי אוניות.</w:t>
      </w:r>
    </w:p>
    <w:p w14:paraId="2ED2B61D" w14:textId="77777777" w:rsidR="009C3D7D" w:rsidRPr="008B3E73" w:rsidRDefault="009C3D7D" w:rsidP="009C3D7D">
      <w:pPr>
        <w:pStyle w:val="Hesber"/>
        <w:jc w:val="left"/>
        <w:rPr>
          <w:rtl/>
        </w:rPr>
      </w:pPr>
      <w:r w:rsidRPr="008B3E73">
        <w:rPr>
          <w:rFonts w:hint="cs"/>
          <w:rtl/>
        </w:rPr>
        <w:t>רובן המוחלט של האוניות המגיעות לישראל הן אוניות בעלות ציון 0 ו-1 לפי ארגון הימאים הבינלאומי, ציונים שמבטאים פליטת כמות גבוהה של תחמוצת החנקן.</w:t>
      </w:r>
      <w:r>
        <w:rPr>
          <w:rFonts w:hint="cs"/>
          <w:rtl/>
        </w:rPr>
        <w:t xml:space="preserve"> במרבית ערי הנמל המערביות קיימים איסורים על כניסת אוניות עם מנועים מסוג זה.</w:t>
      </w:r>
      <w:r w:rsidRPr="008B3E73">
        <w:rPr>
          <w:rFonts w:hint="cs"/>
          <w:rtl/>
        </w:rPr>
        <w:t xml:space="preserve"> כבר היום ידוע שמרבית מהזיהום באשדוד, חיפה, אשקלון, וערי חוף נוספות נגרם כתוצאה מפליטת חלקיקים </w:t>
      </w:r>
      <w:proofErr w:type="spellStart"/>
      <w:r w:rsidRPr="008B3E73">
        <w:rPr>
          <w:rFonts w:hint="cs"/>
          <w:rtl/>
        </w:rPr>
        <w:t>נשימים</w:t>
      </w:r>
      <w:proofErr w:type="spellEnd"/>
      <w:r w:rsidRPr="008B3E73">
        <w:rPr>
          <w:rFonts w:hint="cs"/>
          <w:rtl/>
        </w:rPr>
        <w:t xml:space="preserve"> וחנקן  ע״י כלי שיט מזהמים אלו. מנועי ספינות, ובייחוד של כלי שיט אלו, צורכים את סוגי </w:t>
      </w:r>
      <w:proofErr w:type="spellStart"/>
      <w:r w:rsidRPr="008B3E73">
        <w:rPr>
          <w:rFonts w:hint="cs"/>
          <w:rtl/>
        </w:rPr>
        <w:t>הדלקים</w:t>
      </w:r>
      <w:proofErr w:type="spellEnd"/>
      <w:r w:rsidRPr="008B3E73">
        <w:rPr>
          <w:rFonts w:hint="cs"/>
          <w:rtl/>
        </w:rPr>
        <w:t xml:space="preserve"> המזהמים ביותר. </w:t>
      </w:r>
    </w:p>
    <w:p w14:paraId="64A137DF" w14:textId="77777777" w:rsidR="009C3D7D" w:rsidRPr="008B3E73" w:rsidRDefault="009C3D7D" w:rsidP="009C3D7D">
      <w:pPr>
        <w:pStyle w:val="Hesber"/>
        <w:jc w:val="left"/>
        <w:rPr>
          <w:rtl/>
        </w:rPr>
      </w:pPr>
      <w:r w:rsidRPr="008B3E73">
        <w:rPr>
          <w:rFonts w:hint="cs"/>
          <w:rtl/>
        </w:rPr>
        <w:t>בין המאמצים הנדרשים למניעת שינויי האקלים וההתחממות</w:t>
      </w:r>
      <w:r>
        <w:rPr>
          <w:rFonts w:hint="cs"/>
          <w:rtl/>
        </w:rPr>
        <w:t xml:space="preserve"> הגלובלית</w:t>
      </w:r>
      <w:r w:rsidRPr="008B3E73">
        <w:rPr>
          <w:rFonts w:hint="cs"/>
          <w:rtl/>
        </w:rPr>
        <w:t>, ועל מנת לעמוד ביעדיה של החלטת הסכם פריז</w:t>
      </w:r>
      <w:r>
        <w:rPr>
          <w:rFonts w:hint="cs"/>
          <w:rtl/>
        </w:rPr>
        <w:t xml:space="preserve"> שישראל התחייבה אליה</w:t>
      </w:r>
      <w:r w:rsidRPr="008B3E73">
        <w:rPr>
          <w:rFonts w:hint="cs"/>
          <w:rtl/>
        </w:rPr>
        <w:t>, נדרשת ישראל להתמודד עם בעיית כלי השיט המזהמים את הסביבה בשל שימוש במנועים שאינם ידידותיים לסביבה</w:t>
      </w:r>
      <w:r>
        <w:rPr>
          <w:rFonts w:hint="cs"/>
          <w:rtl/>
        </w:rPr>
        <w:t>.</w:t>
      </w:r>
      <w:r w:rsidRPr="008B3E73">
        <w:rPr>
          <w:rFonts w:hint="cs"/>
          <w:rtl/>
        </w:rPr>
        <w:t xml:space="preserve"> על מנת לצמצם ככל הניתן זיהום אוויר זה, מוצע להגדיר בחוק לראשונה תוכנית להתמודדות עם בעיה זו. תכלית </w:t>
      </w:r>
      <w:r>
        <w:rPr>
          <w:rFonts w:hint="cs"/>
          <w:rtl/>
        </w:rPr>
        <w:t>התיקון</w:t>
      </w:r>
      <w:r w:rsidRPr="008B3E73">
        <w:rPr>
          <w:rFonts w:hint="cs"/>
          <w:rtl/>
        </w:rPr>
        <w:t xml:space="preserve"> ה</w:t>
      </w:r>
      <w:r>
        <w:rPr>
          <w:rFonts w:hint="cs"/>
          <w:rtl/>
        </w:rPr>
        <w:t>י</w:t>
      </w:r>
      <w:r w:rsidRPr="008B3E73">
        <w:rPr>
          <w:rFonts w:hint="cs"/>
          <w:rtl/>
        </w:rPr>
        <w:t xml:space="preserve">א להטיל הגבלות על כלי שיט מזהמים אשר נכנסים למים הטריטוריאליים של ישראל, עוגנים בנמליה, ועוברים בין הנמלים השונים תוך שהם מזהמים </w:t>
      </w:r>
      <w:r>
        <w:rPr>
          <w:rFonts w:hint="cs"/>
          <w:rtl/>
        </w:rPr>
        <w:t xml:space="preserve">את האוויר </w:t>
      </w:r>
      <w:r w:rsidRPr="008B3E73">
        <w:rPr>
          <w:rFonts w:hint="cs"/>
          <w:rtl/>
        </w:rPr>
        <w:t xml:space="preserve">לאורך כל מישור החוף. </w:t>
      </w:r>
    </w:p>
    <w:p w14:paraId="17E94ED7" w14:textId="77777777" w:rsidR="009C3D7D" w:rsidRDefault="009C3D7D" w:rsidP="009C3D7D">
      <w:pPr>
        <w:pStyle w:val="Hesber"/>
        <w:jc w:val="left"/>
        <w:rPr>
          <w:rtl/>
        </w:rPr>
      </w:pPr>
      <w:r w:rsidRPr="008B3E73">
        <w:rPr>
          <w:rFonts w:hint="cs"/>
          <w:rtl/>
        </w:rPr>
        <w:t>חוק זה מטיל על השר להגנת הסביבה לפרסם תוכנית להתמודדות עם כלי השיט המזהמים, ולקבוע תקנות ליישום התוכנית. התוכנית והתקנות יחייבו את רשות הספנות והנמלים, את חברת נמלי ישראל, ואת יתר הגורמים הרלוונטיי</w:t>
      </w:r>
      <w:r w:rsidRPr="008B3E73">
        <w:rPr>
          <w:rFonts w:hint="eastAsia"/>
          <w:rtl/>
        </w:rPr>
        <w:t>ם</w:t>
      </w:r>
      <w:r w:rsidRPr="008B3E73">
        <w:rPr>
          <w:rFonts w:hint="cs"/>
          <w:rtl/>
        </w:rPr>
        <w:t>, להחמיר עם כלי שיט מזהמים, ולפעול לצמצום הזיהום ככל הניתן. מוצע לקבוע שנת יעד</w:t>
      </w:r>
      <w:r>
        <w:rPr>
          <w:rFonts w:hint="cs"/>
          <w:rtl/>
        </w:rPr>
        <w:t>, שהחלל</w:t>
      </w:r>
      <w:r w:rsidRPr="008B3E73">
        <w:rPr>
          <w:rFonts w:hint="cs"/>
          <w:rtl/>
        </w:rPr>
        <w:t xml:space="preserve"> </w:t>
      </w:r>
      <w:r>
        <w:rPr>
          <w:rFonts w:hint="cs"/>
          <w:rtl/>
        </w:rPr>
        <w:t>ממנה</w:t>
      </w:r>
      <w:r w:rsidRPr="008B3E73">
        <w:rPr>
          <w:rFonts w:hint="cs"/>
          <w:rtl/>
        </w:rPr>
        <w:t xml:space="preserve"> לא תותר כניסת כלי שיט מזהמים לשטח ישראל לחלוטין, בדומה לערי נמל רבות במדינות מערביות. עוד מוצע לקבוע תמריצים ל</w:t>
      </w:r>
      <w:r>
        <w:rPr>
          <w:rFonts w:hint="cs"/>
          <w:rtl/>
        </w:rPr>
        <w:t xml:space="preserve">מפעילי </w:t>
      </w:r>
      <w:r w:rsidRPr="008B3E73">
        <w:rPr>
          <w:rFonts w:hint="cs"/>
          <w:rtl/>
        </w:rPr>
        <w:t xml:space="preserve">כלי שיט שלא מזהמים, חובת דימום מנועים בעת עגינה, הטלת אגרות ותעריפי שירותים גבוהים יותר על כלי שיט מזהמים, והרחקת האוניות </w:t>
      </w:r>
      <w:r>
        <w:rPr>
          <w:rFonts w:hint="cs"/>
          <w:rtl/>
        </w:rPr>
        <w:t xml:space="preserve">מהחוף </w:t>
      </w:r>
      <w:r w:rsidRPr="008B3E73">
        <w:rPr>
          <w:rFonts w:hint="cs"/>
          <w:rtl/>
        </w:rPr>
        <w:t>בעת מעבר בין הנמלים. בשל הדרישות הקפדניות של משרד הביטחון, האוניות לא יכולות להתרחק יותר מ22 ק״מ מהחוף בעת מעבר בין נמלים. החוק מבקש ליצור מנגנון  שיתוף פעולה בין משרד הביטחון לבין רשות נמלי ישראל, שעתיד לפתור בעיה זו ולהרחיק את האוניות המזהמות מחופי ישראל, גם אם הן יידרשו לבדיקה ביטחונית נוספת. לכל הפחות יידרשו כלי השיט המזהמים לשיוט במהירות נמוכה מהרגיל, על מנת לצמצם את הזיהום</w:t>
      </w:r>
      <w:r>
        <w:rPr>
          <w:rFonts w:hint="cs"/>
          <w:rtl/>
        </w:rPr>
        <w:t xml:space="preserve"> במעבר בין נמלים</w:t>
      </w:r>
      <w:r w:rsidRPr="008B3E73">
        <w:rPr>
          <w:rFonts w:hint="cs"/>
          <w:rtl/>
        </w:rPr>
        <w:t xml:space="preserve"> בתקופה הביניים.</w:t>
      </w:r>
      <w:r>
        <w:rPr>
          <w:rFonts w:hint="cs"/>
          <w:rtl/>
        </w:rPr>
        <w:t xml:space="preserve"> </w:t>
      </w:r>
    </w:p>
    <w:p w14:paraId="6C824600" w14:textId="345153EB" w:rsidR="009C3D7D" w:rsidRDefault="009C3D7D" w:rsidP="009C3D7D">
      <w:pPr>
        <w:pStyle w:val="Hesber"/>
        <w:jc w:val="left"/>
        <w:rPr>
          <w:rtl/>
        </w:rPr>
      </w:pPr>
      <w:r>
        <w:rPr>
          <w:rFonts w:hint="cs"/>
          <w:rtl/>
        </w:rPr>
        <w:t>הצעת חוק זו נכתבה ע״י צוות התחבורה בקליניקת הכנסת של הפקולטה למשפטים באוניברסיטת תל אביב.</w:t>
      </w:r>
    </w:p>
    <w:p w14:paraId="2F0D3C12" w14:textId="77777777" w:rsidR="003209A5" w:rsidRDefault="003209A5" w:rsidP="009C3D7D">
      <w:pPr>
        <w:pStyle w:val="Hesber"/>
        <w:jc w:val="left"/>
        <w:rPr>
          <w:rtl/>
        </w:rPr>
      </w:pPr>
    </w:p>
    <w:p w14:paraId="6E3B559B" w14:textId="4E2513F9" w:rsidR="00327867" w:rsidRPr="006B1F84" w:rsidRDefault="002A1B92" w:rsidP="006B1F84">
      <w:pPr>
        <w:pStyle w:val="af8"/>
        <w:rPr>
          <w:rtl/>
        </w:rPr>
      </w:pPr>
      <w:bookmarkStart w:id="153" w:name="_Toc72672972"/>
      <w:r w:rsidRPr="003668CA">
        <w:rPr>
          <w:rFonts w:hint="cs"/>
          <w:rtl/>
        </w:rPr>
        <w:lastRenderedPageBreak/>
        <w:t>עומר פייגל:</w:t>
      </w:r>
      <w:bookmarkEnd w:id="153"/>
    </w:p>
    <w:p w14:paraId="755007E0" w14:textId="77777777" w:rsidR="00327867" w:rsidRPr="00801FD6" w:rsidRDefault="00327867" w:rsidP="004A2751">
      <w:pPr>
        <w:pStyle w:val="afd"/>
        <w:rPr>
          <w:rtl/>
        </w:rPr>
      </w:pPr>
      <w:bookmarkStart w:id="154" w:name="_Toc72672973"/>
      <w:r w:rsidRPr="00801FD6">
        <w:rPr>
          <w:rtl/>
        </w:rPr>
        <w:t>הצעת חוק</w:t>
      </w:r>
      <w:r w:rsidRPr="00801FD6">
        <w:rPr>
          <w:rFonts w:hint="cs"/>
          <w:rtl/>
        </w:rPr>
        <w:t>:</w:t>
      </w:r>
      <w:r w:rsidRPr="00801FD6">
        <w:rPr>
          <w:rtl/>
        </w:rPr>
        <w:t xml:space="preserve"> הרשויות המקומיות (הקמת מרכזי עבודה ולמידה מרחוק)</w:t>
      </w:r>
      <w:bookmarkEnd w:id="154"/>
    </w:p>
    <w:p w14:paraId="1A4B2439" w14:textId="77777777" w:rsidR="00327867" w:rsidRPr="004D5BE8" w:rsidRDefault="00327867" w:rsidP="00327867">
      <w:pPr>
        <w:rPr>
          <w:rFonts w:ascii="David" w:hAnsi="David" w:cs="David"/>
          <w:sz w:val="26"/>
          <w:szCs w:val="26"/>
          <w:rtl/>
        </w:rPr>
      </w:pPr>
    </w:p>
    <w:tbl>
      <w:tblPr>
        <w:bidiVisual/>
        <w:tblW w:w="0" w:type="auto"/>
        <w:jc w:val="right"/>
        <w:tblCellMar>
          <w:left w:w="57" w:type="dxa"/>
          <w:right w:w="57" w:type="dxa"/>
        </w:tblCellMar>
        <w:tblLook w:val="0000" w:firstRow="0" w:lastRow="0" w:firstColumn="0" w:lastColumn="0" w:noHBand="0" w:noVBand="0"/>
      </w:tblPr>
      <w:tblGrid>
        <w:gridCol w:w="1143"/>
        <w:gridCol w:w="813"/>
        <w:gridCol w:w="529"/>
        <w:gridCol w:w="554"/>
        <w:gridCol w:w="5267"/>
      </w:tblGrid>
      <w:tr w:rsidR="00327867" w:rsidRPr="004D5BE8" w14:paraId="34084F5E" w14:textId="77777777" w:rsidTr="007443B6">
        <w:trPr>
          <w:jc w:val="right"/>
        </w:trPr>
        <w:tc>
          <w:tcPr>
            <w:tcW w:w="1143" w:type="dxa"/>
            <w:tcBorders>
              <w:top w:val="nil"/>
              <w:left w:val="nil"/>
              <w:bottom w:val="nil"/>
              <w:right w:val="nil"/>
            </w:tcBorders>
          </w:tcPr>
          <w:p w14:paraId="4FB95E52"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הגדרות</w:t>
            </w:r>
          </w:p>
        </w:tc>
        <w:tc>
          <w:tcPr>
            <w:tcW w:w="1342" w:type="dxa"/>
            <w:gridSpan w:val="2"/>
            <w:tcBorders>
              <w:top w:val="nil"/>
              <w:left w:val="nil"/>
              <w:bottom w:val="nil"/>
              <w:right w:val="nil"/>
            </w:tcBorders>
          </w:tcPr>
          <w:p w14:paraId="156451CC"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821" w:type="dxa"/>
            <w:gridSpan w:val="2"/>
            <w:tcBorders>
              <w:top w:val="nil"/>
              <w:left w:val="nil"/>
              <w:bottom w:val="nil"/>
              <w:right w:val="nil"/>
            </w:tcBorders>
          </w:tcPr>
          <w:p w14:paraId="44A2C910"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 xml:space="preserve">בחוק זה – </w:t>
            </w:r>
          </w:p>
        </w:tc>
      </w:tr>
      <w:tr w:rsidR="00327867" w:rsidRPr="004D5BE8" w14:paraId="1D0F873C" w14:textId="77777777" w:rsidTr="007443B6">
        <w:trPr>
          <w:jc w:val="right"/>
        </w:trPr>
        <w:tc>
          <w:tcPr>
            <w:tcW w:w="1143" w:type="dxa"/>
            <w:tcBorders>
              <w:top w:val="nil"/>
              <w:left w:val="nil"/>
              <w:bottom w:val="nil"/>
              <w:right w:val="nil"/>
            </w:tcBorders>
          </w:tcPr>
          <w:p w14:paraId="3DD999D9"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5FEFE55C"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113ED7DC"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 xml:space="preserve">"רשות מקומית" – </w:t>
            </w:r>
            <w:proofErr w:type="spellStart"/>
            <w:r w:rsidRPr="004D5BE8">
              <w:rPr>
                <w:rFonts w:ascii="David" w:hAnsi="David" w:cs="David"/>
                <w:sz w:val="26"/>
                <w:szCs w:val="26"/>
                <w:rtl/>
              </w:rPr>
              <w:t>עיריה</w:t>
            </w:r>
            <w:proofErr w:type="spellEnd"/>
            <w:r w:rsidRPr="004D5BE8">
              <w:rPr>
                <w:rFonts w:ascii="David" w:hAnsi="David" w:cs="David"/>
                <w:sz w:val="26"/>
                <w:szCs w:val="26"/>
                <w:rtl/>
              </w:rPr>
              <w:t>, מועצה מקומית, מועצה אזורית;</w:t>
            </w:r>
          </w:p>
          <w:p w14:paraId="32EBD9CE" w14:textId="77777777" w:rsidR="00327867" w:rsidRPr="004D5BE8" w:rsidRDefault="00327867" w:rsidP="007443B6">
            <w:pPr>
              <w:rPr>
                <w:rFonts w:ascii="David" w:hAnsi="David" w:cs="David"/>
                <w:sz w:val="26"/>
                <w:szCs w:val="26"/>
                <w:rtl/>
              </w:rPr>
            </w:pPr>
          </w:p>
        </w:tc>
      </w:tr>
      <w:tr w:rsidR="00327867" w:rsidRPr="004D5BE8" w14:paraId="26221A13" w14:textId="77777777" w:rsidTr="007443B6">
        <w:trPr>
          <w:jc w:val="right"/>
        </w:trPr>
        <w:tc>
          <w:tcPr>
            <w:tcW w:w="1143" w:type="dxa"/>
            <w:tcBorders>
              <w:top w:val="nil"/>
              <w:left w:val="nil"/>
              <w:bottom w:val="nil"/>
              <w:right w:val="nil"/>
            </w:tcBorders>
          </w:tcPr>
          <w:p w14:paraId="77C3C2A3"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2C0EF01C"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541E369D"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"תושבים" – תושבי רשות מקומית;</w:t>
            </w:r>
          </w:p>
        </w:tc>
      </w:tr>
      <w:tr w:rsidR="00327867" w:rsidRPr="004D5BE8" w14:paraId="21B2E685" w14:textId="77777777" w:rsidTr="007443B6">
        <w:trPr>
          <w:jc w:val="right"/>
        </w:trPr>
        <w:tc>
          <w:tcPr>
            <w:tcW w:w="1143" w:type="dxa"/>
            <w:tcBorders>
              <w:top w:val="nil"/>
              <w:left w:val="nil"/>
              <w:bottom w:val="nil"/>
              <w:right w:val="nil"/>
            </w:tcBorders>
          </w:tcPr>
          <w:p w14:paraId="054F1A1B"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46A9310F"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63CBEF94"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"ראש רשות" – ראש רשות מקומית;</w:t>
            </w:r>
          </w:p>
        </w:tc>
      </w:tr>
      <w:tr w:rsidR="00327867" w:rsidRPr="004D5BE8" w14:paraId="6012E7FC" w14:textId="77777777" w:rsidTr="007443B6">
        <w:trPr>
          <w:jc w:val="right"/>
        </w:trPr>
        <w:tc>
          <w:tcPr>
            <w:tcW w:w="1143" w:type="dxa"/>
            <w:tcBorders>
              <w:top w:val="nil"/>
              <w:left w:val="nil"/>
              <w:bottom w:val="nil"/>
              <w:right w:val="nil"/>
            </w:tcBorders>
          </w:tcPr>
          <w:p w14:paraId="6742496A"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75076430" w14:textId="77777777" w:rsidR="00327867" w:rsidRPr="004D5BE8" w:rsidRDefault="00327867" w:rsidP="007443B6">
            <w:pPr>
              <w:spacing w:after="120"/>
              <w:ind w:right="367"/>
              <w:rPr>
                <w:rFonts w:ascii="David" w:hAnsi="David" w:cs="David"/>
                <w:sz w:val="26"/>
                <w:szCs w:val="26"/>
                <w:rtl/>
              </w:rPr>
            </w:pPr>
          </w:p>
        </w:tc>
        <w:tc>
          <w:tcPr>
            <w:tcW w:w="5821" w:type="dxa"/>
            <w:gridSpan w:val="2"/>
            <w:tcBorders>
              <w:top w:val="nil"/>
              <w:left w:val="nil"/>
              <w:bottom w:val="nil"/>
              <w:right w:val="nil"/>
            </w:tcBorders>
          </w:tcPr>
          <w:p w14:paraId="379B68DE"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"מועצה" – מועצה של רשות מקומית;</w:t>
            </w:r>
          </w:p>
        </w:tc>
      </w:tr>
      <w:tr w:rsidR="00327867" w:rsidRPr="004D5BE8" w14:paraId="752F9920" w14:textId="77777777" w:rsidTr="007443B6">
        <w:trPr>
          <w:jc w:val="right"/>
        </w:trPr>
        <w:tc>
          <w:tcPr>
            <w:tcW w:w="1143" w:type="dxa"/>
            <w:tcBorders>
              <w:top w:val="nil"/>
              <w:left w:val="nil"/>
              <w:bottom w:val="nil"/>
              <w:right w:val="nil"/>
            </w:tcBorders>
          </w:tcPr>
          <w:p w14:paraId="505A987F"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3E9913D5"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119AA81A"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 xml:space="preserve">"עבודה מרחוק" – ביצוע עבודה מחוץ למקום העבודה המוגדר, בין אם במתכונת עבודה מלאה ובין אם במתכונת חלקית; </w:t>
            </w:r>
          </w:p>
        </w:tc>
      </w:tr>
      <w:tr w:rsidR="00327867" w:rsidRPr="004D5BE8" w14:paraId="54AAF8C6" w14:textId="77777777" w:rsidTr="007443B6">
        <w:trPr>
          <w:jc w:val="right"/>
        </w:trPr>
        <w:tc>
          <w:tcPr>
            <w:tcW w:w="1143" w:type="dxa"/>
            <w:tcBorders>
              <w:top w:val="nil"/>
              <w:left w:val="nil"/>
              <w:bottom w:val="nil"/>
              <w:right w:val="nil"/>
            </w:tcBorders>
          </w:tcPr>
          <w:p w14:paraId="3E125CDB"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61811DB1"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315CEADD"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"מרכז עבודה ולמידה מרחוק" – מקום המשמש את התושבים כמרחב משותף בו יוכלו לבצע עבודה ולמידה מרחוק בתנאים הולמים;</w:t>
            </w:r>
          </w:p>
        </w:tc>
      </w:tr>
      <w:tr w:rsidR="00327867" w:rsidRPr="004D5BE8" w14:paraId="673E3E2E" w14:textId="77777777" w:rsidTr="007443B6">
        <w:trPr>
          <w:jc w:val="right"/>
        </w:trPr>
        <w:tc>
          <w:tcPr>
            <w:tcW w:w="1143" w:type="dxa"/>
            <w:tcBorders>
              <w:top w:val="nil"/>
              <w:left w:val="nil"/>
              <w:bottom w:val="nil"/>
              <w:right w:val="nil"/>
            </w:tcBorders>
          </w:tcPr>
          <w:p w14:paraId="3E16B1A0"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07A91DF8" w14:textId="77777777" w:rsidR="00327867" w:rsidRPr="004D5BE8" w:rsidRDefault="00327867" w:rsidP="007443B6">
            <w:pPr>
              <w:spacing w:after="120"/>
              <w:ind w:right="367"/>
              <w:rPr>
                <w:rFonts w:ascii="David" w:hAnsi="David" w:cs="David"/>
                <w:sz w:val="26"/>
                <w:szCs w:val="26"/>
                <w:rtl/>
              </w:rPr>
            </w:pPr>
          </w:p>
        </w:tc>
        <w:tc>
          <w:tcPr>
            <w:tcW w:w="5821" w:type="dxa"/>
            <w:gridSpan w:val="2"/>
            <w:tcBorders>
              <w:top w:val="nil"/>
              <w:left w:val="nil"/>
              <w:bottom w:val="nil"/>
              <w:right w:val="nil"/>
            </w:tcBorders>
          </w:tcPr>
          <w:p w14:paraId="7DEF7A92"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 xml:space="preserve">"השר" –  שר הפנים; </w:t>
            </w:r>
          </w:p>
        </w:tc>
      </w:tr>
      <w:tr w:rsidR="00327867" w:rsidRPr="004D5BE8" w14:paraId="4BFA42C2" w14:textId="77777777" w:rsidTr="007443B6">
        <w:trPr>
          <w:jc w:val="right"/>
        </w:trPr>
        <w:tc>
          <w:tcPr>
            <w:tcW w:w="1143" w:type="dxa"/>
            <w:tcBorders>
              <w:top w:val="nil"/>
              <w:left w:val="nil"/>
              <w:bottom w:val="nil"/>
              <w:right w:val="nil"/>
            </w:tcBorders>
          </w:tcPr>
          <w:p w14:paraId="59E45063"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סמכות רשות מקומית</w:t>
            </w:r>
          </w:p>
        </w:tc>
        <w:tc>
          <w:tcPr>
            <w:tcW w:w="813" w:type="dxa"/>
            <w:tcBorders>
              <w:top w:val="nil"/>
              <w:left w:val="nil"/>
              <w:bottom w:val="nil"/>
              <w:right w:val="nil"/>
            </w:tcBorders>
          </w:tcPr>
          <w:p w14:paraId="26ECD276"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2.</w:t>
            </w:r>
          </w:p>
        </w:tc>
        <w:tc>
          <w:tcPr>
            <w:tcW w:w="529" w:type="dxa"/>
            <w:tcBorders>
              <w:top w:val="nil"/>
              <w:left w:val="nil"/>
              <w:bottom w:val="nil"/>
              <w:right w:val="nil"/>
            </w:tcBorders>
          </w:tcPr>
          <w:p w14:paraId="6652D34E"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(א)</w:t>
            </w:r>
          </w:p>
        </w:tc>
        <w:tc>
          <w:tcPr>
            <w:tcW w:w="554" w:type="dxa"/>
            <w:tcBorders>
              <w:top w:val="nil"/>
              <w:left w:val="nil"/>
              <w:bottom w:val="nil"/>
              <w:right w:val="nil"/>
            </w:tcBorders>
          </w:tcPr>
          <w:p w14:paraId="12813A65"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02A9ED1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רשות מקומית תפעל בתחום שיפוטה להקמת מרכזי עבודה ולמידה מרחוק (להלן – מרכזים), בהתאם להוראות חוק זה.</w:t>
            </w:r>
          </w:p>
        </w:tc>
      </w:tr>
      <w:tr w:rsidR="00327867" w:rsidRPr="004D5BE8" w14:paraId="45F25924" w14:textId="77777777" w:rsidTr="007443B6">
        <w:trPr>
          <w:jc w:val="right"/>
        </w:trPr>
        <w:tc>
          <w:tcPr>
            <w:tcW w:w="1143" w:type="dxa"/>
            <w:tcBorders>
              <w:top w:val="nil"/>
              <w:left w:val="nil"/>
              <w:bottom w:val="nil"/>
              <w:right w:val="nil"/>
            </w:tcBorders>
          </w:tcPr>
          <w:p w14:paraId="5ADFE26C"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59FE20D3"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053E2575"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(ב)</w:t>
            </w:r>
          </w:p>
        </w:tc>
        <w:tc>
          <w:tcPr>
            <w:tcW w:w="554" w:type="dxa"/>
            <w:tcBorders>
              <w:top w:val="nil"/>
              <w:left w:val="nil"/>
              <w:bottom w:val="nil"/>
              <w:right w:val="nil"/>
            </w:tcBorders>
          </w:tcPr>
          <w:p w14:paraId="3C2FB513"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267" w:type="dxa"/>
            <w:tcBorders>
              <w:top w:val="nil"/>
              <w:left w:val="nil"/>
              <w:bottom w:val="nil"/>
              <w:right w:val="nil"/>
            </w:tcBorders>
          </w:tcPr>
          <w:p w14:paraId="0D425CE4"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תוך 12 חודשים ממועד תחולת חוק זה, רשות מקומיות תקים מרכזי עבודה ולמידה מרחוק ביחס של מרכז לכל עשרת אלפים איש מאוכלוסיית תושבי הרשות המקומית, אשר גילם מעל שמונה עשרה שנים. מרכז זה יוכל להכיל לפחות 100 איש.</w:t>
            </w:r>
          </w:p>
        </w:tc>
      </w:tr>
      <w:tr w:rsidR="00327867" w:rsidRPr="004D5BE8" w14:paraId="54C05863" w14:textId="77777777" w:rsidTr="007443B6">
        <w:trPr>
          <w:jc w:val="right"/>
        </w:trPr>
        <w:tc>
          <w:tcPr>
            <w:tcW w:w="1143" w:type="dxa"/>
            <w:tcBorders>
              <w:top w:val="nil"/>
              <w:left w:val="nil"/>
              <w:bottom w:val="nil"/>
              <w:right w:val="nil"/>
            </w:tcBorders>
          </w:tcPr>
          <w:p w14:paraId="7D528A66"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62946077"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7145A758"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1831CD50"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(2)</w:t>
            </w:r>
          </w:p>
        </w:tc>
        <w:tc>
          <w:tcPr>
            <w:tcW w:w="5267" w:type="dxa"/>
            <w:tcBorders>
              <w:top w:val="nil"/>
              <w:left w:val="nil"/>
              <w:bottom w:val="nil"/>
              <w:right w:val="nil"/>
            </w:tcBorders>
          </w:tcPr>
          <w:p w14:paraId="499E30BB"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תוך 36 חודשים ממועד תחולת חוק זה, רשות מקומיות תקים מרכזי עבודה ולמידה מרחוק ביחס שיאפשר שימוש יומי של עשרה אחוזים לפחות מאוכלוסיית תושבי הרשות המקומית אשר גילם מעל שמונה עשרה שנים. כל מרכז יוכל להכיל לפחות 100 איש.</w:t>
            </w:r>
          </w:p>
        </w:tc>
      </w:tr>
      <w:tr w:rsidR="00327867" w:rsidRPr="004D5BE8" w14:paraId="379C0458" w14:textId="77777777" w:rsidTr="007443B6">
        <w:trPr>
          <w:jc w:val="right"/>
        </w:trPr>
        <w:tc>
          <w:tcPr>
            <w:tcW w:w="1143" w:type="dxa"/>
            <w:tcBorders>
              <w:top w:val="nil"/>
              <w:left w:val="nil"/>
              <w:bottom w:val="nil"/>
              <w:right w:val="nil"/>
            </w:tcBorders>
          </w:tcPr>
          <w:p w14:paraId="720BC1BA"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4813EEC3"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3FBB81C9"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(ג)</w:t>
            </w:r>
          </w:p>
        </w:tc>
        <w:tc>
          <w:tcPr>
            <w:tcW w:w="554" w:type="dxa"/>
            <w:tcBorders>
              <w:top w:val="nil"/>
              <w:left w:val="nil"/>
              <w:bottom w:val="nil"/>
              <w:right w:val="nil"/>
            </w:tcBorders>
          </w:tcPr>
          <w:p w14:paraId="176ED8C9"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267" w:type="dxa"/>
            <w:tcBorders>
              <w:top w:val="nil"/>
              <w:left w:val="nil"/>
              <w:bottom w:val="nil"/>
              <w:right w:val="nil"/>
            </w:tcBorders>
          </w:tcPr>
          <w:p w14:paraId="127F458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הרשות המקומית תפעל ככל יכולתה על מנת להקים את המרכזים על בסיסם של מוסדות ומבנים ציבוריים הקיימים לרשותה.</w:t>
            </w:r>
          </w:p>
        </w:tc>
      </w:tr>
      <w:tr w:rsidR="00327867" w:rsidRPr="004D5BE8" w14:paraId="696C864D" w14:textId="77777777" w:rsidTr="007443B6">
        <w:trPr>
          <w:jc w:val="right"/>
        </w:trPr>
        <w:tc>
          <w:tcPr>
            <w:tcW w:w="1143" w:type="dxa"/>
            <w:tcBorders>
              <w:top w:val="nil"/>
              <w:left w:val="nil"/>
              <w:bottom w:val="nil"/>
              <w:right w:val="nil"/>
            </w:tcBorders>
          </w:tcPr>
          <w:p w14:paraId="775F80CD"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25DD3AB3"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3321B32E"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2EE3B07F"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(2)</w:t>
            </w:r>
          </w:p>
        </w:tc>
        <w:tc>
          <w:tcPr>
            <w:tcW w:w="5267" w:type="dxa"/>
            <w:tcBorders>
              <w:top w:val="nil"/>
              <w:left w:val="nil"/>
              <w:bottom w:val="nil"/>
              <w:right w:val="nil"/>
            </w:tcBorders>
          </w:tcPr>
          <w:p w14:paraId="6FF6C83C"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על מנת לעמוד בדרישה האמורה בסעיף 2(ב), רשאית הרשות המקומית לתקצב הקמת מרכזי עבודה ולמידה מרחוק.</w:t>
            </w:r>
          </w:p>
        </w:tc>
      </w:tr>
      <w:tr w:rsidR="00327867" w:rsidRPr="004D5BE8" w14:paraId="73E3F573" w14:textId="77777777" w:rsidTr="007443B6">
        <w:trPr>
          <w:jc w:val="right"/>
        </w:trPr>
        <w:tc>
          <w:tcPr>
            <w:tcW w:w="1143" w:type="dxa"/>
            <w:tcBorders>
              <w:top w:val="nil"/>
              <w:left w:val="nil"/>
              <w:bottom w:val="nil"/>
              <w:right w:val="nil"/>
            </w:tcBorders>
          </w:tcPr>
          <w:p w14:paraId="03693661"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lastRenderedPageBreak/>
              <w:t>מבני מגורים</w:t>
            </w:r>
          </w:p>
        </w:tc>
        <w:tc>
          <w:tcPr>
            <w:tcW w:w="813" w:type="dxa"/>
            <w:tcBorders>
              <w:top w:val="nil"/>
              <w:left w:val="nil"/>
              <w:bottom w:val="nil"/>
              <w:right w:val="nil"/>
            </w:tcBorders>
          </w:tcPr>
          <w:p w14:paraId="7657EB1F"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3.</w:t>
            </w:r>
          </w:p>
        </w:tc>
        <w:tc>
          <w:tcPr>
            <w:tcW w:w="1083" w:type="dxa"/>
            <w:gridSpan w:val="2"/>
            <w:tcBorders>
              <w:top w:val="nil"/>
              <w:left w:val="nil"/>
              <w:bottom w:val="nil"/>
              <w:right w:val="nil"/>
            </w:tcBorders>
          </w:tcPr>
          <w:p w14:paraId="25E3F3D5"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א.</w:t>
            </w:r>
          </w:p>
        </w:tc>
        <w:tc>
          <w:tcPr>
            <w:tcW w:w="5267" w:type="dxa"/>
            <w:tcBorders>
              <w:top w:val="nil"/>
              <w:left w:val="nil"/>
              <w:bottom w:val="nil"/>
              <w:right w:val="nil"/>
            </w:tcBorders>
          </w:tcPr>
          <w:p w14:paraId="350DF7B0"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בניין בעל 20 דירות ומעלה, </w:t>
            </w:r>
            <w:proofErr w:type="spellStart"/>
            <w:r w:rsidRPr="004D5BE8">
              <w:rPr>
                <w:rFonts w:ascii="David" w:hAnsi="David" w:cs="David"/>
                <w:sz w:val="26"/>
                <w:szCs w:val="26"/>
                <w:rtl/>
              </w:rPr>
              <w:t>יחוייב</w:t>
            </w:r>
            <w:proofErr w:type="spellEnd"/>
            <w:r w:rsidRPr="004D5BE8">
              <w:rPr>
                <w:rFonts w:ascii="David" w:hAnsi="David" w:cs="David"/>
                <w:sz w:val="26"/>
                <w:szCs w:val="26"/>
                <w:rtl/>
              </w:rPr>
              <w:t xml:space="preserve"> על ידי הרשות המקומית בהקמת שטח משותף לדיירי הבניין שישמש כמרכז עבודה ולמידה מרחוק של הדיירים.</w:t>
            </w:r>
          </w:p>
        </w:tc>
      </w:tr>
      <w:tr w:rsidR="00327867" w:rsidRPr="004D5BE8" w14:paraId="044E5F9A" w14:textId="77777777" w:rsidTr="007443B6">
        <w:trPr>
          <w:jc w:val="right"/>
        </w:trPr>
        <w:tc>
          <w:tcPr>
            <w:tcW w:w="1143" w:type="dxa"/>
            <w:tcBorders>
              <w:top w:val="nil"/>
              <w:left w:val="nil"/>
              <w:bottom w:val="nil"/>
              <w:right w:val="nil"/>
            </w:tcBorders>
          </w:tcPr>
          <w:p w14:paraId="0B4C26CE"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03796137" w14:textId="77777777" w:rsidR="00327867" w:rsidRPr="004D5BE8" w:rsidRDefault="00327867" w:rsidP="007443B6">
            <w:pPr>
              <w:spacing w:after="120"/>
              <w:rPr>
                <w:rFonts w:ascii="David" w:hAnsi="David" w:cs="David"/>
                <w:sz w:val="26"/>
                <w:szCs w:val="26"/>
                <w:rtl/>
              </w:rPr>
            </w:pPr>
          </w:p>
        </w:tc>
        <w:tc>
          <w:tcPr>
            <w:tcW w:w="1083" w:type="dxa"/>
            <w:gridSpan w:val="2"/>
            <w:tcBorders>
              <w:top w:val="nil"/>
              <w:left w:val="nil"/>
              <w:bottom w:val="nil"/>
              <w:right w:val="nil"/>
            </w:tcBorders>
          </w:tcPr>
          <w:p w14:paraId="62932D2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w:t>
            </w:r>
          </w:p>
        </w:tc>
        <w:tc>
          <w:tcPr>
            <w:tcW w:w="5267" w:type="dxa"/>
            <w:tcBorders>
              <w:top w:val="nil"/>
              <w:left w:val="nil"/>
              <w:bottom w:val="nil"/>
              <w:right w:val="nil"/>
            </w:tcBorders>
          </w:tcPr>
          <w:p w14:paraId="43393260"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סעיף זה איננו יחול על מבנים קיימים, על מבנים הנמצאים בהליך בנייה, וכן על מבנים אשר קיבלו היתר תחילת בניה בטרם תחולת חוק זה.</w:t>
            </w:r>
          </w:p>
        </w:tc>
      </w:tr>
      <w:tr w:rsidR="00327867" w:rsidRPr="004D5BE8" w14:paraId="56CE9C4F" w14:textId="77777777" w:rsidTr="007443B6">
        <w:trPr>
          <w:jc w:val="right"/>
        </w:trPr>
        <w:tc>
          <w:tcPr>
            <w:tcW w:w="1143" w:type="dxa"/>
            <w:tcBorders>
              <w:top w:val="nil"/>
              <w:left w:val="nil"/>
              <w:bottom w:val="nil"/>
              <w:right w:val="nil"/>
            </w:tcBorders>
          </w:tcPr>
          <w:p w14:paraId="4DB63870"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שוויון בשימוש</w:t>
            </w:r>
          </w:p>
        </w:tc>
        <w:tc>
          <w:tcPr>
            <w:tcW w:w="813" w:type="dxa"/>
            <w:tcBorders>
              <w:top w:val="nil"/>
              <w:left w:val="nil"/>
              <w:bottom w:val="nil"/>
              <w:right w:val="nil"/>
            </w:tcBorders>
          </w:tcPr>
          <w:p w14:paraId="62A001F1"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4.</w:t>
            </w:r>
          </w:p>
        </w:tc>
        <w:tc>
          <w:tcPr>
            <w:tcW w:w="1083" w:type="dxa"/>
            <w:gridSpan w:val="2"/>
            <w:tcBorders>
              <w:top w:val="nil"/>
              <w:left w:val="nil"/>
              <w:bottom w:val="nil"/>
              <w:right w:val="nil"/>
            </w:tcBorders>
          </w:tcPr>
          <w:p w14:paraId="2F7771EA"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א.</w:t>
            </w:r>
          </w:p>
        </w:tc>
        <w:tc>
          <w:tcPr>
            <w:tcW w:w="5267" w:type="dxa"/>
            <w:tcBorders>
              <w:top w:val="nil"/>
              <w:left w:val="nil"/>
              <w:bottom w:val="nil"/>
              <w:right w:val="nil"/>
            </w:tcBorders>
          </w:tcPr>
          <w:p w14:paraId="1459DF0C"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כל אדם רשאי להשתמש במרכז העבודה והלמידה מרחוק, ללא קשר למקום מגוריו בפועל או למקום מגוריו הרשום במרשם האוכלוסין.</w:t>
            </w:r>
          </w:p>
        </w:tc>
      </w:tr>
      <w:tr w:rsidR="00327867" w:rsidRPr="004D5BE8" w14:paraId="4DE51950" w14:textId="77777777" w:rsidTr="007443B6">
        <w:trPr>
          <w:jc w:val="right"/>
        </w:trPr>
        <w:tc>
          <w:tcPr>
            <w:tcW w:w="1143" w:type="dxa"/>
            <w:tcBorders>
              <w:top w:val="nil"/>
              <w:left w:val="nil"/>
              <w:bottom w:val="nil"/>
              <w:right w:val="nil"/>
            </w:tcBorders>
          </w:tcPr>
          <w:p w14:paraId="4F4F7171"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35BFE7B9" w14:textId="77777777" w:rsidR="00327867" w:rsidRPr="004D5BE8" w:rsidRDefault="00327867" w:rsidP="007443B6">
            <w:pPr>
              <w:spacing w:after="120"/>
              <w:rPr>
                <w:rFonts w:ascii="David" w:hAnsi="David" w:cs="David"/>
                <w:sz w:val="26"/>
                <w:szCs w:val="26"/>
              </w:rPr>
            </w:pPr>
          </w:p>
        </w:tc>
        <w:tc>
          <w:tcPr>
            <w:tcW w:w="1083" w:type="dxa"/>
            <w:gridSpan w:val="2"/>
            <w:tcBorders>
              <w:top w:val="nil"/>
              <w:left w:val="nil"/>
              <w:bottom w:val="nil"/>
              <w:right w:val="nil"/>
            </w:tcBorders>
          </w:tcPr>
          <w:p w14:paraId="1E297EB9"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w:t>
            </w:r>
          </w:p>
        </w:tc>
        <w:tc>
          <w:tcPr>
            <w:tcW w:w="5267" w:type="dxa"/>
            <w:tcBorders>
              <w:top w:val="nil"/>
              <w:left w:val="nil"/>
              <w:bottom w:val="nil"/>
              <w:right w:val="nil"/>
            </w:tcBorders>
          </w:tcPr>
          <w:p w14:paraId="38EF42DE"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מועצת הרשות המקומית, רשאית להתקין תקנות אשר יאפשרו קדימות והטבות במחיר לתושבי הרשות המקומית.</w:t>
            </w:r>
          </w:p>
        </w:tc>
      </w:tr>
      <w:tr w:rsidR="00327867" w:rsidRPr="004D5BE8" w14:paraId="3440D8CF" w14:textId="77777777" w:rsidTr="007443B6">
        <w:trPr>
          <w:jc w:val="right"/>
        </w:trPr>
        <w:tc>
          <w:tcPr>
            <w:tcW w:w="1143" w:type="dxa"/>
            <w:tcBorders>
              <w:top w:val="nil"/>
              <w:left w:val="nil"/>
              <w:bottom w:val="nil"/>
              <w:right w:val="nil"/>
            </w:tcBorders>
          </w:tcPr>
          <w:p w14:paraId="6908E3A8"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ביצוע</w:t>
            </w:r>
          </w:p>
        </w:tc>
        <w:tc>
          <w:tcPr>
            <w:tcW w:w="813" w:type="dxa"/>
            <w:tcBorders>
              <w:top w:val="nil"/>
              <w:left w:val="nil"/>
              <w:bottom w:val="nil"/>
              <w:right w:val="nil"/>
            </w:tcBorders>
          </w:tcPr>
          <w:p w14:paraId="15129CD2"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5.</w:t>
            </w:r>
          </w:p>
        </w:tc>
        <w:tc>
          <w:tcPr>
            <w:tcW w:w="6350" w:type="dxa"/>
            <w:gridSpan w:val="3"/>
            <w:tcBorders>
              <w:top w:val="nil"/>
              <w:left w:val="nil"/>
              <w:bottom w:val="nil"/>
              <w:right w:val="nil"/>
            </w:tcBorders>
          </w:tcPr>
          <w:p w14:paraId="0616D047"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מרכזי העבודה מרחוק יפעלו על בסיס התנאים הבאים:</w:t>
            </w:r>
          </w:p>
        </w:tc>
      </w:tr>
      <w:tr w:rsidR="00327867" w:rsidRPr="004D5BE8" w14:paraId="5A4B8FEA" w14:textId="77777777" w:rsidTr="007443B6">
        <w:trPr>
          <w:jc w:val="right"/>
        </w:trPr>
        <w:tc>
          <w:tcPr>
            <w:tcW w:w="1143" w:type="dxa"/>
            <w:tcBorders>
              <w:top w:val="nil"/>
              <w:left w:val="nil"/>
              <w:bottom w:val="nil"/>
              <w:right w:val="nil"/>
            </w:tcBorders>
          </w:tcPr>
          <w:p w14:paraId="36CA4CB3"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09ED3E28"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6D7630D0"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6A3B82D0"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(1)</w:t>
            </w:r>
          </w:p>
        </w:tc>
        <w:tc>
          <w:tcPr>
            <w:tcW w:w="5267" w:type="dxa"/>
            <w:tcBorders>
              <w:top w:val="nil"/>
              <w:left w:val="nil"/>
              <w:bottom w:val="nil"/>
              <w:right w:val="nil"/>
            </w:tcBorders>
          </w:tcPr>
          <w:p w14:paraId="08164B18"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מרכזי העבודה והלמידה יוקמו במקום מרכזי ברשות המקומית, בנקודה נגישה לתחבורה ציבורית, ונגישה לשבילי אופניים.</w:t>
            </w:r>
          </w:p>
        </w:tc>
      </w:tr>
      <w:tr w:rsidR="00327867" w:rsidRPr="004D5BE8" w14:paraId="3FA8021E" w14:textId="77777777" w:rsidTr="007443B6">
        <w:trPr>
          <w:jc w:val="right"/>
        </w:trPr>
        <w:tc>
          <w:tcPr>
            <w:tcW w:w="1143" w:type="dxa"/>
            <w:tcBorders>
              <w:top w:val="nil"/>
              <w:left w:val="nil"/>
              <w:bottom w:val="nil"/>
              <w:right w:val="nil"/>
            </w:tcBorders>
          </w:tcPr>
          <w:p w14:paraId="1FDCE6B1"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788AD03E"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0063C05B"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0DD710D8"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(2)</w:t>
            </w:r>
          </w:p>
        </w:tc>
        <w:tc>
          <w:tcPr>
            <w:tcW w:w="5267" w:type="dxa"/>
            <w:tcBorders>
              <w:top w:val="nil"/>
              <w:left w:val="nil"/>
              <w:bottom w:val="nil"/>
              <w:right w:val="nil"/>
            </w:tcBorders>
          </w:tcPr>
          <w:p w14:paraId="0EADE14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עלות השימוש הבסיסית במרכזי העבודה והלמידה לתושבי הרשות המקומית, לא תעלה על 5 ש"ח לשעה או 30 ש"ח ליום מלא, המחיר הנמוך </w:t>
            </w:r>
            <w:proofErr w:type="spellStart"/>
            <w:r w:rsidRPr="004D5BE8">
              <w:rPr>
                <w:rFonts w:ascii="David" w:hAnsi="David" w:cs="David"/>
                <w:sz w:val="26"/>
                <w:szCs w:val="26"/>
                <w:rtl/>
              </w:rPr>
              <w:t>מביניהם</w:t>
            </w:r>
            <w:proofErr w:type="spellEnd"/>
            <w:r w:rsidRPr="004D5BE8">
              <w:rPr>
                <w:rFonts w:ascii="David" w:hAnsi="David" w:cs="David"/>
                <w:sz w:val="26"/>
                <w:szCs w:val="26"/>
                <w:rtl/>
              </w:rPr>
              <w:t>.</w:t>
            </w:r>
          </w:p>
        </w:tc>
      </w:tr>
      <w:tr w:rsidR="00327867" w:rsidRPr="004D5BE8" w14:paraId="40D3738F" w14:textId="77777777" w:rsidTr="007443B6">
        <w:trPr>
          <w:jc w:val="right"/>
        </w:trPr>
        <w:tc>
          <w:tcPr>
            <w:tcW w:w="1143" w:type="dxa"/>
            <w:tcBorders>
              <w:top w:val="nil"/>
              <w:left w:val="nil"/>
              <w:bottom w:val="nil"/>
              <w:right w:val="nil"/>
            </w:tcBorders>
          </w:tcPr>
          <w:p w14:paraId="2B661412"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061CB40F"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16345BCC"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71B26B5C"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(3)</w:t>
            </w:r>
          </w:p>
        </w:tc>
        <w:tc>
          <w:tcPr>
            <w:tcW w:w="5267" w:type="dxa"/>
            <w:tcBorders>
              <w:top w:val="nil"/>
              <w:left w:val="nil"/>
              <w:bottom w:val="nil"/>
              <w:right w:val="nil"/>
            </w:tcBorders>
          </w:tcPr>
          <w:p w14:paraId="64CDA8D9"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העיריה תפעל לקיום תנאי עבודה הולמים והקפדה על כללי התנהגות נאותים, אותם תקבע המועצה ב-'תקנון מרכז העבודה והלמידה מרחוק'.</w:t>
            </w:r>
          </w:p>
        </w:tc>
      </w:tr>
      <w:tr w:rsidR="00327867" w:rsidRPr="004D5BE8" w14:paraId="5D30E99C" w14:textId="77777777" w:rsidTr="007443B6">
        <w:trPr>
          <w:jc w:val="right"/>
        </w:trPr>
        <w:tc>
          <w:tcPr>
            <w:tcW w:w="1143" w:type="dxa"/>
            <w:tcBorders>
              <w:top w:val="nil"/>
              <w:left w:val="nil"/>
              <w:bottom w:val="nil"/>
              <w:right w:val="nil"/>
            </w:tcBorders>
          </w:tcPr>
          <w:p w14:paraId="0B050FEA"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5C404B1D"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298E7FD6"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5ACB089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(4)</w:t>
            </w:r>
          </w:p>
        </w:tc>
        <w:tc>
          <w:tcPr>
            <w:tcW w:w="5267" w:type="dxa"/>
            <w:tcBorders>
              <w:top w:val="nil"/>
              <w:left w:val="nil"/>
              <w:bottom w:val="nil"/>
              <w:right w:val="nil"/>
            </w:tcBorders>
          </w:tcPr>
          <w:p w14:paraId="3A15462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במרכזי הלמידה והעבודה מרחוק תסופק תשתית אינטרנט הולמת, אשר תינתן כחלק מהשירות המסופק במרכזים אלה לכל משתמשי המקום. לצורך שירות זה לא תידרש כל עלות נוספת.</w:t>
            </w:r>
          </w:p>
        </w:tc>
      </w:tr>
      <w:tr w:rsidR="00327867" w:rsidRPr="004D5BE8" w14:paraId="385EAC16" w14:textId="77777777" w:rsidTr="007443B6">
        <w:trPr>
          <w:jc w:val="right"/>
        </w:trPr>
        <w:tc>
          <w:tcPr>
            <w:tcW w:w="1143" w:type="dxa"/>
            <w:tcBorders>
              <w:top w:val="nil"/>
              <w:left w:val="nil"/>
              <w:bottom w:val="nil"/>
              <w:right w:val="nil"/>
            </w:tcBorders>
          </w:tcPr>
          <w:p w14:paraId="387EDC4A"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75D5DBD2"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285EF86F"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5E6D7897"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(5)</w:t>
            </w:r>
          </w:p>
        </w:tc>
        <w:tc>
          <w:tcPr>
            <w:tcW w:w="5267" w:type="dxa"/>
            <w:tcBorders>
              <w:top w:val="nil"/>
              <w:left w:val="nil"/>
              <w:bottom w:val="nil"/>
              <w:right w:val="nil"/>
            </w:tcBorders>
          </w:tcPr>
          <w:p w14:paraId="28B8108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רשאית העירייה להקים בתוך מרכזי העבודה והלמידה מרחוק, כמה סוגים של מתחמי עבודה בעלי רמות פרטיות ונוחות שונות, בעלויות שונות.</w:t>
            </w:r>
          </w:p>
        </w:tc>
      </w:tr>
      <w:tr w:rsidR="00327867" w:rsidRPr="004D5BE8" w14:paraId="24F0AE3C" w14:textId="77777777" w:rsidTr="007443B6">
        <w:trPr>
          <w:jc w:val="right"/>
        </w:trPr>
        <w:tc>
          <w:tcPr>
            <w:tcW w:w="1143" w:type="dxa"/>
            <w:tcBorders>
              <w:top w:val="nil"/>
              <w:left w:val="nil"/>
              <w:bottom w:val="nil"/>
              <w:right w:val="nil"/>
            </w:tcBorders>
          </w:tcPr>
          <w:p w14:paraId="22FCA5CE"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51719332"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0D28CA52"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70E66781"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(6)</w:t>
            </w:r>
          </w:p>
        </w:tc>
        <w:tc>
          <w:tcPr>
            <w:tcW w:w="5267" w:type="dxa"/>
            <w:tcBorders>
              <w:top w:val="nil"/>
              <w:left w:val="nil"/>
              <w:bottom w:val="nil"/>
              <w:right w:val="nil"/>
            </w:tcBorders>
          </w:tcPr>
          <w:p w14:paraId="521DB72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 רשות מקומית תאפשר בכל מרכז למידה ועבודה מרחוק לפחות 5 עמדות מחשב סטטיות אשר יוכלו לשמש את הנוכחים במרכז.</w:t>
            </w:r>
          </w:p>
          <w:p w14:paraId="59080D3C"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lastRenderedPageBreak/>
              <w:t xml:space="preserve">(2) רשאית רשות מקומית לדרוש תשלום בתמורה להשכרת מחשבה במרכז, בתוספת תשלום של עד 5 ש"ח לשעה או 30 ש"ח ליום מלא, הנמוך </w:t>
            </w:r>
            <w:proofErr w:type="spellStart"/>
            <w:r w:rsidRPr="004D5BE8">
              <w:rPr>
                <w:rFonts w:ascii="David" w:hAnsi="David" w:cs="David"/>
                <w:sz w:val="26"/>
                <w:szCs w:val="26"/>
                <w:rtl/>
              </w:rPr>
              <w:t>מביניהם</w:t>
            </w:r>
            <w:proofErr w:type="spellEnd"/>
            <w:r w:rsidRPr="004D5BE8">
              <w:rPr>
                <w:rFonts w:ascii="David" w:hAnsi="David" w:cs="David"/>
                <w:sz w:val="26"/>
                <w:szCs w:val="26"/>
                <w:rtl/>
              </w:rPr>
              <w:t>.</w:t>
            </w:r>
          </w:p>
        </w:tc>
      </w:tr>
      <w:tr w:rsidR="00327867" w:rsidRPr="004D5BE8" w14:paraId="2E8ED4FE" w14:textId="77777777" w:rsidTr="007443B6">
        <w:trPr>
          <w:jc w:val="right"/>
        </w:trPr>
        <w:tc>
          <w:tcPr>
            <w:tcW w:w="1143" w:type="dxa"/>
            <w:tcBorders>
              <w:top w:val="nil"/>
              <w:left w:val="nil"/>
              <w:bottom w:val="nil"/>
              <w:right w:val="nil"/>
            </w:tcBorders>
          </w:tcPr>
          <w:p w14:paraId="4058FBCE"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30C0D6AB"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70F826E0"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7AF8478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(7)</w:t>
            </w:r>
          </w:p>
        </w:tc>
        <w:tc>
          <w:tcPr>
            <w:tcW w:w="5267" w:type="dxa"/>
            <w:tcBorders>
              <w:top w:val="nil"/>
              <w:left w:val="nil"/>
              <w:bottom w:val="nil"/>
              <w:right w:val="nil"/>
            </w:tcBorders>
          </w:tcPr>
          <w:p w14:paraId="21DCCC1A"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רשאית המועצה להתקין תקנות הנוגעות לאופן הפעלת מרכזי הלמידה והעבודה מרחוק, כל עוד מיטיבות הן עם תושבי הרשות המקומית ואינן סותרות חוק זה.</w:t>
            </w:r>
          </w:p>
        </w:tc>
      </w:tr>
      <w:tr w:rsidR="00327867" w:rsidRPr="004D5BE8" w14:paraId="3F4E3614" w14:textId="77777777" w:rsidTr="007443B6">
        <w:trPr>
          <w:jc w:val="right"/>
        </w:trPr>
        <w:tc>
          <w:tcPr>
            <w:tcW w:w="1143" w:type="dxa"/>
            <w:tcBorders>
              <w:top w:val="nil"/>
              <w:left w:val="nil"/>
              <w:bottom w:val="nil"/>
              <w:right w:val="nil"/>
            </w:tcBorders>
          </w:tcPr>
          <w:p w14:paraId="388DDC0E" w14:textId="77777777" w:rsidR="00327867" w:rsidRPr="004D5BE8" w:rsidRDefault="00327867" w:rsidP="007443B6">
            <w:pPr>
              <w:pStyle w:val="TableSideHeading"/>
              <w:keepLines w:val="0"/>
              <w:rPr>
                <w:rFonts w:ascii="David" w:eastAsiaTheme="minorEastAsia" w:hAnsi="David"/>
                <w:snapToGrid/>
                <w:color w:val="auto"/>
                <w:sz w:val="26"/>
                <w:rtl/>
                <w:lang w:eastAsia="he-IL"/>
              </w:rPr>
            </w:pPr>
            <w:r w:rsidRPr="004D5BE8">
              <w:rPr>
                <w:rFonts w:ascii="David" w:eastAsiaTheme="minorEastAsia" w:hAnsi="David"/>
                <w:snapToGrid/>
                <w:color w:val="auto"/>
                <w:sz w:val="26"/>
                <w:rtl/>
                <w:lang w:eastAsia="he-IL"/>
              </w:rPr>
              <w:t>תוכנית לאומית להקמת מרכזי עבודה ולמידה מרחוק</w:t>
            </w:r>
          </w:p>
          <w:p w14:paraId="353FDF60"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6E693AFE"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6.</w:t>
            </w:r>
          </w:p>
        </w:tc>
        <w:tc>
          <w:tcPr>
            <w:tcW w:w="529" w:type="dxa"/>
            <w:tcBorders>
              <w:top w:val="nil"/>
              <w:left w:val="nil"/>
              <w:bottom w:val="nil"/>
              <w:right w:val="nil"/>
            </w:tcBorders>
          </w:tcPr>
          <w:p w14:paraId="5609094C"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א.</w:t>
            </w:r>
          </w:p>
        </w:tc>
        <w:tc>
          <w:tcPr>
            <w:tcW w:w="554" w:type="dxa"/>
            <w:tcBorders>
              <w:top w:val="nil"/>
              <w:left w:val="nil"/>
              <w:bottom w:val="nil"/>
              <w:right w:val="nil"/>
            </w:tcBorders>
          </w:tcPr>
          <w:p w14:paraId="33B69F86"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0012954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השר, בהתייעצות עם מנהל התכנון והבניה, וכן עם נציגי רשויות מקומיות, יגיש לממשלה, תוך שנה ממועד תחולת חוק זה, תכנית לאומית רב-שנתית להקמת מרכזי עבודה ולמידה מרחוק ולקידום וטיוב תנאי העבודה והלמידה במרכזים אלה.</w:t>
            </w:r>
          </w:p>
          <w:p w14:paraId="63F55DB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התכנית תכלול, בין היתר:</w:t>
            </w:r>
          </w:p>
          <w:p w14:paraId="571A2E85" w14:textId="77777777" w:rsidR="00327867" w:rsidRPr="002963DF" w:rsidRDefault="00327867" w:rsidP="00B635A6">
            <w:pPr>
              <w:pStyle w:val="aa"/>
              <w:widowControl/>
              <w:numPr>
                <w:ilvl w:val="0"/>
                <w:numId w:val="25"/>
              </w:numPr>
              <w:autoSpaceDE/>
              <w:autoSpaceDN/>
              <w:adjustRightInd/>
              <w:spacing w:after="120" w:line="360" w:lineRule="auto"/>
              <w:jc w:val="both"/>
              <w:textAlignment w:val="auto"/>
              <w:rPr>
                <w:rFonts w:ascii="David" w:eastAsiaTheme="minorEastAsia" w:hAnsi="David"/>
                <w:b/>
                <w:bCs w:val="0"/>
                <w:sz w:val="26"/>
                <w:lang w:eastAsia="he-IL"/>
              </w:rPr>
            </w:pPr>
            <w:r w:rsidRPr="002963DF">
              <w:rPr>
                <w:rFonts w:ascii="David" w:eastAsiaTheme="minorEastAsia" w:hAnsi="David"/>
                <w:b/>
                <w:bCs w:val="0"/>
                <w:sz w:val="26"/>
                <w:rtl/>
                <w:lang w:eastAsia="he-IL"/>
              </w:rPr>
              <w:t>מתווה להגדלת מספר מרכזים אלה תוך מתן דגש על תנאי העבודה במרכזים ומענים לשיפור תנאי המשתמשים בהם.</w:t>
            </w:r>
          </w:p>
          <w:p w14:paraId="22778C65" w14:textId="77777777" w:rsidR="00327867" w:rsidRPr="002963DF" w:rsidRDefault="00327867" w:rsidP="00B635A6">
            <w:pPr>
              <w:pStyle w:val="aa"/>
              <w:widowControl/>
              <w:numPr>
                <w:ilvl w:val="0"/>
                <w:numId w:val="25"/>
              </w:numPr>
              <w:autoSpaceDE/>
              <w:autoSpaceDN/>
              <w:adjustRightInd/>
              <w:spacing w:after="120" w:line="360" w:lineRule="auto"/>
              <w:jc w:val="both"/>
              <w:textAlignment w:val="auto"/>
              <w:rPr>
                <w:rFonts w:ascii="David" w:eastAsiaTheme="minorEastAsia" w:hAnsi="David"/>
                <w:b/>
                <w:bCs w:val="0"/>
                <w:sz w:val="26"/>
                <w:lang w:eastAsia="he-IL"/>
              </w:rPr>
            </w:pPr>
            <w:r w:rsidRPr="002963DF">
              <w:rPr>
                <w:rFonts w:ascii="David" w:eastAsiaTheme="minorEastAsia" w:hAnsi="David"/>
                <w:b/>
                <w:bCs w:val="0"/>
                <w:sz w:val="26"/>
                <w:rtl/>
                <w:lang w:eastAsia="he-IL"/>
              </w:rPr>
              <w:t>מתן פתרונות תחבורתיים בהגעה למרכזים אלה תוך השמת דגש על פתרונות תחבורה ציבורית ואופניים כהגדרתם בסעיף 65ג'(ד) לפקודת התעבורה.</w:t>
            </w:r>
          </w:p>
          <w:p w14:paraId="5F51BDA1" w14:textId="77777777" w:rsidR="00327867" w:rsidRPr="002963DF" w:rsidRDefault="00327867" w:rsidP="00B635A6">
            <w:pPr>
              <w:pStyle w:val="aa"/>
              <w:widowControl/>
              <w:numPr>
                <w:ilvl w:val="0"/>
                <w:numId w:val="25"/>
              </w:numPr>
              <w:autoSpaceDE/>
              <w:autoSpaceDN/>
              <w:adjustRightInd/>
              <w:spacing w:after="120" w:line="360" w:lineRule="auto"/>
              <w:jc w:val="both"/>
              <w:textAlignment w:val="auto"/>
              <w:rPr>
                <w:rFonts w:ascii="David" w:eastAsiaTheme="minorEastAsia" w:hAnsi="David"/>
                <w:b/>
                <w:bCs w:val="0"/>
                <w:sz w:val="26"/>
                <w:lang w:eastAsia="he-IL"/>
              </w:rPr>
            </w:pPr>
            <w:r w:rsidRPr="002963DF">
              <w:rPr>
                <w:rFonts w:ascii="David" w:eastAsiaTheme="minorEastAsia" w:hAnsi="David"/>
                <w:b/>
                <w:bCs w:val="0"/>
                <w:sz w:val="26"/>
                <w:rtl/>
                <w:lang w:eastAsia="he-IL"/>
              </w:rPr>
              <w:t>מתווה להסבת מבנים קיימים לשימוש כמרכזי עבודה ולמידה מרחוק.</w:t>
            </w:r>
          </w:p>
          <w:p w14:paraId="5DE4B981" w14:textId="77777777" w:rsidR="00327867" w:rsidRPr="002963DF" w:rsidRDefault="00327867" w:rsidP="00B635A6">
            <w:pPr>
              <w:pStyle w:val="aa"/>
              <w:widowControl/>
              <w:numPr>
                <w:ilvl w:val="0"/>
                <w:numId w:val="25"/>
              </w:numPr>
              <w:autoSpaceDE/>
              <w:autoSpaceDN/>
              <w:adjustRightInd/>
              <w:spacing w:after="120" w:line="360" w:lineRule="auto"/>
              <w:jc w:val="both"/>
              <w:textAlignment w:val="auto"/>
              <w:rPr>
                <w:rFonts w:ascii="David" w:eastAsiaTheme="minorEastAsia" w:hAnsi="David"/>
                <w:b/>
                <w:bCs w:val="0"/>
                <w:sz w:val="26"/>
                <w:lang w:eastAsia="he-IL"/>
              </w:rPr>
            </w:pPr>
            <w:r w:rsidRPr="002963DF">
              <w:rPr>
                <w:rFonts w:ascii="David" w:eastAsiaTheme="minorEastAsia" w:hAnsi="David"/>
                <w:b/>
                <w:bCs w:val="0"/>
                <w:sz w:val="26"/>
                <w:rtl/>
                <w:lang w:eastAsia="he-IL"/>
              </w:rPr>
              <w:t>מתן מענה לפתרונות הצפים, ולפערים תקציביים למול הרשויות המקומיות.</w:t>
            </w:r>
          </w:p>
          <w:p w14:paraId="2AAD78E9" w14:textId="77777777" w:rsidR="00327867" w:rsidRPr="002963DF" w:rsidRDefault="00327867" w:rsidP="00B635A6">
            <w:pPr>
              <w:pStyle w:val="aa"/>
              <w:widowControl/>
              <w:numPr>
                <w:ilvl w:val="0"/>
                <w:numId w:val="25"/>
              </w:numPr>
              <w:autoSpaceDE/>
              <w:autoSpaceDN/>
              <w:adjustRightInd/>
              <w:spacing w:after="120" w:line="360" w:lineRule="auto"/>
              <w:jc w:val="both"/>
              <w:textAlignment w:val="auto"/>
              <w:rPr>
                <w:rFonts w:ascii="David" w:eastAsiaTheme="minorEastAsia" w:hAnsi="David"/>
                <w:b/>
                <w:bCs w:val="0"/>
                <w:sz w:val="26"/>
                <w:lang w:eastAsia="he-IL"/>
              </w:rPr>
            </w:pPr>
            <w:r w:rsidRPr="002963DF">
              <w:rPr>
                <w:rFonts w:ascii="David" w:eastAsiaTheme="minorEastAsia" w:hAnsi="David"/>
                <w:b/>
                <w:bCs w:val="0"/>
                <w:sz w:val="26"/>
                <w:rtl/>
                <w:lang w:eastAsia="he-IL"/>
              </w:rPr>
              <w:t>פתרונות תקציביים להרחבת מערכת מרכזי העבודה והלמידה מרחוק תוך השמת דגש על  רשויות מקומיות החוסות תחת הגדרת פריפריה ואזורי פיתוח.</w:t>
            </w:r>
          </w:p>
          <w:p w14:paraId="5C043D76" w14:textId="77777777" w:rsidR="00327867" w:rsidRPr="004D5BE8" w:rsidRDefault="00327867" w:rsidP="007443B6">
            <w:pPr>
              <w:spacing w:after="120"/>
              <w:ind w:left="360"/>
              <w:rPr>
                <w:rFonts w:ascii="David" w:hAnsi="David" w:cs="David"/>
                <w:sz w:val="26"/>
                <w:szCs w:val="26"/>
                <w:rtl/>
              </w:rPr>
            </w:pPr>
            <w:r w:rsidRPr="004D5BE8">
              <w:rPr>
                <w:rFonts w:ascii="David" w:hAnsi="David" w:cs="David"/>
                <w:sz w:val="26"/>
                <w:szCs w:val="26"/>
                <w:rtl/>
              </w:rPr>
              <w:t xml:space="preserve">לעניין סעיף זה – </w:t>
            </w:r>
          </w:p>
          <w:p w14:paraId="29B6C843" w14:textId="77777777" w:rsidR="00327867" w:rsidRPr="004D5BE8" w:rsidRDefault="00327867" w:rsidP="007443B6">
            <w:pPr>
              <w:spacing w:after="120"/>
              <w:ind w:left="360"/>
              <w:rPr>
                <w:rFonts w:ascii="David" w:hAnsi="David" w:cs="David"/>
                <w:sz w:val="26"/>
                <w:szCs w:val="26"/>
                <w:rtl/>
              </w:rPr>
            </w:pPr>
            <w:r w:rsidRPr="004D5BE8">
              <w:rPr>
                <w:rFonts w:ascii="David" w:hAnsi="David" w:cs="David"/>
                <w:sz w:val="26"/>
                <w:szCs w:val="26"/>
                <w:rtl/>
              </w:rPr>
              <w:t>"פריפריה" – עיריות, מועצות מקומיות ומועצות אזוריות המסווגות באשכולות פריפריאליים 1 עד 4, לפי מדד הפריפריאליות של הרשויות המקומיות שמפרסמת הלשכה המרכזית לסטטיסטיקה.</w:t>
            </w:r>
          </w:p>
          <w:p w14:paraId="642D777F" w14:textId="77777777" w:rsidR="00327867" w:rsidRPr="004D5BE8" w:rsidRDefault="00327867" w:rsidP="007443B6">
            <w:pPr>
              <w:spacing w:after="120"/>
              <w:ind w:left="360"/>
              <w:rPr>
                <w:rFonts w:ascii="David" w:hAnsi="David" w:cs="David"/>
                <w:sz w:val="26"/>
                <w:szCs w:val="26"/>
                <w:rtl/>
              </w:rPr>
            </w:pPr>
            <w:r w:rsidRPr="004D5BE8">
              <w:rPr>
                <w:rFonts w:ascii="David" w:hAnsi="David" w:cs="David"/>
                <w:sz w:val="26"/>
                <w:szCs w:val="26"/>
                <w:rtl/>
              </w:rPr>
              <w:t>"אזור פיתוח" – ישוב כהגדרתו בסעיף 12(ב) לתקנות פיצויי פיטורים (חישוב הפיצויים והתפטרות שרואים אותה כפיטורים), תשכ"ד-1964.</w:t>
            </w:r>
          </w:p>
        </w:tc>
      </w:tr>
      <w:tr w:rsidR="00327867" w:rsidRPr="004D5BE8" w14:paraId="2808707B" w14:textId="77777777" w:rsidTr="007443B6">
        <w:trPr>
          <w:jc w:val="right"/>
        </w:trPr>
        <w:tc>
          <w:tcPr>
            <w:tcW w:w="1143" w:type="dxa"/>
            <w:tcBorders>
              <w:top w:val="nil"/>
              <w:left w:val="nil"/>
              <w:bottom w:val="nil"/>
              <w:right w:val="nil"/>
            </w:tcBorders>
          </w:tcPr>
          <w:p w14:paraId="367D692B"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0438708A"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0442106A"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w:t>
            </w:r>
          </w:p>
        </w:tc>
        <w:tc>
          <w:tcPr>
            <w:tcW w:w="554" w:type="dxa"/>
            <w:tcBorders>
              <w:top w:val="nil"/>
              <w:left w:val="nil"/>
              <w:bottom w:val="nil"/>
              <w:right w:val="nil"/>
            </w:tcBorders>
          </w:tcPr>
          <w:p w14:paraId="757C6169"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3FB1EE1C" w14:textId="77777777" w:rsidR="00327867" w:rsidRPr="004D5BE8" w:rsidRDefault="00327867" w:rsidP="007443B6">
            <w:pPr>
              <w:pStyle w:val="TableBlock"/>
              <w:rPr>
                <w:rFonts w:ascii="David" w:eastAsiaTheme="minorEastAsia" w:hAnsi="David"/>
                <w:snapToGrid/>
                <w:color w:val="auto"/>
                <w:sz w:val="26"/>
                <w:rtl/>
                <w:lang w:eastAsia="he-IL"/>
              </w:rPr>
            </w:pPr>
            <w:r w:rsidRPr="004D5BE8">
              <w:rPr>
                <w:rFonts w:ascii="David" w:eastAsiaTheme="minorEastAsia" w:hAnsi="David"/>
                <w:snapToGrid/>
                <w:color w:val="auto"/>
                <w:sz w:val="26"/>
                <w:rtl/>
                <w:lang w:eastAsia="he-IL"/>
              </w:rPr>
              <w:t>השר יגיש, אחת לשנה, דין וחשבון לוועדת הכלכלה של הכנסת באשר להתקדמות ביישום התכנית.</w:t>
            </w:r>
          </w:p>
        </w:tc>
      </w:tr>
      <w:tr w:rsidR="00327867" w:rsidRPr="004D5BE8" w14:paraId="6CE18665" w14:textId="77777777" w:rsidTr="007443B6">
        <w:trPr>
          <w:jc w:val="right"/>
        </w:trPr>
        <w:tc>
          <w:tcPr>
            <w:tcW w:w="1143" w:type="dxa"/>
            <w:tcBorders>
              <w:top w:val="nil"/>
              <w:left w:val="nil"/>
              <w:bottom w:val="nil"/>
              <w:right w:val="nil"/>
            </w:tcBorders>
          </w:tcPr>
          <w:p w14:paraId="66CFDD06"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4F5F0DD0"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0CA1CE37"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ג.</w:t>
            </w:r>
          </w:p>
        </w:tc>
        <w:tc>
          <w:tcPr>
            <w:tcW w:w="554" w:type="dxa"/>
            <w:tcBorders>
              <w:top w:val="nil"/>
              <w:left w:val="nil"/>
              <w:bottom w:val="nil"/>
              <w:right w:val="nil"/>
            </w:tcBorders>
          </w:tcPr>
          <w:p w14:paraId="3670CBCE"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20475DAD" w14:textId="77777777" w:rsidR="00327867" w:rsidRPr="004D5BE8" w:rsidRDefault="00327867" w:rsidP="007443B6">
            <w:pPr>
              <w:pStyle w:val="TableBlock"/>
              <w:rPr>
                <w:rFonts w:ascii="David" w:eastAsiaTheme="minorEastAsia" w:hAnsi="David"/>
                <w:snapToGrid/>
                <w:color w:val="auto"/>
                <w:sz w:val="26"/>
                <w:rtl/>
                <w:lang w:eastAsia="he-IL"/>
              </w:rPr>
            </w:pPr>
            <w:r w:rsidRPr="004D5BE8">
              <w:rPr>
                <w:rFonts w:ascii="David" w:eastAsiaTheme="minorEastAsia" w:hAnsi="David"/>
                <w:snapToGrid/>
                <w:color w:val="auto"/>
                <w:sz w:val="26"/>
                <w:rtl/>
                <w:lang w:eastAsia="he-IL"/>
              </w:rPr>
              <w:t>השר רשאי, בהתייעצות עם משרד האוצר, להקצות תקציבים ליישום התכנית על ידי הרשויות המקומיות הרלוונטיות.</w:t>
            </w:r>
          </w:p>
        </w:tc>
      </w:tr>
      <w:tr w:rsidR="00327867" w:rsidRPr="004D5BE8" w14:paraId="683DAC04" w14:textId="77777777" w:rsidTr="007443B6">
        <w:trPr>
          <w:jc w:val="right"/>
        </w:trPr>
        <w:tc>
          <w:tcPr>
            <w:tcW w:w="1143" w:type="dxa"/>
            <w:tcBorders>
              <w:top w:val="nil"/>
              <w:left w:val="nil"/>
              <w:bottom w:val="nil"/>
              <w:right w:val="nil"/>
            </w:tcBorders>
          </w:tcPr>
          <w:p w14:paraId="22EDB4A6"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פיקוח</w:t>
            </w:r>
          </w:p>
        </w:tc>
        <w:tc>
          <w:tcPr>
            <w:tcW w:w="813" w:type="dxa"/>
            <w:tcBorders>
              <w:top w:val="nil"/>
              <w:left w:val="nil"/>
              <w:bottom w:val="nil"/>
              <w:right w:val="nil"/>
            </w:tcBorders>
          </w:tcPr>
          <w:p w14:paraId="143803C6"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7.</w:t>
            </w:r>
          </w:p>
        </w:tc>
        <w:tc>
          <w:tcPr>
            <w:tcW w:w="529" w:type="dxa"/>
            <w:tcBorders>
              <w:top w:val="nil"/>
              <w:left w:val="nil"/>
              <w:bottom w:val="nil"/>
              <w:right w:val="nil"/>
            </w:tcBorders>
          </w:tcPr>
          <w:p w14:paraId="43F570A3"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א.</w:t>
            </w:r>
          </w:p>
        </w:tc>
        <w:tc>
          <w:tcPr>
            <w:tcW w:w="554" w:type="dxa"/>
            <w:tcBorders>
              <w:top w:val="nil"/>
              <w:left w:val="nil"/>
              <w:bottom w:val="nil"/>
              <w:right w:val="nil"/>
            </w:tcBorders>
          </w:tcPr>
          <w:p w14:paraId="39EEEF69"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1E6372F4"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המועצה תמנה גוף אשר יפעל להקמה ופיקוח של מרכזי עבודה ולמידה מרחוק, וכן על עמידה בהוראות חוק זה.</w:t>
            </w:r>
          </w:p>
        </w:tc>
      </w:tr>
      <w:tr w:rsidR="00327867" w:rsidRPr="004D5BE8" w14:paraId="5EA26500" w14:textId="77777777" w:rsidTr="007443B6">
        <w:trPr>
          <w:jc w:val="right"/>
        </w:trPr>
        <w:tc>
          <w:tcPr>
            <w:tcW w:w="1143" w:type="dxa"/>
            <w:tcBorders>
              <w:top w:val="nil"/>
              <w:left w:val="nil"/>
              <w:bottom w:val="nil"/>
              <w:right w:val="nil"/>
            </w:tcBorders>
          </w:tcPr>
          <w:p w14:paraId="20FD0A32"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חריגים</w:t>
            </w:r>
          </w:p>
        </w:tc>
        <w:tc>
          <w:tcPr>
            <w:tcW w:w="813" w:type="dxa"/>
            <w:tcBorders>
              <w:top w:val="nil"/>
              <w:left w:val="nil"/>
              <w:bottom w:val="nil"/>
              <w:right w:val="nil"/>
            </w:tcBorders>
          </w:tcPr>
          <w:p w14:paraId="267CD37E"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8.</w:t>
            </w:r>
          </w:p>
        </w:tc>
        <w:tc>
          <w:tcPr>
            <w:tcW w:w="529" w:type="dxa"/>
            <w:tcBorders>
              <w:top w:val="nil"/>
              <w:left w:val="nil"/>
              <w:bottom w:val="nil"/>
              <w:right w:val="nil"/>
            </w:tcBorders>
          </w:tcPr>
          <w:p w14:paraId="1DCA4C83"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ב.</w:t>
            </w:r>
          </w:p>
        </w:tc>
        <w:tc>
          <w:tcPr>
            <w:tcW w:w="554" w:type="dxa"/>
            <w:tcBorders>
              <w:top w:val="nil"/>
              <w:left w:val="nil"/>
              <w:bottom w:val="nil"/>
              <w:right w:val="nil"/>
            </w:tcBorders>
          </w:tcPr>
          <w:p w14:paraId="74E5F8DB"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267" w:type="dxa"/>
            <w:tcBorders>
              <w:top w:val="nil"/>
              <w:left w:val="nil"/>
              <w:bottom w:val="nil"/>
              <w:right w:val="nil"/>
            </w:tcBorders>
          </w:tcPr>
          <w:p w14:paraId="3588DD6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בנסיבות מיוחדות, רשאי השר, באישור ועדת הפנים והגנת הסביבה, לאפשר לרשות מקומית לחרוג מהוראות חוק זה למשך תקופת זמן מוגבלת שלא תעלה על 3 שנים. </w:t>
            </w:r>
          </w:p>
        </w:tc>
      </w:tr>
      <w:tr w:rsidR="00327867" w:rsidRPr="004D5BE8" w14:paraId="2FDD9366" w14:textId="77777777" w:rsidTr="007443B6">
        <w:trPr>
          <w:jc w:val="right"/>
        </w:trPr>
        <w:tc>
          <w:tcPr>
            <w:tcW w:w="1143" w:type="dxa"/>
            <w:tcBorders>
              <w:top w:val="nil"/>
              <w:left w:val="nil"/>
              <w:bottom w:val="nil"/>
              <w:right w:val="nil"/>
            </w:tcBorders>
          </w:tcPr>
          <w:p w14:paraId="17098DC4"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649046BB"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0DF66C6C"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41AA21B5"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(2)</w:t>
            </w:r>
          </w:p>
        </w:tc>
        <w:tc>
          <w:tcPr>
            <w:tcW w:w="5267" w:type="dxa"/>
            <w:tcBorders>
              <w:top w:val="nil"/>
              <w:left w:val="nil"/>
              <w:bottom w:val="nil"/>
              <w:right w:val="nil"/>
            </w:tcBorders>
          </w:tcPr>
          <w:p w14:paraId="36DBF89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לאחר פקיעת מועד האישור, רשאית רשות מקומית לבקש ארכה שתאושר בהתאם לתנאים האמורים בסעיף 8(ב).</w:t>
            </w:r>
          </w:p>
        </w:tc>
      </w:tr>
      <w:tr w:rsidR="00327867" w:rsidRPr="004D5BE8" w14:paraId="264B4074" w14:textId="77777777" w:rsidTr="007443B6">
        <w:trPr>
          <w:jc w:val="right"/>
        </w:trPr>
        <w:tc>
          <w:tcPr>
            <w:tcW w:w="1143" w:type="dxa"/>
            <w:tcBorders>
              <w:top w:val="nil"/>
              <w:left w:val="nil"/>
              <w:bottom w:val="nil"/>
              <w:right w:val="nil"/>
            </w:tcBorders>
          </w:tcPr>
          <w:p w14:paraId="626C8D44"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תחולה</w:t>
            </w:r>
          </w:p>
        </w:tc>
        <w:tc>
          <w:tcPr>
            <w:tcW w:w="813" w:type="dxa"/>
            <w:tcBorders>
              <w:top w:val="nil"/>
              <w:left w:val="nil"/>
              <w:bottom w:val="nil"/>
              <w:right w:val="nil"/>
            </w:tcBorders>
          </w:tcPr>
          <w:p w14:paraId="7974420A"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9.</w:t>
            </w:r>
          </w:p>
        </w:tc>
        <w:tc>
          <w:tcPr>
            <w:tcW w:w="529" w:type="dxa"/>
            <w:tcBorders>
              <w:top w:val="nil"/>
              <w:left w:val="nil"/>
              <w:bottom w:val="nil"/>
              <w:right w:val="nil"/>
            </w:tcBorders>
          </w:tcPr>
          <w:p w14:paraId="7C167FC0"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062FEE5A"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77D7A113"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חוק זה יחול תוך 12 חודשים ממועד פרסום החוק ברשומות.</w:t>
            </w:r>
          </w:p>
        </w:tc>
      </w:tr>
    </w:tbl>
    <w:p w14:paraId="2FF46102" w14:textId="77777777" w:rsidR="00327867" w:rsidRPr="004D5BE8" w:rsidRDefault="00327867" w:rsidP="00327867">
      <w:pPr>
        <w:rPr>
          <w:rFonts w:ascii="David" w:hAnsi="David" w:cs="David"/>
          <w:sz w:val="26"/>
          <w:szCs w:val="26"/>
        </w:rPr>
      </w:pPr>
    </w:p>
    <w:p w14:paraId="4D3A4C6A" w14:textId="77777777" w:rsidR="00327867" w:rsidRPr="004D5BE8" w:rsidRDefault="00327867" w:rsidP="00327867">
      <w:pPr>
        <w:rPr>
          <w:rFonts w:ascii="David" w:hAnsi="David" w:cs="David"/>
          <w:b/>
          <w:bCs/>
          <w:sz w:val="26"/>
          <w:szCs w:val="26"/>
          <w:u w:val="single"/>
          <w:rtl/>
        </w:rPr>
      </w:pPr>
    </w:p>
    <w:p w14:paraId="50924B4F" w14:textId="205334F0" w:rsidR="00327867" w:rsidRPr="000C1888" w:rsidRDefault="00327867" w:rsidP="00327867">
      <w:pPr>
        <w:jc w:val="center"/>
        <w:rPr>
          <w:rFonts w:ascii="David" w:hAnsi="David" w:cs="David"/>
          <w:sz w:val="26"/>
          <w:szCs w:val="26"/>
          <w:rtl/>
        </w:rPr>
      </w:pPr>
      <w:r w:rsidRPr="000C1888">
        <w:rPr>
          <w:rFonts w:ascii="David" w:hAnsi="David" w:cs="David"/>
          <w:sz w:val="26"/>
          <w:szCs w:val="26"/>
          <w:rtl/>
        </w:rPr>
        <w:t>דברי הסבר</w:t>
      </w:r>
    </w:p>
    <w:p w14:paraId="175FF682" w14:textId="77777777" w:rsidR="00327867" w:rsidRPr="004D5BE8" w:rsidRDefault="00327867" w:rsidP="00327867">
      <w:pPr>
        <w:rPr>
          <w:rFonts w:ascii="David" w:hAnsi="David" w:cs="David"/>
          <w:sz w:val="26"/>
          <w:szCs w:val="26"/>
          <w:rtl/>
        </w:rPr>
      </w:pPr>
    </w:p>
    <w:p w14:paraId="5780A6C7" w14:textId="77777777" w:rsidR="00327867" w:rsidRPr="004D5BE8" w:rsidRDefault="00327867" w:rsidP="00327867">
      <w:pPr>
        <w:rPr>
          <w:rFonts w:ascii="David" w:hAnsi="David" w:cs="David"/>
          <w:sz w:val="26"/>
          <w:szCs w:val="26"/>
        </w:rPr>
      </w:pPr>
      <w:r w:rsidRPr="004D5BE8">
        <w:rPr>
          <w:rFonts w:ascii="David" w:hAnsi="David" w:cs="David"/>
          <w:sz w:val="26"/>
          <w:szCs w:val="26"/>
          <w:rtl/>
        </w:rPr>
        <w:t xml:space="preserve">דו"ח מיוחד של מבקר המדינה קבע בשנת 2019 כי המציאות התחבורתית שתושבי ישראל מתמודדים </w:t>
      </w:r>
      <w:proofErr w:type="spellStart"/>
      <w:r w:rsidRPr="004D5BE8">
        <w:rPr>
          <w:rFonts w:ascii="David" w:hAnsi="David" w:cs="David"/>
          <w:sz w:val="26"/>
          <w:szCs w:val="26"/>
          <w:rtl/>
        </w:rPr>
        <w:t>עימה</w:t>
      </w:r>
      <w:proofErr w:type="spellEnd"/>
      <w:r w:rsidRPr="004D5BE8">
        <w:rPr>
          <w:rFonts w:ascii="David" w:hAnsi="David" w:cs="David"/>
          <w:sz w:val="26"/>
          <w:szCs w:val="26"/>
          <w:rtl/>
        </w:rPr>
        <w:t xml:space="preserve"> פוגעת בפריון העבודה, מביאה לאי-מיצוי הפוטנציאל של התוצר המקומי הגולמי ושל ההכנסות ממיסים, ואף גורמת להגברת זיהום האוויר וליצירת מפגעי רעש.</w:t>
      </w:r>
      <w:bookmarkStart w:id="155" w:name="_Hlk66271082"/>
      <w:r w:rsidRPr="004D5BE8">
        <w:rPr>
          <w:rFonts w:ascii="David" w:hAnsi="David" w:cs="David"/>
          <w:sz w:val="26"/>
          <w:szCs w:val="26"/>
          <w:rtl/>
        </w:rPr>
        <w:t xml:space="preserve"> הנזק הכולל הנגרם כיום למשק בשל הגודש בכבישים הוערך על ידי גופים שונים בכ-35 מיליארד ₪, והוא צפוי לזנק ל-74 מיליארד ₪ ב-2030 ול-100 מיליארד ₪ ב-2040. בשל גידול האוכלוסייה והצפי להתרחבות הגודש, צפויות להחמיר גם ההשפעות הסביבתיות של ענף התחבורה, ובהן זיהום אוויר, פליטת גזי חממה, מטרדי רעש וקיטוע בתי גידול על ידי תשתיות תחבורה. לשם התמודדות עם שינויים עתידיים אלה, ישנו צורך לצמצם את הנסועה הפרטית ב-20% עד 2030</w:t>
      </w:r>
      <w:bookmarkEnd w:id="155"/>
      <w:r w:rsidRPr="004D5BE8">
        <w:rPr>
          <w:rFonts w:ascii="David" w:hAnsi="David" w:cs="David"/>
          <w:sz w:val="26"/>
          <w:szCs w:val="26"/>
          <w:rtl/>
        </w:rPr>
        <w:t>.</w:t>
      </w:r>
    </w:p>
    <w:p w14:paraId="7D8AFA0E" w14:textId="77777777" w:rsidR="00327867" w:rsidRPr="004D5BE8" w:rsidRDefault="00327867" w:rsidP="00327867">
      <w:pPr>
        <w:rPr>
          <w:rFonts w:ascii="David" w:hAnsi="David" w:cs="David"/>
          <w:sz w:val="26"/>
          <w:szCs w:val="26"/>
          <w:rtl/>
        </w:rPr>
      </w:pPr>
      <w:bookmarkStart w:id="156" w:name="_Hlk66271323"/>
      <w:r w:rsidRPr="004D5BE8">
        <w:rPr>
          <w:rFonts w:ascii="David" w:hAnsi="David" w:cs="David"/>
          <w:sz w:val="26"/>
          <w:szCs w:val="26"/>
          <w:rtl/>
        </w:rPr>
        <w:t>מבדיקת עלות-תועלת של יישום עבודה מרחוק בקרב עובדי שירות המדינה, עלה כי צפויה תועלת נטו של כ-80 מיליון ₪ בשנה. יישום רחב יותר בקרב כלל עובדי המגזר הציבורי צפוי להעלות דרמטית את התועלת הפוטנציאלית נטו אל כ-850 מיליון ₪ בשנה.</w:t>
      </w:r>
      <w:bookmarkEnd w:id="156"/>
    </w:p>
    <w:p w14:paraId="57A7DC27" w14:textId="77777777" w:rsidR="00327867" w:rsidRPr="004D5BE8" w:rsidRDefault="00327867" w:rsidP="00327867">
      <w:pPr>
        <w:rPr>
          <w:rFonts w:ascii="David" w:hAnsi="David" w:cs="David"/>
          <w:sz w:val="26"/>
          <w:szCs w:val="26"/>
          <w:rtl/>
        </w:rPr>
      </w:pPr>
    </w:p>
    <w:p w14:paraId="5DB5A1C0"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מגפת הקורונה, שפקדה את ישראל בשנה האחרונה, הוכיחה שעבודה מהבית איננה עוד מילה גסה, והעלתה מעל לפני השטח את היתרונות הרבים הטמונים בכך.</w:t>
      </w:r>
    </w:p>
    <w:p w14:paraId="1C0B3DEF"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עם זאת, במסגרת סקר שערך המכון הישראלי לדמוקרטיה בעיצומו של המשבר (בסוף מרץ-תחילת אפריל 2020), עולה כי רק 42% מן העובדים מהבית דיווחו שהם מצליחים לבצע את עבודתם באותה מידה של יעילות שביצעו אותה בעבר במקום העבודה. נוסף על כך, עובדים רבים הביעו אי שביעות רצון ממתכונת העבודה מהבית לאור תחושות בדידות, שחיקה, </w:t>
      </w:r>
      <w:proofErr w:type="spellStart"/>
      <w:r w:rsidRPr="004D5BE8">
        <w:rPr>
          <w:rFonts w:ascii="David" w:hAnsi="David" w:cs="David"/>
          <w:sz w:val="26"/>
          <w:szCs w:val="26"/>
          <w:rtl/>
        </w:rPr>
        <w:t>טישטוש</w:t>
      </w:r>
      <w:proofErr w:type="spellEnd"/>
      <w:r w:rsidRPr="004D5BE8">
        <w:rPr>
          <w:rFonts w:ascii="David" w:hAnsi="David" w:cs="David"/>
          <w:sz w:val="26"/>
          <w:szCs w:val="26"/>
          <w:rtl/>
        </w:rPr>
        <w:t xml:space="preserve"> של הגבולות בין הבית לעבודה, ואף תחושה של </w:t>
      </w:r>
      <w:r w:rsidRPr="004D5BE8">
        <w:rPr>
          <w:rFonts w:ascii="David" w:hAnsi="David" w:cs="David"/>
          <w:sz w:val="26"/>
          <w:szCs w:val="26"/>
          <w:rtl/>
        </w:rPr>
        <w:lastRenderedPageBreak/>
        <w:t xml:space="preserve">ניתוק מהארגון. תחושות אלה נכונות גם לגבי סטודנטים רבים אשר בעת מגפת הקורונה עברו למתכונת למידה מהבית, ורבים מהם העידו כי התקשו לנהל שגרת למידה יומיומית במרחב בו קיימים שלל הסחי דעת ותחושת בדידות מתמדת. </w:t>
      </w:r>
    </w:p>
    <w:p w14:paraId="7653C4F9" w14:textId="77777777" w:rsidR="00327867" w:rsidRPr="004D5BE8" w:rsidRDefault="00327867" w:rsidP="00327867">
      <w:pPr>
        <w:rPr>
          <w:rFonts w:ascii="David" w:hAnsi="David" w:cs="David"/>
          <w:sz w:val="26"/>
          <w:szCs w:val="26"/>
        </w:rPr>
      </w:pPr>
      <w:r w:rsidRPr="004D5BE8">
        <w:rPr>
          <w:rFonts w:ascii="David" w:hAnsi="David" w:cs="David"/>
          <w:sz w:val="26"/>
          <w:szCs w:val="26"/>
          <w:rtl/>
        </w:rPr>
        <w:t xml:space="preserve">למול עובדה זאת, מסקר שערך ארגון ה- </w:t>
      </w:r>
      <w:r w:rsidRPr="004D5BE8">
        <w:rPr>
          <w:rFonts w:ascii="David" w:hAnsi="David" w:cs="David"/>
          <w:sz w:val="26"/>
          <w:szCs w:val="26"/>
        </w:rPr>
        <w:t>WEF</w:t>
      </w:r>
      <w:r w:rsidRPr="004D5BE8">
        <w:rPr>
          <w:rFonts w:ascii="David" w:hAnsi="David" w:cs="David"/>
          <w:sz w:val="26"/>
          <w:szCs w:val="26"/>
          <w:rtl/>
        </w:rPr>
        <w:t xml:space="preserve"> בתחילת יוני 2020, עולה כי 98% ממשתתפי הסקר רוצים לשמר את האפשרות לעבוד מרחוק למשך שאר הקריירה שלהם.</w:t>
      </w:r>
    </w:p>
    <w:p w14:paraId="06B88BC8" w14:textId="77777777" w:rsidR="00327867" w:rsidRPr="004D5BE8" w:rsidRDefault="00327867" w:rsidP="00327867">
      <w:pPr>
        <w:rPr>
          <w:rFonts w:ascii="David" w:hAnsi="David" w:cs="David"/>
          <w:sz w:val="26"/>
          <w:szCs w:val="26"/>
          <w:rtl/>
        </w:rPr>
      </w:pPr>
    </w:p>
    <w:p w14:paraId="70D72CED"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נתונים אלה הביאו את הצורך לספק </w:t>
      </w:r>
      <w:proofErr w:type="spellStart"/>
      <w:r w:rsidRPr="004D5BE8">
        <w:rPr>
          <w:rFonts w:ascii="David" w:hAnsi="David" w:cs="David"/>
          <w:sz w:val="26"/>
          <w:szCs w:val="26"/>
          <w:rtl/>
        </w:rPr>
        <w:t>פיתרון</w:t>
      </w:r>
      <w:proofErr w:type="spellEnd"/>
      <w:r w:rsidRPr="004D5BE8">
        <w:rPr>
          <w:rFonts w:ascii="David" w:hAnsi="David" w:cs="David"/>
          <w:sz w:val="26"/>
          <w:szCs w:val="26"/>
          <w:rtl/>
        </w:rPr>
        <w:t xml:space="preserve"> שמחד יאפשר מתכונת עבודה ולמידה מרחוק, ומאידך יאפשר סביבת עבודה נוחה בה תתבצע עבודה יעילה, מופרדת מן המרחב הביתי הפרטי, ובחברת אנשים עובדים נוספים. </w:t>
      </w:r>
    </w:p>
    <w:p w14:paraId="09E385EC"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הפתרון המוצע בחוק זה, רלוונטי הן לעובדים במגזר הפרטי, הן לעובדי מדינה במגזר הציבורי, והן לסטודנטים, ויאפשר מתכונת של עבודה ולמידה מרחוק שאיננה משעבדת את העובדים לחסרונות הטמונים בעבודה ולמידה מהבית. מתחמי עבודה ולמידה מרחוק יספקו פתרון לתחושת הבדידות, </w:t>
      </w:r>
      <w:proofErr w:type="spellStart"/>
      <w:r w:rsidRPr="004D5BE8">
        <w:rPr>
          <w:rFonts w:ascii="David" w:hAnsi="David" w:cs="David"/>
          <w:sz w:val="26"/>
          <w:szCs w:val="26"/>
          <w:rtl/>
        </w:rPr>
        <w:t>ולטישטוש</w:t>
      </w:r>
      <w:proofErr w:type="spellEnd"/>
      <w:r w:rsidRPr="004D5BE8">
        <w:rPr>
          <w:rFonts w:ascii="David" w:hAnsi="David" w:cs="David"/>
          <w:sz w:val="26"/>
          <w:szCs w:val="26"/>
          <w:rtl/>
        </w:rPr>
        <w:t xml:space="preserve"> הגבולות בין זמן עבודה ולמידה לזמן משפחה. מרכזים אלה ישמשו פלטפורמת עבודה נוחה לקיום תנאי העבודה ולמידה, אך לא יחייבו את העובד לגמוע מרחקים ארוכים, לאורכם מושקעים זמן רב, עלויות דלק, אחזקת רכב וזיהום אוויר.</w:t>
      </w:r>
    </w:p>
    <w:p w14:paraId="78957217" w14:textId="77777777" w:rsidR="00327867" w:rsidRPr="004D5BE8" w:rsidRDefault="00327867" w:rsidP="00327867">
      <w:pPr>
        <w:rPr>
          <w:rFonts w:ascii="David" w:hAnsi="David" w:cs="David"/>
          <w:sz w:val="26"/>
          <w:szCs w:val="26"/>
          <w:rtl/>
        </w:rPr>
      </w:pPr>
    </w:p>
    <w:p w14:paraId="1846E7E0"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הפתרון המוצע בחוק זה מחייב את העיריות בהקמת מתחמי עבודה ולמידה מרחוק, בדומה למודל של מתחמי ה-</w:t>
      </w:r>
      <w:proofErr w:type="spellStart"/>
      <w:r w:rsidRPr="004D5BE8">
        <w:rPr>
          <w:rFonts w:ascii="David" w:hAnsi="David" w:cs="David"/>
          <w:sz w:val="26"/>
          <w:szCs w:val="26"/>
        </w:rPr>
        <w:t>WeWork</w:t>
      </w:r>
      <w:proofErr w:type="spellEnd"/>
      <w:r w:rsidRPr="004D5BE8">
        <w:rPr>
          <w:rFonts w:ascii="David" w:hAnsi="David" w:cs="David"/>
          <w:sz w:val="26"/>
          <w:szCs w:val="26"/>
          <w:rtl/>
        </w:rPr>
        <w:t xml:space="preserve">. המגפה, פגעה אנושות בחללי העבודה המשותפים כאשר לא יכולים היו לפעול לאור איסור ההתקהלות. אך כעת, כשאנו רואים את סופה של המגפה, ברור כי מרכזים אלה עשויים להוות פתרון ראוי לעובדי המגזר הציבורי והפרטי גם יחד. </w:t>
      </w:r>
    </w:p>
    <w:p w14:paraId="733A383D"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מרכזים אלה יוקמו בסמוך לריכוזי אוכלוסייה במרכזי הרשויות המקומיות, במקומות בהם תהיה נגישות לתחבורה ציבורית ואפשרות הגעה בכלי תחבורה קלים (אופניים, קורקינט וכו'). </w:t>
      </w:r>
    </w:p>
    <w:p w14:paraId="1B8C8163" w14:textId="77777777" w:rsidR="00327867" w:rsidRPr="004D5BE8" w:rsidRDefault="00327867" w:rsidP="00327867">
      <w:pPr>
        <w:rPr>
          <w:rFonts w:ascii="David" w:hAnsi="David" w:cs="David"/>
          <w:sz w:val="26"/>
          <w:szCs w:val="26"/>
          <w:rtl/>
        </w:rPr>
      </w:pPr>
    </w:p>
    <w:p w14:paraId="784C64F0"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ניסיון העולם מראה שבמקומות בהם מתקיימת מתכונת של עבודה מרחוק, מתפתחים מרכזי עבודה מרחוק, ולכן ראוי שגם מדינת ישראל, מהמדינות המתקדמות בעולם, תעגן בחוק הקמת מרכזים אלה. מרכזים אשר יתנו שירות יעיל בעלות נוחה לכל כיס שתשתלם לכל עובד.</w:t>
      </w:r>
    </w:p>
    <w:p w14:paraId="25C95150" w14:textId="77777777" w:rsidR="00327867" w:rsidRPr="004D5BE8" w:rsidRDefault="00327867" w:rsidP="00327867">
      <w:pPr>
        <w:rPr>
          <w:rFonts w:ascii="David" w:hAnsi="David" w:cs="David"/>
          <w:sz w:val="26"/>
          <w:szCs w:val="26"/>
          <w:rtl/>
        </w:rPr>
      </w:pPr>
    </w:p>
    <w:p w14:paraId="374122EF"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הקמת חללי העבודה בכל רשות מקומית, עשויה לחולל שינוי עתידי גם בתמהיל הגיאוגרפי של תושבי ישראל. הקמת מרכזים אלה תביא את מעסיקי דור העתיד להבין שעליהם להציע מגוון אפשרויות, כולל עבודה מחלל עבודה הקרוב לבית. הקמת חללי עבודה בפריפריה, למשל, תוכל לאפשר לחברות פרטיות וציבוריות לגייס עובדים גם מאזורים מרוחקים, דבר אשר יסייע בגישור הפערים בין המרכז לפריפריה, והדבר אף עשוי להוריד את מחירי הדיור לאור ירידה אפשרית בביקוש לדיור באיזור גוש דן.</w:t>
      </w:r>
    </w:p>
    <w:p w14:paraId="58E5FF7E"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כמו כן, בהצעת חוק זו נדרשת הממשלה לבנות תוכנית סדורה אשר תסייע במימוש חוק זה ובפיתוחו, וכן תשים דגש על </w:t>
      </w:r>
      <w:proofErr w:type="spellStart"/>
      <w:r w:rsidRPr="004D5BE8">
        <w:rPr>
          <w:rFonts w:ascii="David" w:hAnsi="David" w:cs="David"/>
          <w:sz w:val="26"/>
          <w:szCs w:val="26"/>
          <w:rtl/>
        </w:rPr>
        <w:t>צימצום</w:t>
      </w:r>
      <w:proofErr w:type="spellEnd"/>
      <w:r w:rsidRPr="004D5BE8">
        <w:rPr>
          <w:rFonts w:ascii="David" w:hAnsi="David" w:cs="David"/>
          <w:sz w:val="26"/>
          <w:szCs w:val="26"/>
          <w:rtl/>
        </w:rPr>
        <w:t xml:space="preserve"> הפערים למול הפריפריה ואזורי הפיתוח כך שגם הם יוכלו </w:t>
      </w:r>
      <w:proofErr w:type="spellStart"/>
      <w:r w:rsidRPr="004D5BE8">
        <w:rPr>
          <w:rFonts w:ascii="David" w:hAnsi="David" w:cs="David"/>
          <w:sz w:val="26"/>
          <w:szCs w:val="26"/>
          <w:rtl/>
        </w:rPr>
        <w:t>להנות</w:t>
      </w:r>
      <w:proofErr w:type="spellEnd"/>
      <w:r w:rsidRPr="004D5BE8">
        <w:rPr>
          <w:rFonts w:ascii="David" w:hAnsi="David" w:cs="David"/>
          <w:sz w:val="26"/>
          <w:szCs w:val="26"/>
          <w:rtl/>
        </w:rPr>
        <w:t xml:space="preserve"> מפירות הצעה זו. הדבר יסייע בקידום הערכים </w:t>
      </w:r>
      <w:proofErr w:type="spellStart"/>
      <w:r w:rsidRPr="004D5BE8">
        <w:rPr>
          <w:rFonts w:ascii="David" w:hAnsi="David" w:cs="David"/>
          <w:sz w:val="26"/>
          <w:szCs w:val="26"/>
          <w:rtl/>
        </w:rPr>
        <w:t>המצויינים</w:t>
      </w:r>
      <w:proofErr w:type="spellEnd"/>
      <w:r w:rsidRPr="004D5BE8">
        <w:rPr>
          <w:rFonts w:ascii="David" w:hAnsi="David" w:cs="David"/>
          <w:sz w:val="26"/>
          <w:szCs w:val="26"/>
          <w:rtl/>
        </w:rPr>
        <w:t xml:space="preserve"> להלן, וכן יצמצם את הפערים בין הפריפריה למרכז, כך שעובדים רבים יבחרו להשתמש במרכזים אלה על פני אפשרות של נסיעה אל מקום עבודתם המרוחק מביתם.</w:t>
      </w:r>
    </w:p>
    <w:p w14:paraId="30971EAD" w14:textId="1DA4F184" w:rsidR="00327867" w:rsidRPr="00A0646A" w:rsidRDefault="00327867" w:rsidP="00A0646A">
      <w:pPr>
        <w:rPr>
          <w:rFonts w:ascii="David" w:hAnsi="David" w:cs="David"/>
          <w:sz w:val="26"/>
          <w:szCs w:val="26"/>
          <w:rtl/>
        </w:rPr>
      </w:pPr>
      <w:proofErr w:type="spellStart"/>
      <w:r w:rsidRPr="004D5BE8">
        <w:rPr>
          <w:rFonts w:ascii="David" w:hAnsi="David" w:cs="David"/>
          <w:sz w:val="26"/>
          <w:szCs w:val="26"/>
          <w:rtl/>
        </w:rPr>
        <w:t>יצויין</w:t>
      </w:r>
      <w:proofErr w:type="spellEnd"/>
      <w:r w:rsidRPr="004D5BE8">
        <w:rPr>
          <w:rFonts w:ascii="David" w:hAnsi="David" w:cs="David"/>
          <w:sz w:val="26"/>
          <w:szCs w:val="26"/>
          <w:rtl/>
        </w:rPr>
        <w:t xml:space="preserve"> כי הצעת חוק זו נכתבה ע״י צוות התחבורה בקליניקת הכנסת של הפקולטה למשפטים באוניברסיטת תל אביב</w:t>
      </w:r>
      <w:r w:rsidR="00275CB0">
        <w:rPr>
          <w:rFonts w:ascii="David" w:hAnsi="David" w:cs="David" w:hint="cs"/>
          <w:sz w:val="26"/>
          <w:szCs w:val="26"/>
          <w:rtl/>
        </w:rPr>
        <w:t>.</w:t>
      </w:r>
    </w:p>
    <w:p w14:paraId="30809C34" w14:textId="77777777" w:rsidR="00327867" w:rsidRPr="00801FD6" w:rsidRDefault="00327867" w:rsidP="004A2751">
      <w:pPr>
        <w:pStyle w:val="afd"/>
        <w:rPr>
          <w:rtl/>
        </w:rPr>
      </w:pPr>
      <w:bookmarkStart w:id="157" w:name="_Toc72672974"/>
      <w:r w:rsidRPr="00801FD6">
        <w:rPr>
          <w:rFonts w:hint="cs"/>
          <w:rtl/>
        </w:rPr>
        <w:lastRenderedPageBreak/>
        <w:t xml:space="preserve">הצעת </w:t>
      </w:r>
      <w:r w:rsidRPr="00801FD6">
        <w:rPr>
          <w:rtl/>
        </w:rPr>
        <w:t>חוק</w:t>
      </w:r>
      <w:r w:rsidRPr="00801FD6">
        <w:rPr>
          <w:rFonts w:hint="cs"/>
          <w:rtl/>
        </w:rPr>
        <w:t>:</w:t>
      </w:r>
      <w:r w:rsidRPr="00801FD6">
        <w:rPr>
          <w:rtl/>
        </w:rPr>
        <w:t xml:space="preserve"> </w:t>
      </w:r>
      <w:r w:rsidRPr="00801FD6">
        <w:rPr>
          <w:rFonts w:hint="cs"/>
          <w:rtl/>
        </w:rPr>
        <w:t>תגמול חברות פרטיות וציבוריות במדיניות העסקה מרחוק</w:t>
      </w:r>
      <w:bookmarkEnd w:id="157"/>
    </w:p>
    <w:p w14:paraId="50F54A0F" w14:textId="77777777" w:rsidR="00327867" w:rsidRPr="004D5BE8" w:rsidRDefault="00327867" w:rsidP="00327867">
      <w:pPr>
        <w:rPr>
          <w:rFonts w:ascii="David" w:hAnsi="David" w:cs="David"/>
          <w:sz w:val="26"/>
          <w:szCs w:val="26"/>
          <w:rtl/>
        </w:rPr>
      </w:pPr>
    </w:p>
    <w:tbl>
      <w:tblPr>
        <w:bidiVisual/>
        <w:tblW w:w="0" w:type="auto"/>
        <w:jc w:val="right"/>
        <w:tblCellMar>
          <w:left w:w="57" w:type="dxa"/>
          <w:right w:w="57" w:type="dxa"/>
        </w:tblCellMar>
        <w:tblLook w:val="0000" w:firstRow="0" w:lastRow="0" w:firstColumn="0" w:lastColumn="0" w:noHBand="0" w:noVBand="0"/>
      </w:tblPr>
      <w:tblGrid>
        <w:gridCol w:w="1143"/>
        <w:gridCol w:w="813"/>
        <w:gridCol w:w="529"/>
        <w:gridCol w:w="554"/>
        <w:gridCol w:w="5267"/>
      </w:tblGrid>
      <w:tr w:rsidR="00327867" w:rsidRPr="004D5BE8" w14:paraId="1B0B9487" w14:textId="77777777" w:rsidTr="007443B6">
        <w:trPr>
          <w:jc w:val="right"/>
        </w:trPr>
        <w:tc>
          <w:tcPr>
            <w:tcW w:w="1143" w:type="dxa"/>
            <w:tcBorders>
              <w:top w:val="nil"/>
              <w:left w:val="nil"/>
              <w:bottom w:val="nil"/>
              <w:right w:val="nil"/>
            </w:tcBorders>
          </w:tcPr>
          <w:p w14:paraId="6D27131D"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הגדרות</w:t>
            </w:r>
          </w:p>
        </w:tc>
        <w:tc>
          <w:tcPr>
            <w:tcW w:w="1342" w:type="dxa"/>
            <w:gridSpan w:val="2"/>
            <w:tcBorders>
              <w:top w:val="nil"/>
              <w:left w:val="nil"/>
              <w:bottom w:val="nil"/>
              <w:right w:val="nil"/>
            </w:tcBorders>
          </w:tcPr>
          <w:p w14:paraId="0F152E6F"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821" w:type="dxa"/>
            <w:gridSpan w:val="2"/>
            <w:tcBorders>
              <w:top w:val="nil"/>
              <w:left w:val="nil"/>
              <w:bottom w:val="nil"/>
              <w:right w:val="nil"/>
            </w:tcBorders>
          </w:tcPr>
          <w:p w14:paraId="3AA30535"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 xml:space="preserve">בחוק זה – </w:t>
            </w:r>
          </w:p>
        </w:tc>
      </w:tr>
      <w:tr w:rsidR="00327867" w:rsidRPr="004D5BE8" w14:paraId="12276E07" w14:textId="77777777" w:rsidTr="007443B6">
        <w:trPr>
          <w:jc w:val="right"/>
        </w:trPr>
        <w:tc>
          <w:tcPr>
            <w:tcW w:w="1143" w:type="dxa"/>
            <w:tcBorders>
              <w:top w:val="nil"/>
              <w:left w:val="nil"/>
              <w:bottom w:val="nil"/>
              <w:right w:val="nil"/>
            </w:tcBorders>
          </w:tcPr>
          <w:p w14:paraId="264DC374"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10500CC4"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6A066396"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"חברה פרטית" – כהגדרתה בסעיף 1 לחוק החברות, תשנ"ט-1999</w:t>
            </w:r>
          </w:p>
        </w:tc>
      </w:tr>
      <w:tr w:rsidR="00327867" w:rsidRPr="004D5BE8" w14:paraId="4BBD85F0" w14:textId="77777777" w:rsidTr="007443B6">
        <w:trPr>
          <w:jc w:val="right"/>
        </w:trPr>
        <w:tc>
          <w:tcPr>
            <w:tcW w:w="1143" w:type="dxa"/>
            <w:tcBorders>
              <w:top w:val="nil"/>
              <w:left w:val="nil"/>
              <w:bottom w:val="nil"/>
              <w:right w:val="nil"/>
            </w:tcBorders>
          </w:tcPr>
          <w:p w14:paraId="0DB4B1AD"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6810F6FD"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6DE02A23"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"חברה ציבורית" – כהגדרתה בסעיף 1 לחוק החברות, תשנ"ט-1999</w:t>
            </w:r>
          </w:p>
        </w:tc>
      </w:tr>
      <w:tr w:rsidR="00327867" w:rsidRPr="004D5BE8" w14:paraId="127A19AF" w14:textId="77777777" w:rsidTr="007443B6">
        <w:trPr>
          <w:jc w:val="right"/>
        </w:trPr>
        <w:tc>
          <w:tcPr>
            <w:tcW w:w="1143" w:type="dxa"/>
            <w:tcBorders>
              <w:top w:val="nil"/>
              <w:left w:val="nil"/>
              <w:bottom w:val="nil"/>
              <w:right w:val="nil"/>
            </w:tcBorders>
          </w:tcPr>
          <w:p w14:paraId="40C82087"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5894BACD"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5CCF298E"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 xml:space="preserve">"עבודה מרחוק" – ביצוע עבודה מחוץ למקום העבודה המוגדר, בין אם במתכונת עבודה מלאה ובין אם במתכונת חלקית; </w:t>
            </w:r>
          </w:p>
        </w:tc>
      </w:tr>
      <w:tr w:rsidR="00327867" w:rsidRPr="004D5BE8" w14:paraId="32275E43" w14:textId="77777777" w:rsidTr="007443B6">
        <w:trPr>
          <w:jc w:val="right"/>
        </w:trPr>
        <w:tc>
          <w:tcPr>
            <w:tcW w:w="1143" w:type="dxa"/>
            <w:tcBorders>
              <w:top w:val="nil"/>
              <w:left w:val="nil"/>
              <w:bottom w:val="nil"/>
              <w:right w:val="nil"/>
            </w:tcBorders>
          </w:tcPr>
          <w:p w14:paraId="71381408"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0F655F5C"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3F0807FE"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"תגמול" - לרבות התחייבות למתן תגמול, בין במישרין ובין בעקיפין, ולרבות סכום כסף וכל דבר שהוא שווה כסף, שכר, מענק, דמי ניהול, דמי ייעוץ, דמי שכירות, עמלה, ריבית, תשלום מבוסס מניות, תגמול פרישה שאינו תשלום פנסיוני, טובת הנאה וכל הטבה אחרת, והכול למעט דיבידנד.</w:t>
            </w:r>
          </w:p>
        </w:tc>
      </w:tr>
      <w:tr w:rsidR="00327867" w:rsidRPr="004D5BE8" w14:paraId="7728FED4" w14:textId="77777777" w:rsidTr="007443B6">
        <w:trPr>
          <w:jc w:val="right"/>
        </w:trPr>
        <w:tc>
          <w:tcPr>
            <w:tcW w:w="1143" w:type="dxa"/>
            <w:tcBorders>
              <w:top w:val="nil"/>
              <w:left w:val="nil"/>
              <w:bottom w:val="nil"/>
              <w:right w:val="nil"/>
            </w:tcBorders>
          </w:tcPr>
          <w:p w14:paraId="2B57F2A7"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6804C0FD"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196C9F53"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"השר" –  שר העבודה, הרווחה והשירותים החברתיים.</w:t>
            </w:r>
          </w:p>
        </w:tc>
      </w:tr>
      <w:tr w:rsidR="00327867" w:rsidRPr="004D5BE8" w14:paraId="655C6529" w14:textId="77777777" w:rsidTr="007443B6">
        <w:trPr>
          <w:jc w:val="right"/>
        </w:trPr>
        <w:tc>
          <w:tcPr>
            <w:tcW w:w="1143" w:type="dxa"/>
            <w:tcBorders>
              <w:top w:val="nil"/>
              <w:left w:val="nil"/>
              <w:bottom w:val="nil"/>
              <w:right w:val="nil"/>
            </w:tcBorders>
          </w:tcPr>
          <w:p w14:paraId="7AC4F662"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712D190A"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6A26962E"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הסכם עבודה מרחוק – הסכם בין העובד למעסיק בו מוסכם תנאי העסקתו של העובד במתכונת חלקית או מלאה של עבודה מרחוק</w:t>
            </w:r>
          </w:p>
        </w:tc>
      </w:tr>
      <w:tr w:rsidR="00327867" w:rsidRPr="004D5BE8" w14:paraId="15A672F6" w14:textId="77777777" w:rsidTr="007443B6">
        <w:trPr>
          <w:jc w:val="right"/>
        </w:trPr>
        <w:tc>
          <w:tcPr>
            <w:tcW w:w="1143" w:type="dxa"/>
            <w:tcBorders>
              <w:top w:val="nil"/>
              <w:left w:val="nil"/>
              <w:bottom w:val="nil"/>
              <w:right w:val="nil"/>
            </w:tcBorders>
          </w:tcPr>
          <w:p w14:paraId="24A1B8CD" w14:textId="77777777" w:rsidR="00327867" w:rsidRPr="004D5BE8" w:rsidRDefault="00327867" w:rsidP="007443B6">
            <w:pPr>
              <w:spacing w:after="120"/>
              <w:rPr>
                <w:rFonts w:ascii="David" w:hAnsi="David" w:cs="David"/>
                <w:sz w:val="26"/>
                <w:szCs w:val="26"/>
                <w:rtl/>
              </w:rPr>
            </w:pPr>
          </w:p>
        </w:tc>
        <w:tc>
          <w:tcPr>
            <w:tcW w:w="1342" w:type="dxa"/>
            <w:gridSpan w:val="2"/>
            <w:tcBorders>
              <w:top w:val="nil"/>
              <w:left w:val="nil"/>
              <w:bottom w:val="nil"/>
              <w:right w:val="nil"/>
            </w:tcBorders>
          </w:tcPr>
          <w:p w14:paraId="6B3B6151" w14:textId="77777777" w:rsidR="00327867" w:rsidRPr="004D5BE8" w:rsidRDefault="00327867" w:rsidP="007443B6">
            <w:pPr>
              <w:spacing w:after="120"/>
              <w:rPr>
                <w:rFonts w:ascii="David" w:hAnsi="David" w:cs="David"/>
                <w:sz w:val="26"/>
                <w:szCs w:val="26"/>
                <w:rtl/>
              </w:rPr>
            </w:pPr>
          </w:p>
        </w:tc>
        <w:tc>
          <w:tcPr>
            <w:tcW w:w="5821" w:type="dxa"/>
            <w:gridSpan w:val="2"/>
            <w:tcBorders>
              <w:top w:val="nil"/>
              <w:left w:val="nil"/>
              <w:bottom w:val="nil"/>
              <w:right w:val="nil"/>
            </w:tcBorders>
          </w:tcPr>
          <w:p w14:paraId="60116040"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פקיד שומה – כהגדרתו בסעיף 1 לפקודת מס הכנסה (להלן – הפקודה)</w:t>
            </w:r>
          </w:p>
        </w:tc>
      </w:tr>
      <w:tr w:rsidR="00327867" w:rsidRPr="004D5BE8" w14:paraId="308CC92E" w14:textId="77777777" w:rsidTr="007443B6">
        <w:trPr>
          <w:jc w:val="right"/>
        </w:trPr>
        <w:tc>
          <w:tcPr>
            <w:tcW w:w="1143" w:type="dxa"/>
            <w:tcBorders>
              <w:top w:val="nil"/>
              <w:left w:val="nil"/>
              <w:bottom w:val="nil"/>
              <w:right w:val="nil"/>
            </w:tcBorders>
          </w:tcPr>
          <w:p w14:paraId="2D94F693"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תנאי קבלת התגמול</w:t>
            </w:r>
          </w:p>
        </w:tc>
        <w:tc>
          <w:tcPr>
            <w:tcW w:w="813" w:type="dxa"/>
            <w:tcBorders>
              <w:top w:val="nil"/>
              <w:left w:val="nil"/>
              <w:bottom w:val="nil"/>
              <w:right w:val="nil"/>
            </w:tcBorders>
          </w:tcPr>
          <w:p w14:paraId="46C42983"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2.</w:t>
            </w:r>
          </w:p>
        </w:tc>
        <w:tc>
          <w:tcPr>
            <w:tcW w:w="529" w:type="dxa"/>
            <w:tcBorders>
              <w:top w:val="nil"/>
              <w:left w:val="nil"/>
              <w:bottom w:val="nil"/>
              <w:right w:val="nil"/>
            </w:tcBorders>
          </w:tcPr>
          <w:p w14:paraId="6E7964B3"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42190643"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55120D15"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חברה פרטית או ציבורית אשר תציג לפקיד השומה הוכחה, כנדרש בסעיף 3, לפיה החברה מעסיקה את עובדיה במתכונת עבודה מרחוק, תהא זכאית לתשלום מס חברות מופחת כמפורט להלן:</w:t>
            </w:r>
          </w:p>
        </w:tc>
      </w:tr>
      <w:tr w:rsidR="00327867" w:rsidRPr="004D5BE8" w14:paraId="6CDDEE68" w14:textId="77777777" w:rsidTr="007443B6">
        <w:trPr>
          <w:jc w:val="right"/>
        </w:trPr>
        <w:tc>
          <w:tcPr>
            <w:tcW w:w="1143" w:type="dxa"/>
            <w:tcBorders>
              <w:top w:val="nil"/>
              <w:left w:val="nil"/>
              <w:bottom w:val="nil"/>
              <w:right w:val="nil"/>
            </w:tcBorders>
          </w:tcPr>
          <w:p w14:paraId="240EA86E"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616038B5"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436C7329"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(א)</w:t>
            </w:r>
          </w:p>
        </w:tc>
        <w:tc>
          <w:tcPr>
            <w:tcW w:w="554" w:type="dxa"/>
            <w:tcBorders>
              <w:top w:val="nil"/>
              <w:left w:val="nil"/>
              <w:bottom w:val="nil"/>
              <w:right w:val="nil"/>
            </w:tcBorders>
          </w:tcPr>
          <w:p w14:paraId="328ACBF4"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11BF243D"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חברה פרטית או ציבורית המעסיקה לפחות 80% מעובדיה במתכונת עבודה מרחוק בהיקף משרה של 30% ומעלה, תהא זכאית לתשלום מס חברות מופחת הנמוך ב-8% משיעור מס החברות הקבוע בסעיף 126 לפקודה</w:t>
            </w:r>
          </w:p>
        </w:tc>
      </w:tr>
      <w:tr w:rsidR="00327867" w:rsidRPr="004D5BE8" w14:paraId="3D43183F" w14:textId="77777777" w:rsidTr="007443B6">
        <w:trPr>
          <w:jc w:val="right"/>
        </w:trPr>
        <w:tc>
          <w:tcPr>
            <w:tcW w:w="1143" w:type="dxa"/>
            <w:tcBorders>
              <w:top w:val="nil"/>
              <w:left w:val="nil"/>
              <w:bottom w:val="nil"/>
              <w:right w:val="nil"/>
            </w:tcBorders>
          </w:tcPr>
          <w:p w14:paraId="190FF91B"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14D434E3"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2BFDA529"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w:t>
            </w:r>
          </w:p>
        </w:tc>
        <w:tc>
          <w:tcPr>
            <w:tcW w:w="554" w:type="dxa"/>
            <w:tcBorders>
              <w:top w:val="nil"/>
              <w:left w:val="nil"/>
              <w:bottom w:val="nil"/>
              <w:right w:val="nil"/>
            </w:tcBorders>
          </w:tcPr>
          <w:p w14:paraId="3CB5CE51"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25B8CAA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חברה פרטית או ציבורית המעסיקה לפחות 50% מעובדיה במתכונת עבודה מרחוק בהיקף משרה של 30% ומעלה, תהא זכאית לתשלום מס חברות מופחת הנמוך ב-5% משיעור מס החברות הקבוע בסעיף 126 לפקודה.</w:t>
            </w:r>
          </w:p>
        </w:tc>
      </w:tr>
      <w:tr w:rsidR="00327867" w:rsidRPr="004D5BE8" w14:paraId="4940CFD4" w14:textId="77777777" w:rsidTr="007443B6">
        <w:trPr>
          <w:jc w:val="right"/>
        </w:trPr>
        <w:tc>
          <w:tcPr>
            <w:tcW w:w="1143" w:type="dxa"/>
            <w:tcBorders>
              <w:top w:val="nil"/>
              <w:left w:val="nil"/>
              <w:bottom w:val="nil"/>
              <w:right w:val="nil"/>
            </w:tcBorders>
          </w:tcPr>
          <w:p w14:paraId="52060FD6"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4D9A749C"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397865C8"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(ג)</w:t>
            </w:r>
          </w:p>
        </w:tc>
        <w:tc>
          <w:tcPr>
            <w:tcW w:w="554" w:type="dxa"/>
            <w:tcBorders>
              <w:top w:val="nil"/>
              <w:left w:val="nil"/>
              <w:bottom w:val="nil"/>
              <w:right w:val="nil"/>
            </w:tcBorders>
          </w:tcPr>
          <w:p w14:paraId="5AE56CB7"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2E889820"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חברה פרטית או ציבורית המעסיקה לפחות 25% מעובדיה במתכונת עבודה מרחוק בהיקף משרה של 30% ומעלה, תהא זכאית לתשלום מס חברות מופחת הנמוך ב-2.5% משיעור מס החברות הקבוע בסעיף 126 לפקודה.</w:t>
            </w:r>
          </w:p>
        </w:tc>
      </w:tr>
      <w:tr w:rsidR="00327867" w:rsidRPr="004D5BE8" w14:paraId="692BBCC1" w14:textId="77777777" w:rsidTr="007443B6">
        <w:trPr>
          <w:jc w:val="right"/>
        </w:trPr>
        <w:tc>
          <w:tcPr>
            <w:tcW w:w="1143" w:type="dxa"/>
            <w:tcBorders>
              <w:top w:val="nil"/>
              <w:left w:val="nil"/>
              <w:bottom w:val="nil"/>
              <w:right w:val="nil"/>
            </w:tcBorders>
          </w:tcPr>
          <w:p w14:paraId="5671C770"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lastRenderedPageBreak/>
              <w:t>הוכחת עמידה בתנאים</w:t>
            </w:r>
          </w:p>
        </w:tc>
        <w:tc>
          <w:tcPr>
            <w:tcW w:w="813" w:type="dxa"/>
            <w:tcBorders>
              <w:top w:val="nil"/>
              <w:left w:val="nil"/>
              <w:bottom w:val="nil"/>
              <w:right w:val="nil"/>
            </w:tcBorders>
          </w:tcPr>
          <w:p w14:paraId="65FD0234"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3.</w:t>
            </w:r>
          </w:p>
        </w:tc>
        <w:tc>
          <w:tcPr>
            <w:tcW w:w="529" w:type="dxa"/>
            <w:tcBorders>
              <w:top w:val="nil"/>
              <w:left w:val="nil"/>
              <w:bottom w:val="nil"/>
              <w:right w:val="nil"/>
            </w:tcBorders>
          </w:tcPr>
          <w:p w14:paraId="364A8206"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636AE0B1"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163ACF34"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הוכחת התנאים המעידים על העסקת עובדים בחברה פרטית או ציבורית במתכונת של עבודה מרחוק, תיעשה למול רשויות המס, תוך עמידה בשני התנאים הבאים:</w:t>
            </w:r>
          </w:p>
        </w:tc>
      </w:tr>
      <w:tr w:rsidR="00327867" w:rsidRPr="004D5BE8" w14:paraId="135BD1E8" w14:textId="77777777" w:rsidTr="007443B6">
        <w:trPr>
          <w:jc w:val="right"/>
        </w:trPr>
        <w:tc>
          <w:tcPr>
            <w:tcW w:w="1143" w:type="dxa"/>
            <w:tcBorders>
              <w:top w:val="nil"/>
              <w:left w:val="nil"/>
              <w:bottom w:val="nil"/>
              <w:right w:val="nil"/>
            </w:tcBorders>
          </w:tcPr>
          <w:p w14:paraId="4DF5212A"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5006150F"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1462C142"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(א)</w:t>
            </w:r>
          </w:p>
        </w:tc>
        <w:tc>
          <w:tcPr>
            <w:tcW w:w="554" w:type="dxa"/>
            <w:tcBorders>
              <w:top w:val="nil"/>
              <w:left w:val="nil"/>
              <w:bottom w:val="nil"/>
              <w:right w:val="nil"/>
            </w:tcBorders>
          </w:tcPr>
          <w:p w14:paraId="2B9CCE87"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267" w:type="dxa"/>
            <w:tcBorders>
              <w:top w:val="nil"/>
              <w:left w:val="nil"/>
              <w:bottom w:val="nil"/>
              <w:right w:val="nil"/>
            </w:tcBorders>
          </w:tcPr>
          <w:p w14:paraId="39ABEACF"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הצגת חוזי עבודה מרחוק חתומים, בין החברה לעובדיה, בהם מוסדרים היקף העבודה מרחוק של כל עובד, וכן התנאים לקיום מתכונת עבודה מרחוק. </w:t>
            </w:r>
          </w:p>
        </w:tc>
      </w:tr>
      <w:tr w:rsidR="00327867" w:rsidRPr="004D5BE8" w14:paraId="570356CD" w14:textId="77777777" w:rsidTr="007443B6">
        <w:trPr>
          <w:jc w:val="right"/>
        </w:trPr>
        <w:tc>
          <w:tcPr>
            <w:tcW w:w="1143" w:type="dxa"/>
            <w:tcBorders>
              <w:top w:val="nil"/>
              <w:left w:val="nil"/>
              <w:bottom w:val="nil"/>
              <w:right w:val="nil"/>
            </w:tcBorders>
          </w:tcPr>
          <w:p w14:paraId="4490686E"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730311CF"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57CF27D6"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41381D7A"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(2)</w:t>
            </w:r>
          </w:p>
        </w:tc>
        <w:tc>
          <w:tcPr>
            <w:tcW w:w="5267" w:type="dxa"/>
            <w:tcBorders>
              <w:top w:val="nil"/>
              <w:left w:val="nil"/>
              <w:bottom w:val="nil"/>
              <w:right w:val="nil"/>
            </w:tcBorders>
          </w:tcPr>
          <w:p w14:paraId="20CF97E8"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הצהרת החברה, חתומה ע"י יו"ר דירקטוריון ומנכ"ל החברה, לפיה החוזים שהוצגו אכן עומדים בתוקף ומקיימים בפועל מתכונת עבודה מרחוק ככתוב בהסכם.</w:t>
            </w:r>
          </w:p>
        </w:tc>
      </w:tr>
      <w:tr w:rsidR="00327867" w:rsidRPr="004D5BE8" w14:paraId="6B8E4587" w14:textId="77777777" w:rsidTr="007443B6">
        <w:trPr>
          <w:jc w:val="right"/>
        </w:trPr>
        <w:tc>
          <w:tcPr>
            <w:tcW w:w="1143" w:type="dxa"/>
            <w:tcBorders>
              <w:top w:val="nil"/>
              <w:left w:val="nil"/>
              <w:bottom w:val="nil"/>
              <w:right w:val="nil"/>
            </w:tcBorders>
          </w:tcPr>
          <w:p w14:paraId="3625E72A"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6722174A"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21E45457"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(ב)</w:t>
            </w:r>
          </w:p>
        </w:tc>
        <w:tc>
          <w:tcPr>
            <w:tcW w:w="554" w:type="dxa"/>
            <w:tcBorders>
              <w:top w:val="nil"/>
              <w:left w:val="nil"/>
              <w:bottom w:val="nil"/>
              <w:right w:val="nil"/>
            </w:tcBorders>
          </w:tcPr>
          <w:p w14:paraId="4F845B01"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23A4278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בחוזי העבודה, אשר יוצגו כאמור בסעיף 3(א)(1), יוסתרו נתוני השכר של העובד החתום על ההסכם, מטעמי פרטיות העובד.</w:t>
            </w:r>
          </w:p>
        </w:tc>
      </w:tr>
      <w:tr w:rsidR="00327867" w:rsidRPr="004D5BE8" w14:paraId="2D3EAF6B" w14:textId="77777777" w:rsidTr="007443B6">
        <w:trPr>
          <w:jc w:val="right"/>
        </w:trPr>
        <w:tc>
          <w:tcPr>
            <w:tcW w:w="1143" w:type="dxa"/>
            <w:tcBorders>
              <w:top w:val="nil"/>
              <w:left w:val="nil"/>
              <w:bottom w:val="nil"/>
              <w:right w:val="nil"/>
            </w:tcBorders>
          </w:tcPr>
          <w:p w14:paraId="4C0E4F2B"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5BFFF9AA"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0619CED2"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(ג)</w:t>
            </w:r>
          </w:p>
        </w:tc>
        <w:tc>
          <w:tcPr>
            <w:tcW w:w="554" w:type="dxa"/>
            <w:tcBorders>
              <w:top w:val="nil"/>
              <w:left w:val="nil"/>
              <w:bottom w:val="nil"/>
              <w:right w:val="nil"/>
            </w:tcBorders>
          </w:tcPr>
          <w:p w14:paraId="271FFC86"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112756E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במידה וחל שינוי בהיקף ההעסקה מרחוק של עובדי החברה, </w:t>
            </w:r>
            <w:proofErr w:type="spellStart"/>
            <w:r w:rsidRPr="004D5BE8">
              <w:rPr>
                <w:rFonts w:ascii="David" w:hAnsi="David" w:cs="David"/>
                <w:sz w:val="26"/>
                <w:szCs w:val="26"/>
                <w:rtl/>
              </w:rPr>
              <w:t>תחוייב</w:t>
            </w:r>
            <w:proofErr w:type="spellEnd"/>
            <w:r w:rsidRPr="004D5BE8">
              <w:rPr>
                <w:rFonts w:ascii="David" w:hAnsi="David" w:cs="David"/>
                <w:sz w:val="26"/>
                <w:szCs w:val="26"/>
                <w:rtl/>
              </w:rPr>
              <w:t xml:space="preserve"> החברה להודיע לרשויות המס על כל שינוי במתכונת העסקתם תוך לכל היותר 30 יום ממועד השינוי, בהתאם לפקודה.</w:t>
            </w:r>
          </w:p>
        </w:tc>
      </w:tr>
      <w:tr w:rsidR="00327867" w:rsidRPr="004D5BE8" w14:paraId="3A666AFE" w14:textId="77777777" w:rsidTr="007443B6">
        <w:trPr>
          <w:jc w:val="right"/>
        </w:trPr>
        <w:tc>
          <w:tcPr>
            <w:tcW w:w="1143" w:type="dxa"/>
            <w:tcBorders>
              <w:top w:val="nil"/>
              <w:left w:val="nil"/>
              <w:bottom w:val="nil"/>
              <w:right w:val="nil"/>
            </w:tcBorders>
          </w:tcPr>
          <w:p w14:paraId="58DC763C"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תגמול בהיעדר הסדרי חניה</w:t>
            </w:r>
          </w:p>
        </w:tc>
        <w:tc>
          <w:tcPr>
            <w:tcW w:w="813" w:type="dxa"/>
            <w:tcBorders>
              <w:top w:val="nil"/>
              <w:left w:val="nil"/>
              <w:bottom w:val="nil"/>
              <w:right w:val="nil"/>
            </w:tcBorders>
          </w:tcPr>
          <w:p w14:paraId="1CB0B7E3"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4.</w:t>
            </w:r>
          </w:p>
        </w:tc>
        <w:tc>
          <w:tcPr>
            <w:tcW w:w="529" w:type="dxa"/>
            <w:tcBorders>
              <w:top w:val="nil"/>
              <w:left w:val="nil"/>
              <w:bottom w:val="nil"/>
              <w:right w:val="nil"/>
            </w:tcBorders>
          </w:tcPr>
          <w:p w14:paraId="428B3C02"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7289E992"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2FD285D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חברה פרטית או ציבורית שלא תספק שירותי חניה לעובדיה, ותציג לרשויות המס הוכחה המעידה כי אין בהוצאות החברה תשלומים על שירותי חניה לעובדי החברה, תהא זכאית לתשלום מס חברות מופחת הנמוך ב-1% משיעור מס החברות הקבוע בסעיף 126 לפקודה.</w:t>
            </w:r>
          </w:p>
        </w:tc>
      </w:tr>
      <w:tr w:rsidR="00327867" w:rsidRPr="004D5BE8" w14:paraId="4980520E" w14:textId="77777777" w:rsidTr="007443B6">
        <w:trPr>
          <w:jc w:val="right"/>
        </w:trPr>
        <w:tc>
          <w:tcPr>
            <w:tcW w:w="1143" w:type="dxa"/>
            <w:tcBorders>
              <w:top w:val="nil"/>
              <w:left w:val="nil"/>
              <w:bottom w:val="nil"/>
              <w:right w:val="nil"/>
            </w:tcBorders>
          </w:tcPr>
          <w:p w14:paraId="062367D8"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תגמול בהיעדר שירותי השכרת רכב</w:t>
            </w:r>
          </w:p>
        </w:tc>
        <w:tc>
          <w:tcPr>
            <w:tcW w:w="813" w:type="dxa"/>
            <w:tcBorders>
              <w:top w:val="nil"/>
              <w:left w:val="nil"/>
              <w:bottom w:val="nil"/>
              <w:right w:val="nil"/>
            </w:tcBorders>
          </w:tcPr>
          <w:p w14:paraId="17538D95"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5.</w:t>
            </w:r>
          </w:p>
        </w:tc>
        <w:tc>
          <w:tcPr>
            <w:tcW w:w="529" w:type="dxa"/>
            <w:tcBorders>
              <w:top w:val="nil"/>
              <w:left w:val="nil"/>
              <w:bottom w:val="nil"/>
              <w:right w:val="nil"/>
            </w:tcBorders>
          </w:tcPr>
          <w:p w14:paraId="7B6B44DF"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5D3E249B"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340F496B"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חברה פרטית או ציבורית שלא תספק שירותי השכרת רכב פרטי (ליסינג) לכל עובדי החברה, ותציג לרשויות המס הוכחה המעידה כי אין בהוצאות החברה תשלומים על שירותי השכרת רכב פרטי לעובדי החברה, תהא זכאית לתשלום מס חברות מופחת הנמוך ב-2% משיעור מס החברות הקבוע בסעיף 126 לפקודה.</w:t>
            </w:r>
          </w:p>
        </w:tc>
      </w:tr>
      <w:tr w:rsidR="00327867" w:rsidRPr="004D5BE8" w14:paraId="24C21C62" w14:textId="77777777" w:rsidTr="007443B6">
        <w:trPr>
          <w:jc w:val="right"/>
        </w:trPr>
        <w:tc>
          <w:tcPr>
            <w:tcW w:w="1143" w:type="dxa"/>
            <w:tcBorders>
              <w:top w:val="nil"/>
              <w:left w:val="nil"/>
              <w:bottom w:val="nil"/>
              <w:right w:val="nil"/>
            </w:tcBorders>
          </w:tcPr>
          <w:p w14:paraId="5AD8C82A"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4983CE5F"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6.</w:t>
            </w:r>
          </w:p>
        </w:tc>
        <w:tc>
          <w:tcPr>
            <w:tcW w:w="529" w:type="dxa"/>
            <w:tcBorders>
              <w:top w:val="nil"/>
              <w:left w:val="nil"/>
              <w:bottom w:val="nil"/>
              <w:right w:val="nil"/>
            </w:tcBorders>
          </w:tcPr>
          <w:p w14:paraId="6090E78E"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321012A5"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2DA81889" w14:textId="77777777" w:rsidR="00327867" w:rsidRPr="004D5BE8" w:rsidRDefault="00327867" w:rsidP="007443B6">
            <w:pPr>
              <w:spacing w:after="120"/>
              <w:rPr>
                <w:rFonts w:ascii="David" w:hAnsi="David" w:cs="David"/>
                <w:sz w:val="26"/>
                <w:szCs w:val="26"/>
                <w:rtl/>
              </w:rPr>
            </w:pPr>
            <w:proofErr w:type="spellStart"/>
            <w:r w:rsidRPr="004D5BE8">
              <w:rPr>
                <w:rFonts w:ascii="David" w:hAnsi="David" w:cs="David"/>
                <w:sz w:val="26"/>
                <w:szCs w:val="26"/>
                <w:rtl/>
              </w:rPr>
              <w:t>יצויין</w:t>
            </w:r>
            <w:proofErr w:type="spellEnd"/>
            <w:r w:rsidRPr="004D5BE8">
              <w:rPr>
                <w:rFonts w:ascii="David" w:hAnsi="David" w:cs="David"/>
                <w:sz w:val="26"/>
                <w:szCs w:val="26"/>
                <w:rtl/>
              </w:rPr>
              <w:t xml:space="preserve"> כי שיעור מס החברות המופחת, כאמור בסעיף 4 ובסעיף 5, יהא בנוסף לאמור בסעיף 2, ולחברה פרטית או ציבורית, תהא היכולת לסכום את אחוז שיעור </w:t>
            </w:r>
            <w:proofErr w:type="spellStart"/>
            <w:r w:rsidRPr="004D5BE8">
              <w:rPr>
                <w:rFonts w:ascii="David" w:hAnsi="David" w:cs="David"/>
                <w:sz w:val="26"/>
                <w:szCs w:val="26"/>
                <w:rtl/>
              </w:rPr>
              <w:t>ההפחתת</w:t>
            </w:r>
            <w:proofErr w:type="spellEnd"/>
            <w:r w:rsidRPr="004D5BE8">
              <w:rPr>
                <w:rFonts w:ascii="David" w:hAnsi="David" w:cs="David"/>
                <w:sz w:val="26"/>
                <w:szCs w:val="26"/>
                <w:rtl/>
              </w:rPr>
              <w:t xml:space="preserve"> מס החברות עד להפחתה מקסימלית של 11% משיעורו, הקבוע בסעיף 126 לפקודה.</w:t>
            </w:r>
          </w:p>
        </w:tc>
      </w:tr>
      <w:tr w:rsidR="00327867" w:rsidRPr="004D5BE8" w14:paraId="5FA20E31" w14:textId="77777777" w:rsidTr="007443B6">
        <w:trPr>
          <w:jc w:val="right"/>
        </w:trPr>
        <w:tc>
          <w:tcPr>
            <w:tcW w:w="1143" w:type="dxa"/>
            <w:tcBorders>
              <w:top w:val="nil"/>
              <w:left w:val="nil"/>
              <w:bottom w:val="nil"/>
              <w:right w:val="nil"/>
            </w:tcBorders>
          </w:tcPr>
          <w:p w14:paraId="45C7A28F"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חריגים</w:t>
            </w:r>
          </w:p>
        </w:tc>
        <w:tc>
          <w:tcPr>
            <w:tcW w:w="813" w:type="dxa"/>
            <w:tcBorders>
              <w:top w:val="nil"/>
              <w:left w:val="nil"/>
              <w:bottom w:val="nil"/>
              <w:right w:val="nil"/>
            </w:tcBorders>
          </w:tcPr>
          <w:p w14:paraId="16B42251"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7.</w:t>
            </w:r>
          </w:p>
        </w:tc>
        <w:tc>
          <w:tcPr>
            <w:tcW w:w="529" w:type="dxa"/>
            <w:tcBorders>
              <w:top w:val="nil"/>
              <w:left w:val="nil"/>
              <w:bottom w:val="nil"/>
              <w:right w:val="nil"/>
            </w:tcBorders>
          </w:tcPr>
          <w:p w14:paraId="17953327"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א.</w:t>
            </w:r>
          </w:p>
        </w:tc>
        <w:tc>
          <w:tcPr>
            <w:tcW w:w="554" w:type="dxa"/>
            <w:tcBorders>
              <w:top w:val="nil"/>
              <w:left w:val="nil"/>
              <w:bottom w:val="nil"/>
              <w:right w:val="nil"/>
            </w:tcBorders>
          </w:tcPr>
          <w:p w14:paraId="51D81BB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267" w:type="dxa"/>
            <w:tcBorders>
              <w:top w:val="nil"/>
              <w:left w:val="nil"/>
              <w:bottom w:val="nil"/>
              <w:right w:val="nil"/>
            </w:tcBorders>
          </w:tcPr>
          <w:p w14:paraId="6AABE5F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בנסיבות מיוחדות, רשאי השר, באישור ועדת הפנים והגנת הסביבה, לאפשר לחברה ציבורית או פרטית, תשלום מס חברות מופחת הנמוך ב-2% משיעור מס </w:t>
            </w:r>
            <w:r w:rsidRPr="004D5BE8">
              <w:rPr>
                <w:rFonts w:ascii="David" w:hAnsi="David" w:cs="David"/>
                <w:sz w:val="26"/>
                <w:szCs w:val="26"/>
                <w:rtl/>
              </w:rPr>
              <w:lastRenderedPageBreak/>
              <w:t xml:space="preserve">החברות הקבוע בסעיף 126 לפקודה, אם ראה כי החברה עושה כל מאמץ על מנת להעסיק את עובדיה במתכונת עבודה מרחוק, ואיננה יכולה לעמוד בהיקף העסקה כנדרש בסעיף 2 לחוק זה. </w:t>
            </w:r>
          </w:p>
        </w:tc>
      </w:tr>
      <w:tr w:rsidR="00327867" w:rsidRPr="004D5BE8" w14:paraId="30EF53BB" w14:textId="77777777" w:rsidTr="007443B6">
        <w:trPr>
          <w:jc w:val="right"/>
        </w:trPr>
        <w:tc>
          <w:tcPr>
            <w:tcW w:w="1143" w:type="dxa"/>
            <w:tcBorders>
              <w:top w:val="nil"/>
              <w:left w:val="nil"/>
              <w:bottom w:val="nil"/>
              <w:right w:val="nil"/>
            </w:tcBorders>
          </w:tcPr>
          <w:p w14:paraId="6707695B"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2261B60E"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19920371"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w:t>
            </w:r>
          </w:p>
        </w:tc>
        <w:tc>
          <w:tcPr>
            <w:tcW w:w="554" w:type="dxa"/>
            <w:tcBorders>
              <w:top w:val="nil"/>
              <w:left w:val="nil"/>
              <w:bottom w:val="nil"/>
              <w:right w:val="nil"/>
            </w:tcBorders>
          </w:tcPr>
          <w:p w14:paraId="119ABD0D"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267" w:type="dxa"/>
            <w:tcBorders>
              <w:top w:val="nil"/>
              <w:left w:val="nil"/>
              <w:bottom w:val="nil"/>
              <w:right w:val="nil"/>
            </w:tcBorders>
          </w:tcPr>
          <w:p w14:paraId="78535BA2"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החלטה זו של השר, כאמור בסעיף זה, תהא בתוקף עד לתום השנה </w:t>
            </w:r>
            <w:proofErr w:type="spellStart"/>
            <w:r w:rsidRPr="004D5BE8">
              <w:rPr>
                <w:rFonts w:ascii="David" w:hAnsi="David" w:cs="David"/>
                <w:sz w:val="26"/>
                <w:szCs w:val="26"/>
                <w:rtl/>
              </w:rPr>
              <w:t>הקלנדרית</w:t>
            </w:r>
            <w:proofErr w:type="spellEnd"/>
            <w:r w:rsidRPr="004D5BE8">
              <w:rPr>
                <w:rFonts w:ascii="David" w:hAnsi="David" w:cs="David"/>
                <w:sz w:val="26"/>
                <w:szCs w:val="26"/>
                <w:rtl/>
              </w:rPr>
              <w:t xml:space="preserve"> בה אישר חריגה זו.</w:t>
            </w:r>
          </w:p>
        </w:tc>
      </w:tr>
      <w:tr w:rsidR="00327867" w:rsidRPr="004D5BE8" w14:paraId="5EE08AD3" w14:textId="77777777" w:rsidTr="007443B6">
        <w:trPr>
          <w:jc w:val="right"/>
        </w:trPr>
        <w:tc>
          <w:tcPr>
            <w:tcW w:w="1143" w:type="dxa"/>
            <w:tcBorders>
              <w:top w:val="nil"/>
              <w:left w:val="nil"/>
              <w:bottom w:val="nil"/>
              <w:right w:val="nil"/>
            </w:tcBorders>
          </w:tcPr>
          <w:p w14:paraId="686C0CC4"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1432A142"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75612396"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2A9F1DB1"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(2)</w:t>
            </w:r>
          </w:p>
        </w:tc>
        <w:tc>
          <w:tcPr>
            <w:tcW w:w="5267" w:type="dxa"/>
            <w:tcBorders>
              <w:top w:val="nil"/>
              <w:left w:val="nil"/>
              <w:bottom w:val="nil"/>
              <w:right w:val="nil"/>
            </w:tcBorders>
          </w:tcPr>
          <w:p w14:paraId="3542CDD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בעת פקיעת מועד החלטה זו האמורה בסעיף 7א(1), רשאית חברה ציבורית או פרטית, לבקש ארכה לשנה נוספת שתאושר בהתאם לתנאים האמורים בסעיף 7.</w:t>
            </w:r>
          </w:p>
        </w:tc>
      </w:tr>
      <w:tr w:rsidR="00327867" w:rsidRPr="004D5BE8" w14:paraId="7A15896C" w14:textId="77777777" w:rsidTr="007443B6">
        <w:trPr>
          <w:jc w:val="right"/>
        </w:trPr>
        <w:tc>
          <w:tcPr>
            <w:tcW w:w="1143" w:type="dxa"/>
            <w:tcBorders>
              <w:top w:val="nil"/>
              <w:left w:val="nil"/>
              <w:bottom w:val="nil"/>
              <w:right w:val="nil"/>
            </w:tcBorders>
          </w:tcPr>
          <w:p w14:paraId="673A9DF0"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4EC9DF7F"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8.</w:t>
            </w:r>
          </w:p>
        </w:tc>
        <w:tc>
          <w:tcPr>
            <w:tcW w:w="529" w:type="dxa"/>
            <w:tcBorders>
              <w:top w:val="nil"/>
              <w:left w:val="nil"/>
              <w:bottom w:val="nil"/>
              <w:right w:val="nil"/>
            </w:tcBorders>
          </w:tcPr>
          <w:p w14:paraId="318FE6C6"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78951963"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0AFBD48B"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חוק זה לא יחול על הכנסה מועדפת כהגדרתה בסעיף 18(ג) לפקודה.</w:t>
            </w:r>
          </w:p>
        </w:tc>
      </w:tr>
      <w:tr w:rsidR="00327867" w:rsidRPr="004D5BE8" w14:paraId="65437E4F" w14:textId="77777777" w:rsidTr="007443B6">
        <w:trPr>
          <w:jc w:val="right"/>
        </w:trPr>
        <w:tc>
          <w:tcPr>
            <w:tcW w:w="1143" w:type="dxa"/>
            <w:tcBorders>
              <w:top w:val="nil"/>
              <w:left w:val="nil"/>
              <w:bottom w:val="nil"/>
              <w:right w:val="nil"/>
            </w:tcBorders>
          </w:tcPr>
          <w:p w14:paraId="2745E587"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תחולה</w:t>
            </w:r>
          </w:p>
        </w:tc>
        <w:tc>
          <w:tcPr>
            <w:tcW w:w="813" w:type="dxa"/>
            <w:tcBorders>
              <w:top w:val="nil"/>
              <w:left w:val="nil"/>
              <w:bottom w:val="nil"/>
              <w:right w:val="nil"/>
            </w:tcBorders>
          </w:tcPr>
          <w:p w14:paraId="3F833818"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9.</w:t>
            </w:r>
          </w:p>
        </w:tc>
        <w:tc>
          <w:tcPr>
            <w:tcW w:w="529" w:type="dxa"/>
            <w:tcBorders>
              <w:top w:val="nil"/>
              <w:left w:val="nil"/>
              <w:bottom w:val="nil"/>
              <w:right w:val="nil"/>
            </w:tcBorders>
          </w:tcPr>
          <w:p w14:paraId="280BD892"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6980296F"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74C283B4"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חוק זה יחול תוך 3 חודשים ממועד פרסום החוק ברשומות.</w:t>
            </w:r>
          </w:p>
        </w:tc>
      </w:tr>
    </w:tbl>
    <w:p w14:paraId="69518885" w14:textId="77777777" w:rsidR="00327867" w:rsidRPr="004D5BE8" w:rsidRDefault="00327867" w:rsidP="00327867">
      <w:pPr>
        <w:rPr>
          <w:rFonts w:ascii="David" w:hAnsi="David" w:cs="David"/>
          <w:sz w:val="26"/>
          <w:szCs w:val="26"/>
        </w:rPr>
      </w:pPr>
    </w:p>
    <w:p w14:paraId="77EF3EC3" w14:textId="77777777" w:rsidR="00327867" w:rsidRPr="004D5BE8" w:rsidRDefault="00327867" w:rsidP="00327867">
      <w:pPr>
        <w:pStyle w:val="HeadDivreiHesber"/>
        <w:rPr>
          <w:rFonts w:ascii="David" w:hAnsi="David"/>
          <w:sz w:val="26"/>
          <w:rtl/>
        </w:rPr>
      </w:pPr>
      <w:r w:rsidRPr="004D5BE8">
        <w:rPr>
          <w:rFonts w:ascii="David" w:hAnsi="David"/>
          <w:sz w:val="26"/>
          <w:rtl/>
        </w:rPr>
        <w:t>דברי הסבר</w:t>
      </w:r>
    </w:p>
    <w:p w14:paraId="3047C6FC" w14:textId="77777777" w:rsidR="00327867" w:rsidRPr="004D5BE8" w:rsidRDefault="00327867" w:rsidP="00327867">
      <w:pPr>
        <w:pStyle w:val="Hesber"/>
        <w:ind w:firstLine="0"/>
        <w:rPr>
          <w:rFonts w:ascii="David" w:hAnsi="David"/>
          <w:sz w:val="26"/>
          <w:rtl/>
        </w:rPr>
      </w:pPr>
      <w:r w:rsidRPr="004D5BE8">
        <w:rPr>
          <w:rFonts w:ascii="David" w:hAnsi="David"/>
          <w:sz w:val="26"/>
          <w:rtl/>
        </w:rPr>
        <w:t>הנזק הכולל הנגרם כיום למשק בשל הגודש בכבישים הוערך על ידי גופים שונים בכ-35 מיליארד ₪, והוא צפוי לזנק ל-74 מיליארד ₪ ב-2030, ול-100 מיליארד ₪ ב-2040. בשל גידול האוכלוסייה והצפי להתרחבות הגודש, צפויות להחמיר גם ההשפעות הסביבתיות של ענף התחבורה, ובהן זיהום אוויר, פליטת גזי חממה, מטרדי רעש וקיטוע בתי גידול על ידי תשתיות תחבורה. לשם התמודדות עם שינויים עתידיים אלה ישנו צורך לצמצם את הנסועה הפרטית ב-20% עד 2030.</w:t>
      </w:r>
    </w:p>
    <w:p w14:paraId="4CA98D09" w14:textId="77777777" w:rsidR="00327867" w:rsidRPr="004D5BE8" w:rsidRDefault="00327867" w:rsidP="00327867">
      <w:pPr>
        <w:pStyle w:val="Hesber"/>
        <w:ind w:firstLine="0"/>
        <w:rPr>
          <w:rFonts w:ascii="David" w:hAnsi="David"/>
          <w:sz w:val="26"/>
          <w:rtl/>
        </w:rPr>
      </w:pPr>
    </w:p>
    <w:p w14:paraId="1F9463CB" w14:textId="77777777" w:rsidR="00327867" w:rsidRPr="004D5BE8" w:rsidRDefault="00327867" w:rsidP="00327867">
      <w:pPr>
        <w:pStyle w:val="Hesber"/>
        <w:ind w:firstLine="0"/>
        <w:rPr>
          <w:rFonts w:ascii="David" w:hAnsi="David"/>
          <w:sz w:val="26"/>
          <w:rtl/>
        </w:rPr>
      </w:pPr>
      <w:r w:rsidRPr="004D5BE8">
        <w:rPr>
          <w:rFonts w:ascii="David" w:hAnsi="David"/>
          <w:sz w:val="26"/>
          <w:rtl/>
        </w:rPr>
        <w:t>הצעת החוק מבקשת לתגמל חברות פרטיות וציבוריות אשר הסדירו באופן וולונטרי הסכם העסקה מרחוק לפיו לפחות 25% מעובדי החברה מועסקים במתכונת עבודה מרחוק בהיקף משרה של 30% ומעלה.</w:t>
      </w:r>
    </w:p>
    <w:p w14:paraId="1AC52E34" w14:textId="77777777" w:rsidR="00327867" w:rsidRPr="004D5BE8" w:rsidRDefault="00327867" w:rsidP="00327867">
      <w:pPr>
        <w:pStyle w:val="Hesber"/>
        <w:ind w:firstLine="0"/>
        <w:rPr>
          <w:rFonts w:ascii="David" w:hAnsi="David"/>
          <w:sz w:val="26"/>
          <w:rtl/>
        </w:rPr>
      </w:pPr>
      <w:r w:rsidRPr="004D5BE8">
        <w:rPr>
          <w:rFonts w:ascii="David" w:hAnsi="David"/>
          <w:sz w:val="26"/>
          <w:rtl/>
        </w:rPr>
        <w:t xml:space="preserve">חוק זה מצטרף להצעת חוק "חוזה עבודה לעובדי חברות פרטיות וציבוריות, ולעובדי מדינה (הסדרי עבודה מרחוק)", אשר מעגן את זכויות ותמריצי העובדים בעת העבודה מרחוק. החוק המוצע לעיל, מתמרץ את החברות להעסיק במתכונת חלקית או מלאה של עבודה מרחוק.  </w:t>
      </w:r>
    </w:p>
    <w:p w14:paraId="198A30FF" w14:textId="77777777" w:rsidR="00327867" w:rsidRPr="004D5BE8" w:rsidRDefault="00327867" w:rsidP="00327867">
      <w:pPr>
        <w:pStyle w:val="Hesber"/>
        <w:ind w:firstLine="0"/>
        <w:rPr>
          <w:rFonts w:ascii="David" w:hAnsi="David"/>
          <w:sz w:val="26"/>
          <w:rtl/>
        </w:rPr>
      </w:pPr>
    </w:p>
    <w:p w14:paraId="658671A3" w14:textId="77777777" w:rsidR="00327867" w:rsidRPr="004D5BE8" w:rsidRDefault="00327867" w:rsidP="00327867">
      <w:pPr>
        <w:pStyle w:val="Hesber"/>
        <w:ind w:firstLine="0"/>
        <w:rPr>
          <w:rFonts w:ascii="David" w:hAnsi="David"/>
          <w:sz w:val="26"/>
          <w:rtl/>
        </w:rPr>
      </w:pPr>
      <w:r w:rsidRPr="004D5BE8">
        <w:rPr>
          <w:rFonts w:ascii="David" w:hAnsi="David"/>
          <w:sz w:val="26"/>
          <w:rtl/>
        </w:rPr>
        <w:t>כמו כן, הצעת חוק זו מתמרצת חברות שלא לספק שירותי חניה ושירותי השכרת רכב פרטי (ליסינג)</w:t>
      </w:r>
      <w:r w:rsidRPr="004D5BE8">
        <w:rPr>
          <w:rFonts w:ascii="David" w:hAnsi="David"/>
          <w:sz w:val="26"/>
        </w:rPr>
        <w:t xml:space="preserve"> </w:t>
      </w:r>
      <w:r w:rsidRPr="004D5BE8">
        <w:rPr>
          <w:rFonts w:ascii="David" w:hAnsi="David"/>
          <w:sz w:val="26"/>
          <w:rtl/>
        </w:rPr>
        <w:t>לעובדיה. כל זאת תוך תקווה שהחברה תבחר לקבל תמריצים אלה. כך, עובדי החברה יעדיפו לבחור לעבוד בחלק מהזמן מהבית, ואילו בימים בהם אכן יגיעו אל העבודה, יבחרו לעשות זאת באמצעות תחבורה ציבורית.</w:t>
      </w:r>
    </w:p>
    <w:p w14:paraId="71C27399" w14:textId="77777777" w:rsidR="00327867" w:rsidRPr="004D5BE8" w:rsidRDefault="00327867" w:rsidP="00327867">
      <w:pPr>
        <w:pStyle w:val="Hesber"/>
        <w:ind w:firstLine="0"/>
        <w:rPr>
          <w:rFonts w:ascii="David" w:hAnsi="David"/>
          <w:sz w:val="26"/>
          <w:rtl/>
        </w:rPr>
      </w:pPr>
    </w:p>
    <w:p w14:paraId="4BD99850" w14:textId="77777777" w:rsidR="00327867" w:rsidRPr="004D5BE8" w:rsidRDefault="00327867" w:rsidP="00327867">
      <w:pPr>
        <w:rPr>
          <w:rFonts w:ascii="David" w:eastAsia="Arial Unicode MS" w:hAnsi="David" w:cs="David"/>
          <w:snapToGrid w:val="0"/>
          <w:sz w:val="26"/>
          <w:szCs w:val="26"/>
          <w:rtl/>
        </w:rPr>
      </w:pPr>
      <w:r w:rsidRPr="004D5BE8">
        <w:rPr>
          <w:rFonts w:ascii="David" w:eastAsia="Arial Unicode MS" w:hAnsi="David" w:cs="David"/>
          <w:snapToGrid w:val="0"/>
          <w:sz w:val="26"/>
          <w:szCs w:val="26"/>
          <w:rtl/>
        </w:rPr>
        <w:t xml:space="preserve">לפי סקר דעת קהל שערכו המכון הישראלי לדמוקרטיה בדצמבר 2019, עולה שטרום הקורונה, 94% מהעובדים שנסעו לעבודתם מדי יום- הלוך וחזור- שהו בממוצע על הכביש כשעה ועשר דקות. המשמעות </w:t>
      </w:r>
      <w:r w:rsidRPr="004D5BE8">
        <w:rPr>
          <w:rFonts w:ascii="David" w:eastAsia="Arial Unicode MS" w:hAnsi="David" w:cs="David"/>
          <w:snapToGrid w:val="0"/>
          <w:sz w:val="26"/>
          <w:szCs w:val="26"/>
          <w:rtl/>
        </w:rPr>
        <w:lastRenderedPageBreak/>
        <w:t>היא הפסד של שלושה ימי עבודה בחודש, שהם 36 ימים בשנה. כלומר, אובדן של 13% מסך ימי העבודה השנתיים</w:t>
      </w:r>
      <w:r w:rsidRPr="004D5BE8">
        <w:rPr>
          <w:rStyle w:val="a6"/>
          <w:rFonts w:ascii="David" w:eastAsia="Arial Unicode MS" w:hAnsi="David" w:cs="David"/>
          <w:snapToGrid w:val="0"/>
          <w:sz w:val="26"/>
          <w:szCs w:val="26"/>
          <w:rtl/>
        </w:rPr>
        <w:footnoteReference w:id="77"/>
      </w:r>
      <w:r w:rsidRPr="004D5BE8">
        <w:rPr>
          <w:rFonts w:ascii="David" w:eastAsia="Arial Unicode MS" w:hAnsi="David" w:cs="David"/>
          <w:snapToGrid w:val="0"/>
          <w:sz w:val="26"/>
          <w:szCs w:val="26"/>
          <w:rtl/>
        </w:rPr>
        <w:t>.</w:t>
      </w:r>
    </w:p>
    <w:p w14:paraId="75B505E8" w14:textId="77777777" w:rsidR="00327867" w:rsidRPr="004D5BE8" w:rsidRDefault="00327867" w:rsidP="00327867">
      <w:pPr>
        <w:rPr>
          <w:rFonts w:ascii="David" w:eastAsia="Arial Unicode MS" w:hAnsi="David" w:cs="David"/>
          <w:snapToGrid w:val="0"/>
          <w:sz w:val="26"/>
          <w:szCs w:val="26"/>
          <w:rtl/>
        </w:rPr>
      </w:pPr>
      <w:r w:rsidRPr="004D5BE8">
        <w:rPr>
          <w:rFonts w:ascii="David" w:eastAsia="Arial Unicode MS" w:hAnsi="David" w:cs="David"/>
          <w:snapToGrid w:val="0"/>
          <w:sz w:val="26"/>
          <w:szCs w:val="26"/>
          <w:rtl/>
        </w:rPr>
        <w:t>יישום רחב יותר בקרב כלל עובדי המגזר הציבורי צפוי להעלות דרמטית את התועלת הפוטנציאלית נטו אל כ-850 מיליון ₪ בשנה</w:t>
      </w:r>
      <w:r w:rsidRPr="004D5BE8">
        <w:rPr>
          <w:rStyle w:val="a6"/>
          <w:rFonts w:ascii="David" w:hAnsi="David" w:cs="David"/>
          <w:sz w:val="26"/>
          <w:szCs w:val="26"/>
          <w:rtl/>
        </w:rPr>
        <w:footnoteReference w:id="78"/>
      </w:r>
      <w:r w:rsidRPr="004D5BE8">
        <w:rPr>
          <w:rFonts w:ascii="David" w:eastAsia="Arial Unicode MS" w:hAnsi="David" w:cs="David"/>
          <w:snapToGrid w:val="0"/>
          <w:sz w:val="26"/>
          <w:szCs w:val="26"/>
          <w:rtl/>
        </w:rPr>
        <w:t>.</w:t>
      </w:r>
    </w:p>
    <w:p w14:paraId="3CB0951C" w14:textId="77777777" w:rsidR="00327867" w:rsidRPr="004D5BE8" w:rsidRDefault="00327867" w:rsidP="00327867">
      <w:pPr>
        <w:pStyle w:val="Hesber"/>
        <w:ind w:firstLine="0"/>
        <w:rPr>
          <w:rFonts w:ascii="David" w:hAnsi="David"/>
          <w:sz w:val="26"/>
          <w:rtl/>
        </w:rPr>
      </w:pPr>
    </w:p>
    <w:p w14:paraId="5D552884" w14:textId="77777777" w:rsidR="00327867" w:rsidRPr="004D5BE8" w:rsidRDefault="00327867" w:rsidP="00327867">
      <w:pPr>
        <w:pStyle w:val="Hesber"/>
        <w:ind w:firstLine="0"/>
        <w:rPr>
          <w:rFonts w:ascii="David" w:hAnsi="David"/>
          <w:sz w:val="26"/>
          <w:rtl/>
        </w:rPr>
      </w:pPr>
      <w:r w:rsidRPr="004D5BE8">
        <w:rPr>
          <w:rFonts w:ascii="David" w:hAnsi="David"/>
          <w:sz w:val="26"/>
          <w:rtl/>
        </w:rPr>
        <w:t xml:space="preserve">הצעת החוק זו </w:t>
      </w:r>
      <w:proofErr w:type="spellStart"/>
      <w:r w:rsidRPr="004D5BE8">
        <w:rPr>
          <w:rFonts w:ascii="David" w:hAnsi="David"/>
          <w:sz w:val="26"/>
          <w:rtl/>
        </w:rPr>
        <w:t>תתן</w:t>
      </w:r>
      <w:proofErr w:type="spellEnd"/>
      <w:r w:rsidRPr="004D5BE8">
        <w:rPr>
          <w:rFonts w:ascii="David" w:hAnsi="David"/>
          <w:sz w:val="26"/>
          <w:rtl/>
        </w:rPr>
        <w:t xml:space="preserve"> יד </w:t>
      </w:r>
      <w:proofErr w:type="spellStart"/>
      <w:r w:rsidRPr="004D5BE8">
        <w:rPr>
          <w:rFonts w:ascii="David" w:hAnsi="David"/>
          <w:sz w:val="26"/>
          <w:rtl/>
        </w:rPr>
        <w:t>לתמרוץ</w:t>
      </w:r>
      <w:proofErr w:type="spellEnd"/>
      <w:r w:rsidRPr="004D5BE8">
        <w:rPr>
          <w:rFonts w:ascii="David" w:hAnsi="David"/>
          <w:sz w:val="26"/>
          <w:rtl/>
        </w:rPr>
        <w:t xml:space="preserve"> חברות בהעסקה מלאה או חלקית מהבית, תגרום להקלה במצוקת הפקקים הודות לכך שבחלק מימי השבוע, עובדים ימנעו מהגעה למקום עבודתם הפיזי, תסייע בשמירה על איכות הסביבה כך שתקטן פליטת המזהמים, וכן תחסוך בעלויות נדל"ן, חשמל וחניה.</w:t>
      </w:r>
    </w:p>
    <w:p w14:paraId="27002586" w14:textId="77777777" w:rsidR="00327867" w:rsidRPr="004D5BE8" w:rsidRDefault="00327867" w:rsidP="00327867">
      <w:pPr>
        <w:rPr>
          <w:rFonts w:ascii="David" w:hAnsi="David" w:cs="David"/>
          <w:sz w:val="26"/>
          <w:szCs w:val="26"/>
          <w:rtl/>
        </w:rPr>
      </w:pPr>
    </w:p>
    <w:p w14:paraId="4BAC49CA" w14:textId="77777777" w:rsidR="00327867" w:rsidRPr="004D5BE8" w:rsidRDefault="00327867" w:rsidP="00327867">
      <w:pPr>
        <w:rPr>
          <w:rFonts w:ascii="David" w:hAnsi="David" w:cs="David"/>
          <w:sz w:val="26"/>
          <w:szCs w:val="26"/>
          <w:rtl/>
        </w:rPr>
      </w:pPr>
      <w:proofErr w:type="spellStart"/>
      <w:r w:rsidRPr="004D5BE8">
        <w:rPr>
          <w:rFonts w:ascii="David" w:hAnsi="David" w:cs="David"/>
          <w:sz w:val="26"/>
          <w:szCs w:val="26"/>
          <w:rtl/>
        </w:rPr>
        <w:t>יצויין</w:t>
      </w:r>
      <w:proofErr w:type="spellEnd"/>
      <w:r w:rsidRPr="004D5BE8">
        <w:rPr>
          <w:rFonts w:ascii="David" w:hAnsi="David" w:cs="David"/>
          <w:sz w:val="26"/>
          <w:szCs w:val="26"/>
          <w:rtl/>
        </w:rPr>
        <w:t xml:space="preserve"> כי הצעת חוק זו נכתבה ע״י צוות התחבורה בקליניקת הכנסת של הפקולטה למשפטים באוניברסיטת תל אביב.</w:t>
      </w:r>
    </w:p>
    <w:p w14:paraId="2B97A87F" w14:textId="77777777" w:rsidR="00327867" w:rsidRPr="004D5BE8" w:rsidRDefault="00327867" w:rsidP="00327867">
      <w:pPr>
        <w:pStyle w:val="Hesber"/>
        <w:ind w:firstLine="0"/>
        <w:rPr>
          <w:rFonts w:ascii="David" w:hAnsi="David"/>
          <w:sz w:val="26"/>
          <w:rtl/>
        </w:rPr>
      </w:pPr>
    </w:p>
    <w:p w14:paraId="7427C901" w14:textId="77777777" w:rsidR="00327867" w:rsidRPr="004D5BE8" w:rsidRDefault="00327867" w:rsidP="00327867">
      <w:pPr>
        <w:rPr>
          <w:rFonts w:ascii="David" w:hAnsi="David" w:cs="David"/>
          <w:sz w:val="26"/>
          <w:szCs w:val="26"/>
          <w:rtl/>
        </w:rPr>
      </w:pPr>
    </w:p>
    <w:p w14:paraId="35572666" w14:textId="77777777" w:rsidR="00327867" w:rsidRPr="004D5BE8" w:rsidRDefault="00327867" w:rsidP="00327867">
      <w:pPr>
        <w:rPr>
          <w:rFonts w:ascii="David" w:hAnsi="David" w:cs="David"/>
          <w:sz w:val="26"/>
          <w:szCs w:val="26"/>
          <w:rtl/>
        </w:rPr>
      </w:pPr>
    </w:p>
    <w:p w14:paraId="6B68D46B" w14:textId="77777777" w:rsidR="00327867" w:rsidRPr="004D5BE8" w:rsidRDefault="00327867" w:rsidP="00327867">
      <w:pPr>
        <w:rPr>
          <w:rFonts w:ascii="David" w:hAnsi="David" w:cs="David"/>
          <w:sz w:val="26"/>
          <w:szCs w:val="26"/>
          <w:rtl/>
        </w:rPr>
      </w:pPr>
    </w:p>
    <w:p w14:paraId="2FAA0402" w14:textId="77777777" w:rsidR="00327867" w:rsidRPr="004D5BE8" w:rsidRDefault="00327867" w:rsidP="00327867">
      <w:pPr>
        <w:rPr>
          <w:rFonts w:ascii="David" w:hAnsi="David" w:cs="David"/>
          <w:sz w:val="26"/>
          <w:szCs w:val="26"/>
          <w:rtl/>
        </w:rPr>
      </w:pPr>
    </w:p>
    <w:p w14:paraId="28689360" w14:textId="496F157D" w:rsidR="00327867" w:rsidRDefault="00327867" w:rsidP="00327867">
      <w:pPr>
        <w:rPr>
          <w:rFonts w:ascii="David" w:hAnsi="David" w:cs="David"/>
          <w:b/>
          <w:bCs/>
          <w:sz w:val="26"/>
          <w:szCs w:val="26"/>
          <w:u w:val="single"/>
          <w:rtl/>
        </w:rPr>
      </w:pPr>
    </w:p>
    <w:p w14:paraId="45983354" w14:textId="7AF5EBF6" w:rsidR="000B0DDF" w:rsidRDefault="000B0DDF" w:rsidP="00327867">
      <w:pPr>
        <w:rPr>
          <w:rFonts w:ascii="David" w:hAnsi="David" w:cs="David"/>
          <w:b/>
          <w:bCs/>
          <w:sz w:val="26"/>
          <w:szCs w:val="26"/>
          <w:u w:val="single"/>
          <w:rtl/>
        </w:rPr>
      </w:pPr>
    </w:p>
    <w:p w14:paraId="476A4363" w14:textId="52A81317" w:rsidR="000B0DDF" w:rsidRDefault="000B0DDF" w:rsidP="00327867">
      <w:pPr>
        <w:rPr>
          <w:rFonts w:ascii="David" w:hAnsi="David" w:cs="David"/>
          <w:b/>
          <w:bCs/>
          <w:sz w:val="26"/>
          <w:szCs w:val="26"/>
          <w:u w:val="single"/>
          <w:rtl/>
        </w:rPr>
      </w:pPr>
    </w:p>
    <w:p w14:paraId="14F1494D" w14:textId="0795D0B0" w:rsidR="000B0DDF" w:rsidRDefault="000B0DDF" w:rsidP="00327867">
      <w:pPr>
        <w:rPr>
          <w:rFonts w:ascii="David" w:hAnsi="David" w:cs="David"/>
          <w:b/>
          <w:bCs/>
          <w:sz w:val="26"/>
          <w:szCs w:val="26"/>
          <w:u w:val="single"/>
          <w:rtl/>
        </w:rPr>
      </w:pPr>
    </w:p>
    <w:p w14:paraId="1973AEE1" w14:textId="0608B766" w:rsidR="000B0DDF" w:rsidRDefault="000B0DDF" w:rsidP="00327867">
      <w:pPr>
        <w:rPr>
          <w:rFonts w:ascii="David" w:hAnsi="David" w:cs="David"/>
          <w:b/>
          <w:bCs/>
          <w:sz w:val="26"/>
          <w:szCs w:val="26"/>
          <w:u w:val="single"/>
          <w:rtl/>
        </w:rPr>
      </w:pPr>
    </w:p>
    <w:p w14:paraId="17706660" w14:textId="4E142BB1" w:rsidR="000B0DDF" w:rsidRDefault="000B0DDF" w:rsidP="00327867">
      <w:pPr>
        <w:rPr>
          <w:rFonts w:ascii="David" w:hAnsi="David" w:cs="David"/>
          <w:b/>
          <w:bCs/>
          <w:sz w:val="26"/>
          <w:szCs w:val="26"/>
          <w:u w:val="single"/>
          <w:rtl/>
        </w:rPr>
      </w:pPr>
    </w:p>
    <w:p w14:paraId="76DD15B1" w14:textId="1A9612D3" w:rsidR="000B0DDF" w:rsidRDefault="000B0DDF" w:rsidP="00327867">
      <w:pPr>
        <w:rPr>
          <w:rFonts w:ascii="David" w:hAnsi="David" w:cs="David"/>
          <w:b/>
          <w:bCs/>
          <w:sz w:val="26"/>
          <w:szCs w:val="26"/>
          <w:u w:val="single"/>
          <w:rtl/>
        </w:rPr>
      </w:pPr>
    </w:p>
    <w:p w14:paraId="0A5CF54F" w14:textId="2B3B8435" w:rsidR="000B0DDF" w:rsidRDefault="000B0DDF" w:rsidP="00327867">
      <w:pPr>
        <w:rPr>
          <w:rFonts w:ascii="David" w:hAnsi="David" w:cs="David"/>
          <w:b/>
          <w:bCs/>
          <w:sz w:val="26"/>
          <w:szCs w:val="26"/>
          <w:u w:val="single"/>
          <w:rtl/>
        </w:rPr>
      </w:pPr>
    </w:p>
    <w:p w14:paraId="254BBB0C" w14:textId="6553945F" w:rsidR="000B0DDF" w:rsidRDefault="000B0DDF" w:rsidP="00327867">
      <w:pPr>
        <w:rPr>
          <w:rFonts w:ascii="David" w:hAnsi="David" w:cs="David"/>
          <w:b/>
          <w:bCs/>
          <w:sz w:val="26"/>
          <w:szCs w:val="26"/>
          <w:u w:val="single"/>
          <w:rtl/>
        </w:rPr>
      </w:pPr>
    </w:p>
    <w:p w14:paraId="526FF89F" w14:textId="2CA1CC1F" w:rsidR="000B0DDF" w:rsidRDefault="000B0DDF" w:rsidP="00327867">
      <w:pPr>
        <w:rPr>
          <w:rFonts w:ascii="David" w:hAnsi="David" w:cs="David"/>
          <w:b/>
          <w:bCs/>
          <w:sz w:val="26"/>
          <w:szCs w:val="26"/>
          <w:u w:val="single"/>
          <w:rtl/>
        </w:rPr>
      </w:pPr>
    </w:p>
    <w:p w14:paraId="56208B5D" w14:textId="398F6147" w:rsidR="000B0DDF" w:rsidRDefault="000B0DDF" w:rsidP="00327867">
      <w:pPr>
        <w:rPr>
          <w:rFonts w:ascii="David" w:hAnsi="David" w:cs="David"/>
          <w:b/>
          <w:bCs/>
          <w:sz w:val="26"/>
          <w:szCs w:val="26"/>
          <w:u w:val="single"/>
          <w:rtl/>
        </w:rPr>
      </w:pPr>
    </w:p>
    <w:p w14:paraId="4C93A940" w14:textId="57D0C887" w:rsidR="000B0DDF" w:rsidRDefault="000B0DDF" w:rsidP="00327867">
      <w:pPr>
        <w:rPr>
          <w:rFonts w:ascii="David" w:hAnsi="David" w:cs="David"/>
          <w:b/>
          <w:bCs/>
          <w:sz w:val="26"/>
          <w:szCs w:val="26"/>
          <w:u w:val="single"/>
          <w:rtl/>
        </w:rPr>
      </w:pPr>
    </w:p>
    <w:p w14:paraId="7FA9B96F" w14:textId="2D3BC1B9" w:rsidR="000B0DDF" w:rsidRDefault="000B0DDF" w:rsidP="00327867">
      <w:pPr>
        <w:rPr>
          <w:rFonts w:ascii="David" w:hAnsi="David" w:cs="David"/>
          <w:b/>
          <w:bCs/>
          <w:sz w:val="26"/>
          <w:szCs w:val="26"/>
          <w:u w:val="single"/>
          <w:rtl/>
        </w:rPr>
      </w:pPr>
    </w:p>
    <w:p w14:paraId="6883AD59" w14:textId="1E9E12B0" w:rsidR="000B0DDF" w:rsidRDefault="000B0DDF" w:rsidP="00327867">
      <w:pPr>
        <w:rPr>
          <w:rFonts w:ascii="David" w:hAnsi="David" w:cs="David"/>
          <w:b/>
          <w:bCs/>
          <w:sz w:val="26"/>
          <w:szCs w:val="26"/>
          <w:u w:val="single"/>
          <w:rtl/>
        </w:rPr>
      </w:pPr>
    </w:p>
    <w:p w14:paraId="313FBE3C" w14:textId="7571C488" w:rsidR="000B0DDF" w:rsidRDefault="000B0DDF" w:rsidP="00327867">
      <w:pPr>
        <w:rPr>
          <w:rFonts w:ascii="David" w:hAnsi="David" w:cs="David"/>
          <w:b/>
          <w:bCs/>
          <w:sz w:val="26"/>
          <w:szCs w:val="26"/>
          <w:u w:val="single"/>
          <w:rtl/>
        </w:rPr>
      </w:pPr>
    </w:p>
    <w:p w14:paraId="288D9336" w14:textId="5A55578E" w:rsidR="000B0DDF" w:rsidRDefault="000B0DDF" w:rsidP="00327867">
      <w:pPr>
        <w:rPr>
          <w:rFonts w:ascii="David" w:hAnsi="David" w:cs="David"/>
          <w:b/>
          <w:bCs/>
          <w:sz w:val="26"/>
          <w:szCs w:val="26"/>
          <w:u w:val="single"/>
          <w:rtl/>
        </w:rPr>
      </w:pPr>
    </w:p>
    <w:p w14:paraId="170CD3BB" w14:textId="62236B0C" w:rsidR="000B0DDF" w:rsidRDefault="000B0DDF" w:rsidP="00327867">
      <w:pPr>
        <w:rPr>
          <w:rFonts w:ascii="David" w:hAnsi="David" w:cs="David"/>
          <w:b/>
          <w:bCs/>
          <w:sz w:val="26"/>
          <w:szCs w:val="26"/>
          <w:u w:val="single"/>
          <w:rtl/>
        </w:rPr>
      </w:pPr>
    </w:p>
    <w:p w14:paraId="03CE9B75" w14:textId="77777777" w:rsidR="000B0DDF" w:rsidRPr="004D5BE8" w:rsidRDefault="000B0DDF" w:rsidP="00327867">
      <w:pPr>
        <w:rPr>
          <w:rFonts w:ascii="David" w:hAnsi="David" w:cs="David"/>
          <w:b/>
          <w:bCs/>
          <w:sz w:val="26"/>
          <w:szCs w:val="26"/>
          <w:u w:val="single"/>
          <w:rtl/>
        </w:rPr>
      </w:pPr>
    </w:p>
    <w:p w14:paraId="4EEA8AC3" w14:textId="77777777" w:rsidR="00327867" w:rsidRPr="004D5BE8" w:rsidRDefault="00327867" w:rsidP="00327867">
      <w:pPr>
        <w:rPr>
          <w:rFonts w:ascii="David" w:hAnsi="David" w:cs="David"/>
          <w:b/>
          <w:bCs/>
          <w:sz w:val="26"/>
          <w:szCs w:val="26"/>
          <w:u w:val="single"/>
          <w:rtl/>
        </w:rPr>
      </w:pPr>
    </w:p>
    <w:p w14:paraId="16DA4038" w14:textId="77777777" w:rsidR="00327867" w:rsidRPr="004D5BE8" w:rsidRDefault="00327867" w:rsidP="00327867">
      <w:pPr>
        <w:rPr>
          <w:rFonts w:ascii="David" w:hAnsi="David" w:cs="David"/>
          <w:b/>
          <w:bCs/>
          <w:sz w:val="26"/>
          <w:szCs w:val="26"/>
          <w:u w:val="single"/>
          <w:rtl/>
        </w:rPr>
      </w:pPr>
    </w:p>
    <w:p w14:paraId="093F1897" w14:textId="77777777" w:rsidR="00327867" w:rsidRPr="00801FD6" w:rsidRDefault="00327867" w:rsidP="004A2751">
      <w:pPr>
        <w:pStyle w:val="afd"/>
      </w:pPr>
      <w:bookmarkStart w:id="158" w:name="_Toc72672975"/>
      <w:r w:rsidRPr="00801FD6">
        <w:rPr>
          <w:rFonts w:hint="cs"/>
          <w:rtl/>
        </w:rPr>
        <w:lastRenderedPageBreak/>
        <w:t xml:space="preserve">הצעת חוק: </w:t>
      </w:r>
      <w:r w:rsidRPr="00801FD6">
        <w:rPr>
          <w:rtl/>
        </w:rPr>
        <w:t>תיקון חוק המועצה להשכלה גבוהה</w:t>
      </w:r>
      <w:bookmarkEnd w:id="158"/>
    </w:p>
    <w:p w14:paraId="729AE237" w14:textId="77777777" w:rsidR="00327867" w:rsidRPr="004D5BE8" w:rsidRDefault="00327867" w:rsidP="00327867">
      <w:pPr>
        <w:rPr>
          <w:rFonts w:ascii="David" w:hAnsi="David" w:cs="David"/>
          <w:sz w:val="26"/>
          <w:szCs w:val="26"/>
          <w:rtl/>
        </w:rPr>
      </w:pPr>
    </w:p>
    <w:tbl>
      <w:tblPr>
        <w:bidiVisual/>
        <w:tblW w:w="0" w:type="auto"/>
        <w:jc w:val="right"/>
        <w:tblCellMar>
          <w:left w:w="57" w:type="dxa"/>
          <w:right w:w="57" w:type="dxa"/>
        </w:tblCellMar>
        <w:tblLook w:val="0000" w:firstRow="0" w:lastRow="0" w:firstColumn="0" w:lastColumn="0" w:noHBand="0" w:noVBand="0"/>
      </w:tblPr>
      <w:tblGrid>
        <w:gridCol w:w="1143"/>
        <w:gridCol w:w="813"/>
        <w:gridCol w:w="529"/>
        <w:gridCol w:w="554"/>
        <w:gridCol w:w="5267"/>
      </w:tblGrid>
      <w:tr w:rsidR="00327867" w:rsidRPr="004D5BE8" w14:paraId="584C90AF" w14:textId="77777777" w:rsidTr="007443B6">
        <w:trPr>
          <w:jc w:val="right"/>
        </w:trPr>
        <w:tc>
          <w:tcPr>
            <w:tcW w:w="1143" w:type="dxa"/>
            <w:tcBorders>
              <w:top w:val="nil"/>
              <w:left w:val="nil"/>
              <w:bottom w:val="nil"/>
              <w:right w:val="nil"/>
            </w:tcBorders>
          </w:tcPr>
          <w:p w14:paraId="3AE54A9F"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הוספת סעיף 15ב</w:t>
            </w:r>
          </w:p>
        </w:tc>
        <w:tc>
          <w:tcPr>
            <w:tcW w:w="1342" w:type="dxa"/>
            <w:gridSpan w:val="2"/>
            <w:tcBorders>
              <w:top w:val="nil"/>
              <w:left w:val="nil"/>
              <w:bottom w:val="nil"/>
              <w:right w:val="nil"/>
            </w:tcBorders>
          </w:tcPr>
          <w:p w14:paraId="096C8C4F" w14:textId="77777777" w:rsidR="00327867" w:rsidRPr="004D5BE8" w:rsidRDefault="00327867" w:rsidP="007443B6">
            <w:pPr>
              <w:rPr>
                <w:rFonts w:ascii="David" w:hAnsi="David" w:cs="David"/>
                <w:sz w:val="26"/>
                <w:szCs w:val="26"/>
                <w:rtl/>
              </w:rPr>
            </w:pPr>
          </w:p>
        </w:tc>
        <w:tc>
          <w:tcPr>
            <w:tcW w:w="5821" w:type="dxa"/>
            <w:gridSpan w:val="2"/>
            <w:tcBorders>
              <w:top w:val="nil"/>
              <w:left w:val="nil"/>
              <w:bottom w:val="nil"/>
              <w:right w:val="nil"/>
            </w:tcBorders>
          </w:tcPr>
          <w:p w14:paraId="244F5E4F"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בחוק המועצה להשכלה גבוהה, תשי"ח-1958</w:t>
            </w:r>
          </w:p>
          <w:p w14:paraId="13E1CB9A" w14:textId="77777777" w:rsidR="00327867" w:rsidRPr="004D5BE8" w:rsidRDefault="00327867" w:rsidP="007443B6">
            <w:pPr>
              <w:rPr>
                <w:rFonts w:ascii="David" w:hAnsi="David" w:cs="David"/>
                <w:sz w:val="26"/>
                <w:szCs w:val="26"/>
                <w:rtl/>
              </w:rPr>
            </w:pPr>
            <w:r w:rsidRPr="004D5BE8">
              <w:rPr>
                <w:rFonts w:ascii="David" w:hAnsi="David" w:cs="David"/>
                <w:sz w:val="26"/>
                <w:szCs w:val="26"/>
                <w:rtl/>
              </w:rPr>
              <w:t>לאחר סעיף 15א יבוא הסעיף הבא:</w:t>
            </w:r>
          </w:p>
        </w:tc>
      </w:tr>
      <w:tr w:rsidR="00327867" w:rsidRPr="004D5BE8" w14:paraId="778B277C" w14:textId="77777777" w:rsidTr="007443B6">
        <w:trPr>
          <w:jc w:val="right"/>
        </w:trPr>
        <w:tc>
          <w:tcPr>
            <w:tcW w:w="1143" w:type="dxa"/>
            <w:tcBorders>
              <w:top w:val="nil"/>
              <w:left w:val="nil"/>
              <w:bottom w:val="nil"/>
              <w:right w:val="nil"/>
            </w:tcBorders>
          </w:tcPr>
          <w:p w14:paraId="0C577D31"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15ב</w:t>
            </w:r>
          </w:p>
        </w:tc>
        <w:tc>
          <w:tcPr>
            <w:tcW w:w="7163" w:type="dxa"/>
            <w:gridSpan w:val="4"/>
            <w:tcBorders>
              <w:top w:val="nil"/>
              <w:left w:val="nil"/>
              <w:bottom w:val="nil"/>
              <w:right w:val="nil"/>
            </w:tcBorders>
          </w:tcPr>
          <w:p w14:paraId="136A7EB2"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על אף האמור בסעיף 15, יוגבל מוסד אקדמי בניהול </w:t>
            </w:r>
            <w:proofErr w:type="spellStart"/>
            <w:r w:rsidRPr="004D5BE8">
              <w:rPr>
                <w:rFonts w:ascii="David" w:hAnsi="David" w:cs="David"/>
                <w:sz w:val="26"/>
                <w:szCs w:val="26"/>
                <w:rtl/>
              </w:rPr>
              <w:t>עניניו</w:t>
            </w:r>
            <w:proofErr w:type="spellEnd"/>
            <w:r w:rsidRPr="004D5BE8">
              <w:rPr>
                <w:rFonts w:ascii="David" w:hAnsi="David" w:cs="David"/>
                <w:sz w:val="26"/>
                <w:szCs w:val="26"/>
                <w:rtl/>
              </w:rPr>
              <w:t xml:space="preserve"> האקדמיים והמנהליים, בהתאם לתנאים הבאים:</w:t>
            </w:r>
          </w:p>
        </w:tc>
      </w:tr>
      <w:tr w:rsidR="00327867" w:rsidRPr="004D5BE8" w14:paraId="363992FA" w14:textId="77777777" w:rsidTr="007443B6">
        <w:trPr>
          <w:jc w:val="right"/>
        </w:trPr>
        <w:tc>
          <w:tcPr>
            <w:tcW w:w="1143" w:type="dxa"/>
            <w:tcBorders>
              <w:top w:val="nil"/>
              <w:left w:val="nil"/>
              <w:bottom w:val="nil"/>
              <w:right w:val="nil"/>
            </w:tcBorders>
          </w:tcPr>
          <w:p w14:paraId="3076C26C"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570D852C"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(א)</w:t>
            </w:r>
          </w:p>
        </w:tc>
        <w:tc>
          <w:tcPr>
            <w:tcW w:w="529" w:type="dxa"/>
            <w:tcBorders>
              <w:top w:val="nil"/>
              <w:left w:val="nil"/>
              <w:bottom w:val="nil"/>
              <w:right w:val="nil"/>
            </w:tcBorders>
          </w:tcPr>
          <w:p w14:paraId="3CBABDF4"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(1)</w:t>
            </w:r>
          </w:p>
        </w:tc>
        <w:tc>
          <w:tcPr>
            <w:tcW w:w="554" w:type="dxa"/>
            <w:tcBorders>
              <w:top w:val="nil"/>
              <w:left w:val="nil"/>
              <w:bottom w:val="nil"/>
              <w:right w:val="nil"/>
            </w:tcBorders>
          </w:tcPr>
          <w:p w14:paraId="631612BB"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60D968A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בכל מסלול אקדמי המוכר ע"י המועצה להשכלה גבוהה, יפתח אחת לשנה מסלול אקדמי במתכונת למידה מרחוק, וזאת בנוסף למסלול הלימודים הרגיל.</w:t>
            </w:r>
          </w:p>
          <w:p w14:paraId="0F90848B"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בסעיף זה, "מסלול במתכונת למידה מרחוק" – מסלול לימודים אקדמי המבוסס למידה מקוונת תוך שימוש בכלים דיגיטאליים, ואיננו דורש הגעה אל מוסד הלימודים. </w:t>
            </w:r>
          </w:p>
        </w:tc>
      </w:tr>
      <w:tr w:rsidR="00327867" w:rsidRPr="004D5BE8" w14:paraId="08B04CE0" w14:textId="77777777" w:rsidTr="007443B6">
        <w:trPr>
          <w:jc w:val="right"/>
        </w:trPr>
        <w:tc>
          <w:tcPr>
            <w:tcW w:w="1143" w:type="dxa"/>
            <w:tcBorders>
              <w:top w:val="nil"/>
              <w:left w:val="nil"/>
              <w:bottom w:val="nil"/>
              <w:right w:val="nil"/>
            </w:tcBorders>
          </w:tcPr>
          <w:p w14:paraId="59C8496D" w14:textId="77777777" w:rsidR="00327867" w:rsidRPr="004D5BE8" w:rsidRDefault="00327867" w:rsidP="007443B6">
            <w:pPr>
              <w:spacing w:after="120"/>
              <w:rPr>
                <w:rFonts w:ascii="David" w:hAnsi="David" w:cs="David"/>
                <w:sz w:val="26"/>
                <w:szCs w:val="26"/>
                <w:rtl/>
              </w:rPr>
            </w:pPr>
          </w:p>
        </w:tc>
        <w:tc>
          <w:tcPr>
            <w:tcW w:w="813" w:type="dxa"/>
            <w:tcBorders>
              <w:top w:val="nil"/>
              <w:left w:val="nil"/>
              <w:bottom w:val="nil"/>
              <w:right w:val="nil"/>
            </w:tcBorders>
          </w:tcPr>
          <w:p w14:paraId="73B5B4CF"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1CE65DB7"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(2)</w:t>
            </w:r>
          </w:p>
        </w:tc>
        <w:tc>
          <w:tcPr>
            <w:tcW w:w="554" w:type="dxa"/>
            <w:tcBorders>
              <w:top w:val="nil"/>
              <w:left w:val="nil"/>
              <w:bottom w:val="nil"/>
              <w:right w:val="nil"/>
            </w:tcBorders>
          </w:tcPr>
          <w:p w14:paraId="4CA5FA57"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1681B2AD"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סטודנטים שיבחרו במסלול במתכונת למידה מרחוק, יזכו להטבה במחיר שכר הלימוד, אשר את שיעורה יקבע המוסד האקדמי בתקנון.</w:t>
            </w:r>
          </w:p>
        </w:tc>
      </w:tr>
      <w:tr w:rsidR="00327867" w:rsidRPr="004D5BE8" w14:paraId="5E9A8FCE" w14:textId="77777777" w:rsidTr="007443B6">
        <w:trPr>
          <w:jc w:val="right"/>
        </w:trPr>
        <w:tc>
          <w:tcPr>
            <w:tcW w:w="1143" w:type="dxa"/>
            <w:tcBorders>
              <w:top w:val="nil"/>
              <w:left w:val="nil"/>
              <w:bottom w:val="nil"/>
              <w:right w:val="nil"/>
            </w:tcBorders>
          </w:tcPr>
          <w:p w14:paraId="6E81DF6D"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07653F54"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(ב)</w:t>
            </w:r>
          </w:p>
        </w:tc>
        <w:tc>
          <w:tcPr>
            <w:tcW w:w="529" w:type="dxa"/>
            <w:tcBorders>
              <w:top w:val="nil"/>
              <w:left w:val="nil"/>
              <w:bottom w:val="nil"/>
              <w:right w:val="nil"/>
            </w:tcBorders>
          </w:tcPr>
          <w:p w14:paraId="523B2E30"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(1)</w:t>
            </w:r>
          </w:p>
        </w:tc>
        <w:tc>
          <w:tcPr>
            <w:tcW w:w="554" w:type="dxa"/>
            <w:tcBorders>
              <w:top w:val="nil"/>
              <w:left w:val="nil"/>
              <w:bottom w:val="nil"/>
              <w:right w:val="nil"/>
            </w:tcBorders>
          </w:tcPr>
          <w:p w14:paraId="4367DBE0"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026B048F"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 xml:space="preserve">מוסד אקדמי נדרש לצלם, להקליט ולהעלות למרשתת את תוכן הקורס האקדמי, כך שתתאפשר גישה לסטודנטים הלומדים בקורס זה. </w:t>
            </w:r>
          </w:p>
        </w:tc>
      </w:tr>
      <w:tr w:rsidR="00327867" w:rsidRPr="004D5BE8" w14:paraId="63C32ABC" w14:textId="77777777" w:rsidTr="007443B6">
        <w:trPr>
          <w:jc w:val="right"/>
        </w:trPr>
        <w:tc>
          <w:tcPr>
            <w:tcW w:w="1143" w:type="dxa"/>
            <w:tcBorders>
              <w:top w:val="nil"/>
              <w:left w:val="nil"/>
              <w:bottom w:val="nil"/>
              <w:right w:val="nil"/>
            </w:tcBorders>
          </w:tcPr>
          <w:p w14:paraId="6A8BB1F8"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0C3769AA" w14:textId="77777777" w:rsidR="00327867" w:rsidRPr="004D5BE8" w:rsidRDefault="00327867" w:rsidP="007443B6">
            <w:pPr>
              <w:spacing w:after="120"/>
              <w:rPr>
                <w:rFonts w:ascii="David" w:hAnsi="David" w:cs="David"/>
                <w:sz w:val="26"/>
                <w:szCs w:val="26"/>
              </w:rPr>
            </w:pPr>
          </w:p>
        </w:tc>
        <w:tc>
          <w:tcPr>
            <w:tcW w:w="529" w:type="dxa"/>
            <w:tcBorders>
              <w:top w:val="nil"/>
              <w:left w:val="nil"/>
              <w:bottom w:val="nil"/>
              <w:right w:val="nil"/>
            </w:tcBorders>
          </w:tcPr>
          <w:p w14:paraId="44DD47D2"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(2)</w:t>
            </w:r>
          </w:p>
        </w:tc>
        <w:tc>
          <w:tcPr>
            <w:tcW w:w="554" w:type="dxa"/>
            <w:tcBorders>
              <w:top w:val="nil"/>
              <w:left w:val="nil"/>
              <w:bottom w:val="nil"/>
              <w:right w:val="nil"/>
            </w:tcBorders>
          </w:tcPr>
          <w:p w14:paraId="78190B71"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73D8EB2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יקבע המוסד האקדמי בתקנון תנאים לשמירה על זכויות יוצרים של החומר הנלמד בקורס האקדמי ועולה למרשתת, וכן תנאים לשמירה על זכויות הפרטיות של סגל המרצים במוסד האקדמי. כמו כן, רשאי המוסד האקדמי לקבוע כי העלאת הקלטות הקורסים למרשתת תהא מוגבלת לזמן שלא ירד מ-24 שעות.</w:t>
            </w:r>
          </w:p>
        </w:tc>
      </w:tr>
      <w:tr w:rsidR="00327867" w:rsidRPr="004D5BE8" w14:paraId="0ECED91C" w14:textId="77777777" w:rsidTr="007443B6">
        <w:trPr>
          <w:jc w:val="right"/>
        </w:trPr>
        <w:tc>
          <w:tcPr>
            <w:tcW w:w="1143" w:type="dxa"/>
            <w:tcBorders>
              <w:top w:val="nil"/>
              <w:left w:val="nil"/>
              <w:bottom w:val="nil"/>
              <w:right w:val="nil"/>
            </w:tcBorders>
          </w:tcPr>
          <w:p w14:paraId="514B6535"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54768635" w14:textId="77777777" w:rsidR="00327867" w:rsidRPr="004D5BE8" w:rsidRDefault="00327867" w:rsidP="007443B6">
            <w:pPr>
              <w:spacing w:after="120"/>
              <w:rPr>
                <w:rFonts w:ascii="David" w:hAnsi="David" w:cs="David"/>
                <w:sz w:val="26"/>
                <w:szCs w:val="26"/>
                <w:rtl/>
              </w:rPr>
            </w:pPr>
          </w:p>
        </w:tc>
        <w:tc>
          <w:tcPr>
            <w:tcW w:w="529" w:type="dxa"/>
            <w:tcBorders>
              <w:top w:val="nil"/>
              <w:left w:val="nil"/>
              <w:bottom w:val="nil"/>
              <w:right w:val="nil"/>
            </w:tcBorders>
          </w:tcPr>
          <w:p w14:paraId="620784E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(3)</w:t>
            </w:r>
          </w:p>
        </w:tc>
        <w:tc>
          <w:tcPr>
            <w:tcW w:w="554" w:type="dxa"/>
            <w:tcBorders>
              <w:top w:val="nil"/>
              <w:left w:val="nil"/>
              <w:bottom w:val="nil"/>
              <w:right w:val="nil"/>
            </w:tcBorders>
          </w:tcPr>
          <w:p w14:paraId="55838AF5"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3276B372"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יקבע מוסד אקדמי מנגנונים לשמירה על טוהר הבחינות, ורשאי המוסד לקבוע כי המבחנים יעשו באופן פרונטלי שאיננו במתכונת למידה מקוונת מרחוק.</w:t>
            </w:r>
          </w:p>
        </w:tc>
      </w:tr>
      <w:tr w:rsidR="00327867" w:rsidRPr="004D5BE8" w14:paraId="7B5AE882" w14:textId="77777777" w:rsidTr="007443B6">
        <w:trPr>
          <w:jc w:val="right"/>
        </w:trPr>
        <w:tc>
          <w:tcPr>
            <w:tcW w:w="1143" w:type="dxa"/>
            <w:tcBorders>
              <w:top w:val="nil"/>
              <w:left w:val="nil"/>
              <w:bottom w:val="nil"/>
              <w:right w:val="nil"/>
            </w:tcBorders>
          </w:tcPr>
          <w:p w14:paraId="306BBF98"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30A1FB71"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(ג)</w:t>
            </w:r>
          </w:p>
        </w:tc>
        <w:tc>
          <w:tcPr>
            <w:tcW w:w="529" w:type="dxa"/>
            <w:tcBorders>
              <w:top w:val="nil"/>
              <w:left w:val="nil"/>
              <w:bottom w:val="nil"/>
              <w:right w:val="nil"/>
            </w:tcBorders>
          </w:tcPr>
          <w:p w14:paraId="5137F3FE"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6A983E39"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6D980093"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מוסד אקדמי יחייב כל סטודנט לקיים מתכונת למידה מרחוק של לפחות 5% מכלל התואר האקדמי, בכל תואר המוכר על ידי המועצה להשכלה גבוהה.</w:t>
            </w:r>
          </w:p>
        </w:tc>
      </w:tr>
      <w:tr w:rsidR="00327867" w:rsidRPr="004D5BE8" w14:paraId="25690DA7" w14:textId="77777777" w:rsidTr="007443B6">
        <w:trPr>
          <w:jc w:val="right"/>
        </w:trPr>
        <w:tc>
          <w:tcPr>
            <w:tcW w:w="1143" w:type="dxa"/>
            <w:tcBorders>
              <w:top w:val="nil"/>
              <w:left w:val="nil"/>
              <w:bottom w:val="nil"/>
              <w:right w:val="nil"/>
            </w:tcBorders>
          </w:tcPr>
          <w:p w14:paraId="6996ACA6"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546A4C06"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(ד)</w:t>
            </w:r>
          </w:p>
        </w:tc>
        <w:tc>
          <w:tcPr>
            <w:tcW w:w="529" w:type="dxa"/>
            <w:tcBorders>
              <w:top w:val="nil"/>
              <w:left w:val="nil"/>
              <w:bottom w:val="nil"/>
              <w:right w:val="nil"/>
            </w:tcBorders>
          </w:tcPr>
          <w:p w14:paraId="0CF3555B"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6E1E28FF"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1617AD89"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על אף האמור בסעיף א(1), רשאי מוסד אקדמי לדרוש כי עד עשרה אחוזים מכל קורס אקדמי הנלמד במסלול למידה מרחוק, יתקיים במתכונת רגילה שאיננה מקוונת.</w:t>
            </w:r>
          </w:p>
        </w:tc>
      </w:tr>
      <w:tr w:rsidR="00327867" w:rsidRPr="004D5BE8" w14:paraId="1D2224CF" w14:textId="77777777" w:rsidTr="007443B6">
        <w:trPr>
          <w:jc w:val="right"/>
        </w:trPr>
        <w:tc>
          <w:tcPr>
            <w:tcW w:w="1143" w:type="dxa"/>
            <w:tcBorders>
              <w:top w:val="nil"/>
              <w:left w:val="nil"/>
              <w:bottom w:val="nil"/>
              <w:right w:val="nil"/>
            </w:tcBorders>
          </w:tcPr>
          <w:p w14:paraId="4A3D91F0"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37148EF6"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(ה)</w:t>
            </w:r>
          </w:p>
        </w:tc>
        <w:tc>
          <w:tcPr>
            <w:tcW w:w="529" w:type="dxa"/>
            <w:tcBorders>
              <w:top w:val="nil"/>
              <w:left w:val="nil"/>
              <w:bottom w:val="nil"/>
              <w:right w:val="nil"/>
            </w:tcBorders>
          </w:tcPr>
          <w:p w14:paraId="2ABD46FD"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3A5926A9"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092CF791"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רשאי השר הממונה להתיר למוסד אקדמי, שלא לקיים מסלול למידה מרחוק, זאת בהינתן נסיבות המצדיקות את העניין וצורך בנוכחות פיזית של הסטודנט לקיום מהלך תקין של הלימודים האקדמיים.</w:t>
            </w:r>
          </w:p>
        </w:tc>
      </w:tr>
      <w:tr w:rsidR="00327867" w:rsidRPr="004D5BE8" w14:paraId="58283418" w14:textId="77777777" w:rsidTr="007443B6">
        <w:trPr>
          <w:jc w:val="right"/>
        </w:trPr>
        <w:tc>
          <w:tcPr>
            <w:tcW w:w="1143" w:type="dxa"/>
            <w:tcBorders>
              <w:top w:val="nil"/>
              <w:left w:val="nil"/>
              <w:bottom w:val="nil"/>
              <w:right w:val="nil"/>
            </w:tcBorders>
          </w:tcPr>
          <w:p w14:paraId="41EAD657" w14:textId="77777777" w:rsidR="00327867" w:rsidRPr="004D5BE8" w:rsidRDefault="00327867" w:rsidP="007443B6">
            <w:pPr>
              <w:spacing w:after="120"/>
              <w:rPr>
                <w:rFonts w:ascii="David" w:hAnsi="David" w:cs="David"/>
                <w:sz w:val="26"/>
                <w:szCs w:val="26"/>
              </w:rPr>
            </w:pPr>
          </w:p>
        </w:tc>
        <w:tc>
          <w:tcPr>
            <w:tcW w:w="813" w:type="dxa"/>
            <w:tcBorders>
              <w:top w:val="nil"/>
              <w:left w:val="nil"/>
              <w:bottom w:val="nil"/>
              <w:right w:val="nil"/>
            </w:tcBorders>
          </w:tcPr>
          <w:p w14:paraId="692DA9D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(ז)</w:t>
            </w:r>
          </w:p>
        </w:tc>
        <w:tc>
          <w:tcPr>
            <w:tcW w:w="529" w:type="dxa"/>
            <w:tcBorders>
              <w:top w:val="nil"/>
              <w:left w:val="nil"/>
              <w:bottom w:val="nil"/>
              <w:right w:val="nil"/>
            </w:tcBorders>
          </w:tcPr>
          <w:p w14:paraId="17D9559B"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07B5CD24"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648B8989"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מוסד אקדמי יפעל על מנת לספק פתרונות ראויים לכל סטודנט שאין באפשרותו לקיים תנאים הולמים של למידה מרחוק במתכונת מקוונת.</w:t>
            </w:r>
          </w:p>
        </w:tc>
      </w:tr>
      <w:tr w:rsidR="00327867" w:rsidRPr="004D5BE8" w14:paraId="0A2B125D" w14:textId="77777777" w:rsidTr="007443B6">
        <w:trPr>
          <w:jc w:val="right"/>
        </w:trPr>
        <w:tc>
          <w:tcPr>
            <w:tcW w:w="1143" w:type="dxa"/>
            <w:tcBorders>
              <w:top w:val="nil"/>
              <w:left w:val="nil"/>
              <w:bottom w:val="nil"/>
              <w:right w:val="nil"/>
            </w:tcBorders>
          </w:tcPr>
          <w:p w14:paraId="19636911"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תיקון חוק זכויות הסטודנט, תשס"ז-2007</w:t>
            </w:r>
          </w:p>
        </w:tc>
        <w:tc>
          <w:tcPr>
            <w:tcW w:w="813" w:type="dxa"/>
            <w:tcBorders>
              <w:top w:val="nil"/>
              <w:left w:val="nil"/>
              <w:bottom w:val="nil"/>
              <w:right w:val="nil"/>
            </w:tcBorders>
          </w:tcPr>
          <w:p w14:paraId="15C27DAE"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(ו)</w:t>
            </w:r>
          </w:p>
        </w:tc>
        <w:tc>
          <w:tcPr>
            <w:tcW w:w="529" w:type="dxa"/>
            <w:tcBorders>
              <w:top w:val="nil"/>
              <w:left w:val="nil"/>
              <w:bottom w:val="nil"/>
              <w:right w:val="nil"/>
            </w:tcBorders>
          </w:tcPr>
          <w:p w14:paraId="615C4125" w14:textId="77777777" w:rsidR="00327867" w:rsidRPr="004D5BE8" w:rsidRDefault="00327867" w:rsidP="007443B6">
            <w:pPr>
              <w:spacing w:after="120"/>
              <w:rPr>
                <w:rFonts w:ascii="David" w:hAnsi="David" w:cs="David"/>
                <w:sz w:val="26"/>
                <w:szCs w:val="26"/>
                <w:rtl/>
              </w:rPr>
            </w:pPr>
          </w:p>
        </w:tc>
        <w:tc>
          <w:tcPr>
            <w:tcW w:w="554" w:type="dxa"/>
            <w:tcBorders>
              <w:top w:val="nil"/>
              <w:left w:val="nil"/>
              <w:bottom w:val="nil"/>
              <w:right w:val="nil"/>
            </w:tcBorders>
          </w:tcPr>
          <w:p w14:paraId="2B3C067A"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38D14E96"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בחוק זכויות הסטודנט, תשס"ז-2007, לאחר סעיף 4(ג), יבוא:</w:t>
            </w:r>
          </w:p>
          <w:p w14:paraId="50C0A948"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"(5)</w:t>
            </w:r>
            <w:r w:rsidRPr="004D5BE8">
              <w:rPr>
                <w:rFonts w:ascii="David" w:hAnsi="David" w:cs="David"/>
                <w:sz w:val="26"/>
                <w:szCs w:val="26"/>
                <w:rtl/>
              </w:rPr>
              <w:tab/>
              <w:t xml:space="preserve">כל תוכנית לימודים במתכונת למידה מרחוק, תהא שוות ערך למתכונת לימודים רגילה, ולא תהא כל הבדלה בדרך בה הסטודנט יקבל ציון. כמו כן, בתום קורס לא </w:t>
            </w:r>
            <w:proofErr w:type="spellStart"/>
            <w:r w:rsidRPr="004D5BE8">
              <w:rPr>
                <w:rFonts w:ascii="David" w:hAnsi="David" w:cs="David"/>
                <w:sz w:val="26"/>
                <w:szCs w:val="26"/>
                <w:rtl/>
              </w:rPr>
              <w:t>יצויין</w:t>
            </w:r>
            <w:proofErr w:type="spellEnd"/>
            <w:r w:rsidRPr="004D5BE8">
              <w:rPr>
                <w:rFonts w:ascii="David" w:hAnsi="David" w:cs="David"/>
                <w:sz w:val="26"/>
                <w:szCs w:val="26"/>
                <w:rtl/>
              </w:rPr>
              <w:t xml:space="preserve"> האם הקורס נעשה באופן מקוון בתנאי למידה מרחוק או באופן פרונטלי".</w:t>
            </w:r>
          </w:p>
        </w:tc>
      </w:tr>
      <w:tr w:rsidR="00327867" w:rsidRPr="004D5BE8" w14:paraId="1AF2EC76" w14:textId="77777777" w:rsidTr="007443B6">
        <w:trPr>
          <w:jc w:val="right"/>
        </w:trPr>
        <w:tc>
          <w:tcPr>
            <w:tcW w:w="1143" w:type="dxa"/>
            <w:tcBorders>
              <w:top w:val="nil"/>
              <w:left w:val="nil"/>
              <w:bottom w:val="nil"/>
              <w:right w:val="nil"/>
            </w:tcBorders>
          </w:tcPr>
          <w:p w14:paraId="316C4025"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תחולה</w:t>
            </w:r>
          </w:p>
        </w:tc>
        <w:tc>
          <w:tcPr>
            <w:tcW w:w="813" w:type="dxa"/>
            <w:tcBorders>
              <w:top w:val="nil"/>
              <w:left w:val="nil"/>
              <w:bottom w:val="nil"/>
              <w:right w:val="nil"/>
            </w:tcBorders>
          </w:tcPr>
          <w:p w14:paraId="20E5946C" w14:textId="77777777" w:rsidR="00327867" w:rsidRPr="004D5BE8" w:rsidRDefault="00327867" w:rsidP="007443B6">
            <w:pPr>
              <w:spacing w:after="120"/>
              <w:rPr>
                <w:rFonts w:ascii="David" w:hAnsi="David" w:cs="David"/>
                <w:sz w:val="26"/>
                <w:szCs w:val="26"/>
              </w:rPr>
            </w:pPr>
            <w:r w:rsidRPr="004D5BE8">
              <w:rPr>
                <w:rFonts w:ascii="David" w:hAnsi="David" w:cs="David"/>
                <w:sz w:val="26"/>
                <w:szCs w:val="26"/>
                <w:rtl/>
              </w:rPr>
              <w:t>(ז)</w:t>
            </w:r>
          </w:p>
        </w:tc>
        <w:tc>
          <w:tcPr>
            <w:tcW w:w="529" w:type="dxa"/>
            <w:tcBorders>
              <w:top w:val="nil"/>
              <w:left w:val="nil"/>
              <w:bottom w:val="nil"/>
              <w:right w:val="nil"/>
            </w:tcBorders>
          </w:tcPr>
          <w:p w14:paraId="227BC9EE" w14:textId="77777777" w:rsidR="00327867" w:rsidRPr="004D5BE8" w:rsidRDefault="00327867" w:rsidP="007443B6">
            <w:pPr>
              <w:spacing w:after="120"/>
              <w:rPr>
                <w:rFonts w:ascii="David" w:hAnsi="David" w:cs="David"/>
                <w:sz w:val="26"/>
                <w:szCs w:val="26"/>
              </w:rPr>
            </w:pPr>
          </w:p>
        </w:tc>
        <w:tc>
          <w:tcPr>
            <w:tcW w:w="554" w:type="dxa"/>
            <w:tcBorders>
              <w:top w:val="nil"/>
              <w:left w:val="nil"/>
              <w:bottom w:val="nil"/>
              <w:right w:val="nil"/>
            </w:tcBorders>
          </w:tcPr>
          <w:p w14:paraId="01FE6903" w14:textId="77777777" w:rsidR="00327867" w:rsidRPr="004D5BE8" w:rsidRDefault="00327867" w:rsidP="007443B6">
            <w:pPr>
              <w:spacing w:after="120"/>
              <w:rPr>
                <w:rFonts w:ascii="David" w:hAnsi="David" w:cs="David"/>
                <w:sz w:val="26"/>
                <w:szCs w:val="26"/>
                <w:rtl/>
              </w:rPr>
            </w:pPr>
          </w:p>
        </w:tc>
        <w:tc>
          <w:tcPr>
            <w:tcW w:w="5267" w:type="dxa"/>
            <w:tcBorders>
              <w:top w:val="nil"/>
              <w:left w:val="nil"/>
              <w:bottom w:val="nil"/>
              <w:right w:val="nil"/>
            </w:tcBorders>
          </w:tcPr>
          <w:p w14:paraId="180F3863" w14:textId="77777777" w:rsidR="00327867" w:rsidRPr="004D5BE8" w:rsidRDefault="00327867" w:rsidP="007443B6">
            <w:pPr>
              <w:spacing w:after="120"/>
              <w:rPr>
                <w:rFonts w:ascii="David" w:hAnsi="David" w:cs="David"/>
                <w:sz w:val="26"/>
                <w:szCs w:val="26"/>
                <w:rtl/>
              </w:rPr>
            </w:pPr>
            <w:r w:rsidRPr="004D5BE8">
              <w:rPr>
                <w:rFonts w:ascii="David" w:hAnsi="David" w:cs="David"/>
                <w:sz w:val="26"/>
                <w:szCs w:val="26"/>
                <w:rtl/>
              </w:rPr>
              <w:t>חוק זה יחול החל ממועד פתיחת שנת לימודים תשפ"ב, 10/10/2021.</w:t>
            </w:r>
          </w:p>
        </w:tc>
      </w:tr>
    </w:tbl>
    <w:p w14:paraId="746621B6" w14:textId="77777777" w:rsidR="00327867" w:rsidRPr="004D5BE8" w:rsidRDefault="00327867" w:rsidP="00327867">
      <w:pPr>
        <w:rPr>
          <w:rFonts w:ascii="David" w:hAnsi="David" w:cs="David"/>
          <w:sz w:val="26"/>
          <w:szCs w:val="26"/>
        </w:rPr>
      </w:pPr>
    </w:p>
    <w:p w14:paraId="0D2841D3" w14:textId="77777777" w:rsidR="00327867" w:rsidRPr="004D5BE8" w:rsidRDefault="00327867" w:rsidP="00327867">
      <w:pPr>
        <w:pStyle w:val="HeadDivreiHesber"/>
        <w:rPr>
          <w:rFonts w:ascii="David" w:hAnsi="David"/>
          <w:sz w:val="26"/>
          <w:rtl/>
        </w:rPr>
      </w:pPr>
      <w:r w:rsidRPr="004D5BE8">
        <w:rPr>
          <w:rFonts w:ascii="David" w:hAnsi="David"/>
          <w:sz w:val="26"/>
          <w:rtl/>
        </w:rPr>
        <w:t>דברי הסבר</w:t>
      </w:r>
    </w:p>
    <w:p w14:paraId="5C71F51F"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בדומה לתחומי חיים רבים, מגפת הקורונה האיצה תהליכים גם בעולם האקדמי. שנת הלימודים האקדמית תשפ"א, מתאפיינת נכון להיום בלימודים מרחוק, או במתכונת היברידית, ומעמידה אתגרים חדשים בפני המערכת הפדגוגית, מרצים וסטודנטים.</w:t>
      </w:r>
    </w:p>
    <w:p w14:paraId="1AD58C51"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למול הקשיים והאתגרים החדשים נוכח הקורונה, ההשכלה הגבוהה חווה מפץ דיגיטלי חסר תקדים, כאשר נתח הלימודים המקוונים </w:t>
      </w:r>
      <w:proofErr w:type="spellStart"/>
      <w:r w:rsidRPr="004D5BE8">
        <w:rPr>
          <w:rFonts w:ascii="David" w:hAnsi="David" w:cs="David"/>
          <w:sz w:val="26"/>
          <w:szCs w:val="26"/>
          <w:rtl/>
        </w:rPr>
        <w:t>באוניבסרסיטאות</w:t>
      </w:r>
      <w:proofErr w:type="spellEnd"/>
      <w:r w:rsidRPr="004D5BE8">
        <w:rPr>
          <w:rFonts w:ascii="David" w:hAnsi="David" w:cs="David"/>
          <w:sz w:val="26"/>
          <w:szCs w:val="26"/>
          <w:rtl/>
        </w:rPr>
        <w:t xml:space="preserve"> זינק מאחוזים בודדים ל-100% בשיא המגפה.</w:t>
      </w:r>
    </w:p>
    <w:p w14:paraId="0D74C20A"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ברור לכל שלא תהיה דרך חזרה מההיברידיות שההשכלה הגבוהה פועלת בה כעת, ולכן, האקדמיה נדרשת לאמץ את הטכנולוגיות שנותנות מענה לצרכים החדשים. </w:t>
      </w:r>
    </w:p>
    <w:p w14:paraId="5344BF77" w14:textId="77777777" w:rsidR="00327867" w:rsidRPr="004D5BE8" w:rsidRDefault="00327867" w:rsidP="00327867">
      <w:pPr>
        <w:rPr>
          <w:rFonts w:ascii="David" w:hAnsi="David" w:cs="David"/>
          <w:sz w:val="26"/>
          <w:szCs w:val="26"/>
          <w:rtl/>
        </w:rPr>
      </w:pPr>
    </w:p>
    <w:p w14:paraId="0F721D2A"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הצעת חוק זו מטרתה לעודד את הלימודים המקוונים במוסדות האקדמיים וכן לתמרץ סטודנטים ללמוד במתכונת היברידית או מלאה של למידה מרחוק. מוצע כי החל משנת הלימודים הבאה יתאפשר מסלול ייעודי מקוון, ללא כל קשר לקיומה או אי קיומה של מגפה עולמית. צעד זה יתמרץ סטודנטים </w:t>
      </w:r>
      <w:proofErr w:type="spellStart"/>
      <w:r w:rsidRPr="004D5BE8">
        <w:rPr>
          <w:rFonts w:ascii="David" w:hAnsi="David" w:cs="David"/>
          <w:sz w:val="26"/>
          <w:szCs w:val="26"/>
          <w:rtl/>
        </w:rPr>
        <w:t>להמנע</w:t>
      </w:r>
      <w:proofErr w:type="spellEnd"/>
      <w:r w:rsidRPr="004D5BE8">
        <w:rPr>
          <w:rFonts w:ascii="David" w:hAnsi="David" w:cs="David"/>
          <w:sz w:val="26"/>
          <w:szCs w:val="26"/>
          <w:rtl/>
        </w:rPr>
        <w:t xml:space="preserve"> מהגעה אל המוסד באופן יום-יומי, יפחית את העומס, ויתמרץ את אותם סטודנטים בשכר לימוד נמוך יותר.</w:t>
      </w:r>
    </w:p>
    <w:p w14:paraId="27D57B13" w14:textId="77777777" w:rsidR="00327867" w:rsidRPr="004D5BE8" w:rsidRDefault="00327867" w:rsidP="00327867">
      <w:pPr>
        <w:rPr>
          <w:rFonts w:ascii="David" w:hAnsi="David" w:cs="David"/>
          <w:sz w:val="26"/>
          <w:szCs w:val="26"/>
          <w:rtl/>
        </w:rPr>
      </w:pPr>
    </w:p>
    <w:p w14:paraId="43DF3ED3"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כיום, ברבים מן המוסדות האקדמיים, מותקנות מערכות צילום ושמע המאפשרות שידור של השיעורים באמצעים מקוונים. בהצעה זו מוצע כי השיעורים יוקלטו גם הם, דבר אשר יאפשר לסטודנטים לבחור </w:t>
      </w:r>
      <w:r w:rsidRPr="004D5BE8">
        <w:rPr>
          <w:rFonts w:ascii="David" w:hAnsi="David" w:cs="David"/>
          <w:sz w:val="26"/>
          <w:szCs w:val="26"/>
          <w:rtl/>
        </w:rPr>
        <w:lastRenderedPageBreak/>
        <w:t>שלא להגיע פיזית לחלק מן השיעורים, ומאידך יאפשר להם לשפר את איכות הלמידה כך שיוכלו ללמוד "בקצב שלהם".</w:t>
      </w:r>
    </w:p>
    <w:p w14:paraId="667A03F6" w14:textId="77777777" w:rsidR="00327867" w:rsidRPr="004D5BE8" w:rsidRDefault="00327867" w:rsidP="00327867">
      <w:pPr>
        <w:rPr>
          <w:rFonts w:ascii="David" w:hAnsi="David" w:cs="David"/>
          <w:sz w:val="26"/>
          <w:szCs w:val="26"/>
          <w:rtl/>
        </w:rPr>
      </w:pPr>
    </w:p>
    <w:p w14:paraId="71F6D000"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הנזק הכולל הנגרם כיום למשק בשל הגודש בכבישים הוערך על ידי גופים שונים בכ-35 מיליארד ₪, והוא צפוי לזנק ל-74 מיליארד ₪ ב-2030 ול-100 מיליארד ₪ ב-2040. בשל גידול האוכלוסייה והצפי להתרחבות הגודש, צפויות להחמיר גם ההשפעות הסביבתיות של ענף התחבורה, ובהן זיהום אוויר, פליטת גזי חממה, מטרדי רעש וקיטוע בתי גידול על ידי תשתיות תחבורה. לשם התמודדות עם שינויים עתידיים אלה ישנו צורך לצמצם את הנסועה הפרטית ב-%20 עד 2030.</w:t>
      </w:r>
      <w:r w:rsidRPr="004D5BE8">
        <w:rPr>
          <w:rStyle w:val="a6"/>
          <w:rFonts w:ascii="David" w:hAnsi="David" w:cs="David"/>
          <w:sz w:val="26"/>
          <w:szCs w:val="26"/>
          <w:rtl/>
        </w:rPr>
        <w:footnoteReference w:id="79"/>
      </w:r>
    </w:p>
    <w:p w14:paraId="249695D3" w14:textId="77777777" w:rsidR="00327867" w:rsidRPr="004D5BE8" w:rsidRDefault="00327867" w:rsidP="00327867">
      <w:pPr>
        <w:rPr>
          <w:rFonts w:ascii="David" w:hAnsi="David" w:cs="David"/>
          <w:sz w:val="26"/>
          <w:szCs w:val="26"/>
          <w:rtl/>
        </w:rPr>
      </w:pPr>
    </w:p>
    <w:p w14:paraId="3FFE8303"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לפי הערכות משרד האוצר, הגודש בכבישים עולה למשק הישראלי כ-35 מיליארד שקלים בשנה, כשנתון זה צפוי לעלות בכל שנה.</w:t>
      </w:r>
    </w:p>
    <w:p w14:paraId="21F4EF3F"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מוצע כי התכנית תכלול אמצעים לקידום המטרות הבאות: הפחתת אוכלוסיית המשתמשים בכבישי ישראל באמצעי התחבורה השונים, הפחתת הגודש, הפחתת זיהום האוויר, ובזבוז זמן יקר בדרכים שיכול להיות מתועל לזמן למידה.</w:t>
      </w:r>
    </w:p>
    <w:p w14:paraId="4C8AFF9B"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עוד מוצע כי כל תואר, למעט חריגים </w:t>
      </w:r>
      <w:proofErr w:type="spellStart"/>
      <w:r w:rsidRPr="004D5BE8">
        <w:rPr>
          <w:rFonts w:ascii="David" w:hAnsi="David" w:cs="David"/>
          <w:sz w:val="26"/>
          <w:szCs w:val="26"/>
          <w:rtl/>
        </w:rPr>
        <w:t>יחוייב</w:t>
      </w:r>
      <w:proofErr w:type="spellEnd"/>
      <w:r w:rsidRPr="004D5BE8">
        <w:rPr>
          <w:rFonts w:ascii="David" w:hAnsi="David" w:cs="David"/>
          <w:sz w:val="26"/>
          <w:szCs w:val="26"/>
          <w:rtl/>
        </w:rPr>
        <w:t xml:space="preserve"> לקיים חלק מן הקורסים במתכונת מקוונת. זאת, על מנת להוריד את העומס בעורקי התחבורה המרכזיים, וכן להעניק לסטודנטים מיומנויות של עבודה ולמידה מרחוק. </w:t>
      </w:r>
    </w:p>
    <w:p w14:paraId="0B7CAE3C"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חשוב לציין כי בחוק זה מוצע כי סטודנטים אשר יבחרו במסלול מקוון לא יפגעו, ולימודיהם יחשבו כשווי ערך ללימודים פרונטליים.</w:t>
      </w:r>
    </w:p>
    <w:p w14:paraId="4934EDDE" w14:textId="77777777" w:rsidR="00327867" w:rsidRPr="004D5BE8" w:rsidRDefault="00327867" w:rsidP="00327867">
      <w:pPr>
        <w:rPr>
          <w:rFonts w:ascii="David" w:hAnsi="David" w:cs="David"/>
          <w:sz w:val="26"/>
          <w:szCs w:val="26"/>
          <w:rtl/>
        </w:rPr>
      </w:pPr>
      <w:proofErr w:type="spellStart"/>
      <w:r w:rsidRPr="004D5BE8">
        <w:rPr>
          <w:rFonts w:ascii="David" w:hAnsi="David" w:cs="David"/>
          <w:sz w:val="26"/>
          <w:szCs w:val="26"/>
          <w:rtl/>
        </w:rPr>
        <w:t>יצויין</w:t>
      </w:r>
      <w:proofErr w:type="spellEnd"/>
      <w:r w:rsidRPr="004D5BE8">
        <w:rPr>
          <w:rFonts w:ascii="David" w:hAnsi="David" w:cs="David"/>
          <w:sz w:val="26"/>
          <w:szCs w:val="26"/>
          <w:rtl/>
        </w:rPr>
        <w:t xml:space="preserve"> כי הצעת חוק זו נכתבה ע״י צוות התחבורה בקליניקת הכנסת של הפקולטה למשפטים באוניברסיטת תל אביב.</w:t>
      </w:r>
    </w:p>
    <w:p w14:paraId="0E962EB9" w14:textId="77777777" w:rsidR="00327867" w:rsidRPr="004D5BE8" w:rsidRDefault="00327867" w:rsidP="00327867">
      <w:pPr>
        <w:rPr>
          <w:rFonts w:ascii="David" w:hAnsi="David" w:cs="David"/>
          <w:sz w:val="26"/>
          <w:szCs w:val="26"/>
          <w:rtl/>
        </w:rPr>
      </w:pPr>
    </w:p>
    <w:p w14:paraId="328B3737" w14:textId="77777777" w:rsidR="00327867" w:rsidRPr="004D5BE8" w:rsidRDefault="00327867" w:rsidP="00327867">
      <w:pPr>
        <w:rPr>
          <w:rFonts w:ascii="David" w:hAnsi="David" w:cs="David"/>
          <w:sz w:val="26"/>
          <w:szCs w:val="26"/>
          <w:rtl/>
        </w:rPr>
      </w:pPr>
    </w:p>
    <w:p w14:paraId="21D201D0" w14:textId="77777777" w:rsidR="00327867" w:rsidRPr="004D5BE8" w:rsidRDefault="00327867" w:rsidP="00327867">
      <w:pPr>
        <w:rPr>
          <w:rFonts w:ascii="David" w:hAnsi="David" w:cs="David"/>
          <w:sz w:val="26"/>
          <w:szCs w:val="26"/>
          <w:rtl/>
        </w:rPr>
      </w:pPr>
    </w:p>
    <w:p w14:paraId="109C5152" w14:textId="77777777" w:rsidR="00327867" w:rsidRPr="004D5BE8" w:rsidRDefault="00327867" w:rsidP="00327867">
      <w:pPr>
        <w:rPr>
          <w:rFonts w:ascii="David" w:hAnsi="David" w:cs="David"/>
          <w:sz w:val="26"/>
          <w:szCs w:val="26"/>
          <w:rtl/>
        </w:rPr>
      </w:pPr>
    </w:p>
    <w:p w14:paraId="57E87893" w14:textId="77777777" w:rsidR="00327867" w:rsidRPr="004D5BE8" w:rsidRDefault="00327867" w:rsidP="00327867">
      <w:pPr>
        <w:rPr>
          <w:rFonts w:ascii="David" w:hAnsi="David" w:cs="David"/>
          <w:sz w:val="26"/>
          <w:szCs w:val="26"/>
          <w:rtl/>
        </w:rPr>
      </w:pPr>
    </w:p>
    <w:p w14:paraId="0C668BAD" w14:textId="77777777" w:rsidR="00327867" w:rsidRPr="004D5BE8" w:rsidRDefault="00327867" w:rsidP="00327867">
      <w:pPr>
        <w:rPr>
          <w:rFonts w:ascii="David" w:hAnsi="David" w:cs="David"/>
          <w:sz w:val="26"/>
          <w:szCs w:val="26"/>
          <w:rtl/>
        </w:rPr>
      </w:pPr>
    </w:p>
    <w:p w14:paraId="55093161" w14:textId="77777777" w:rsidR="00327867" w:rsidRPr="004D5BE8" w:rsidRDefault="00327867" w:rsidP="00327867">
      <w:pPr>
        <w:rPr>
          <w:rFonts w:ascii="David" w:hAnsi="David" w:cs="David"/>
          <w:sz w:val="26"/>
          <w:szCs w:val="26"/>
          <w:rtl/>
        </w:rPr>
      </w:pPr>
    </w:p>
    <w:p w14:paraId="5CB845A8" w14:textId="77777777" w:rsidR="00327867" w:rsidRPr="004D5BE8" w:rsidRDefault="00327867" w:rsidP="00327867">
      <w:pPr>
        <w:rPr>
          <w:rFonts w:ascii="David" w:hAnsi="David" w:cs="David"/>
          <w:sz w:val="26"/>
          <w:szCs w:val="26"/>
          <w:rtl/>
        </w:rPr>
      </w:pPr>
    </w:p>
    <w:p w14:paraId="24551BB2" w14:textId="77777777" w:rsidR="00327867" w:rsidRPr="004D5BE8" w:rsidRDefault="00327867" w:rsidP="00327867">
      <w:pPr>
        <w:rPr>
          <w:rFonts w:ascii="David" w:hAnsi="David" w:cs="David"/>
          <w:sz w:val="26"/>
          <w:szCs w:val="26"/>
          <w:rtl/>
        </w:rPr>
      </w:pPr>
    </w:p>
    <w:p w14:paraId="70143116" w14:textId="77777777" w:rsidR="00327867" w:rsidRPr="004D5BE8" w:rsidRDefault="00327867" w:rsidP="00327867">
      <w:pPr>
        <w:rPr>
          <w:rFonts w:ascii="David" w:hAnsi="David" w:cs="David"/>
          <w:sz w:val="26"/>
          <w:szCs w:val="26"/>
          <w:rtl/>
        </w:rPr>
      </w:pPr>
    </w:p>
    <w:p w14:paraId="51AC0663" w14:textId="77777777" w:rsidR="00327867" w:rsidRPr="004D5BE8" w:rsidRDefault="00327867" w:rsidP="00327867">
      <w:pPr>
        <w:rPr>
          <w:rFonts w:ascii="David" w:hAnsi="David" w:cs="David"/>
          <w:sz w:val="26"/>
          <w:szCs w:val="26"/>
          <w:rtl/>
        </w:rPr>
      </w:pPr>
    </w:p>
    <w:p w14:paraId="4F7DE54C" w14:textId="77777777" w:rsidR="00327867" w:rsidRPr="004D5BE8" w:rsidRDefault="00327867" w:rsidP="00327867">
      <w:pPr>
        <w:rPr>
          <w:rFonts w:ascii="David" w:hAnsi="David" w:cs="David"/>
          <w:sz w:val="26"/>
          <w:szCs w:val="26"/>
          <w:rtl/>
        </w:rPr>
      </w:pPr>
    </w:p>
    <w:p w14:paraId="2BD26C94" w14:textId="77777777" w:rsidR="00327867" w:rsidRPr="004D5BE8" w:rsidRDefault="00327867" w:rsidP="00327867">
      <w:pPr>
        <w:rPr>
          <w:rFonts w:ascii="David" w:hAnsi="David" w:cs="David"/>
          <w:sz w:val="26"/>
          <w:szCs w:val="26"/>
          <w:rtl/>
        </w:rPr>
      </w:pPr>
    </w:p>
    <w:p w14:paraId="429C26AF" w14:textId="77777777" w:rsidR="00327867" w:rsidRPr="004D5BE8" w:rsidRDefault="00327867" w:rsidP="00327867">
      <w:pPr>
        <w:rPr>
          <w:rFonts w:ascii="David" w:hAnsi="David" w:cs="David"/>
          <w:sz w:val="26"/>
          <w:szCs w:val="26"/>
          <w:rtl/>
        </w:rPr>
      </w:pPr>
    </w:p>
    <w:p w14:paraId="2392B5F8" w14:textId="77777777" w:rsidR="00327867" w:rsidRPr="004D5BE8" w:rsidRDefault="00327867" w:rsidP="00327867">
      <w:pPr>
        <w:rPr>
          <w:rFonts w:ascii="David" w:hAnsi="David" w:cs="David"/>
          <w:sz w:val="26"/>
          <w:szCs w:val="26"/>
          <w:rtl/>
        </w:rPr>
      </w:pPr>
    </w:p>
    <w:p w14:paraId="4E5BAB62" w14:textId="77777777" w:rsidR="00327867" w:rsidRPr="00801FD6" w:rsidRDefault="00327867" w:rsidP="004A2751">
      <w:pPr>
        <w:pStyle w:val="afd"/>
        <w:rPr>
          <w:rtl/>
        </w:rPr>
      </w:pPr>
      <w:bookmarkStart w:id="159" w:name="_Toc72672976"/>
      <w:r w:rsidRPr="00801FD6">
        <w:rPr>
          <w:rFonts w:hint="cs"/>
          <w:rtl/>
        </w:rPr>
        <w:lastRenderedPageBreak/>
        <w:t>הצעת חוק: תיקון חוק</w:t>
      </w:r>
      <w:r w:rsidRPr="00801FD6">
        <w:rPr>
          <w:rtl/>
        </w:rPr>
        <w:t xml:space="preserve"> </w:t>
      </w:r>
      <w:r w:rsidRPr="00801FD6">
        <w:rPr>
          <w:rFonts w:hint="cs"/>
          <w:rtl/>
        </w:rPr>
        <w:t>התקשורת</w:t>
      </w:r>
      <w:r w:rsidRPr="00801FD6">
        <w:rPr>
          <w:rtl/>
        </w:rPr>
        <w:t xml:space="preserve"> </w:t>
      </w:r>
      <w:r w:rsidRPr="00801FD6">
        <w:rPr>
          <w:rFonts w:hint="cs"/>
          <w:rtl/>
        </w:rPr>
        <w:t>(בזק</w:t>
      </w:r>
      <w:r w:rsidRPr="00801FD6">
        <w:rPr>
          <w:rtl/>
        </w:rPr>
        <w:t xml:space="preserve"> </w:t>
      </w:r>
      <w:r w:rsidRPr="00801FD6">
        <w:rPr>
          <w:rFonts w:hint="cs"/>
          <w:rtl/>
        </w:rPr>
        <w:t>ושידורים)</w:t>
      </w:r>
      <w:bookmarkEnd w:id="159"/>
      <w:r w:rsidRPr="00801FD6">
        <w:rPr>
          <w:rtl/>
        </w:rPr>
        <w:t xml:space="preserve"> </w:t>
      </w:r>
    </w:p>
    <w:p w14:paraId="2DCAA299" w14:textId="77777777" w:rsidR="00327867" w:rsidRPr="004D5BE8" w:rsidRDefault="00327867" w:rsidP="00327867">
      <w:pPr>
        <w:jc w:val="center"/>
        <w:rPr>
          <w:rFonts w:ascii="David" w:hAnsi="David" w:cs="David"/>
          <w:b/>
          <w:bCs/>
          <w:sz w:val="26"/>
          <w:szCs w:val="26"/>
          <w:rtl/>
        </w:rPr>
      </w:pPr>
    </w:p>
    <w:p w14:paraId="51CC92CF" w14:textId="77777777" w:rsidR="00327867" w:rsidRPr="004D5BE8" w:rsidRDefault="00327867" w:rsidP="00327867">
      <w:pPr>
        <w:jc w:val="center"/>
        <w:rPr>
          <w:rFonts w:ascii="David" w:hAnsi="David" w:cs="David"/>
          <w:b/>
          <w:bCs/>
          <w:sz w:val="26"/>
          <w:szCs w:val="26"/>
          <w:rtl/>
        </w:rPr>
      </w:pPr>
      <w:r w:rsidRPr="004D5BE8">
        <w:rPr>
          <w:rFonts w:ascii="David" w:hAnsi="David" w:cs="David"/>
          <w:b/>
          <w:bCs/>
          <w:sz w:val="26"/>
          <w:szCs w:val="26"/>
          <w:rtl/>
        </w:rPr>
        <w:t>תוכנית לאומית לשיפור תשתיות תקשורת בפריפריה ואזורי פיתוח</w:t>
      </w:r>
    </w:p>
    <w:p w14:paraId="3028F720" w14:textId="77777777" w:rsidR="00327867" w:rsidRPr="004D5BE8" w:rsidRDefault="00327867" w:rsidP="00327867">
      <w:pPr>
        <w:rPr>
          <w:rFonts w:ascii="David" w:hAnsi="David" w:cs="David"/>
          <w:b/>
          <w:bCs/>
          <w:sz w:val="26"/>
          <w:szCs w:val="26"/>
          <w:rtl/>
        </w:rPr>
      </w:pPr>
    </w:p>
    <w:tbl>
      <w:tblPr>
        <w:bidiVisual/>
        <w:tblW w:w="9663"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2633"/>
        <w:gridCol w:w="4535"/>
      </w:tblGrid>
      <w:tr w:rsidR="00327867" w:rsidRPr="004D5BE8" w14:paraId="34527EEB" w14:textId="77777777" w:rsidTr="007443B6">
        <w:trPr>
          <w:cantSplit/>
        </w:trPr>
        <w:tc>
          <w:tcPr>
            <w:tcW w:w="1871" w:type="dxa"/>
          </w:tcPr>
          <w:p w14:paraId="2E9D5DFE"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הוספת פרק ד'2</w:t>
            </w:r>
          </w:p>
        </w:tc>
        <w:tc>
          <w:tcPr>
            <w:tcW w:w="7792" w:type="dxa"/>
            <w:gridSpan w:val="3"/>
          </w:tcPr>
          <w:p w14:paraId="662BAB2B" w14:textId="77777777" w:rsidR="00327867" w:rsidRPr="004D5BE8" w:rsidRDefault="00327867" w:rsidP="007443B6">
            <w:pPr>
              <w:pStyle w:val="TableBlock"/>
              <w:rPr>
                <w:rFonts w:ascii="David" w:hAnsi="David"/>
                <w:sz w:val="26"/>
                <w:rtl/>
              </w:rPr>
            </w:pPr>
            <w:r w:rsidRPr="004D5BE8">
              <w:rPr>
                <w:rFonts w:ascii="David" w:hAnsi="David"/>
                <w:sz w:val="26"/>
                <w:rtl/>
              </w:rPr>
              <w:t>בחוק התקשורת (בזק ושידורים) התשמ"ב-1982 (להלן – החוק העיקרי), אחרי סעיף 14ט' יבוא:</w:t>
            </w:r>
          </w:p>
        </w:tc>
      </w:tr>
      <w:tr w:rsidR="00327867" w:rsidRPr="004D5BE8" w14:paraId="0A990743" w14:textId="77777777" w:rsidTr="007443B6">
        <w:trPr>
          <w:cantSplit/>
        </w:trPr>
        <w:tc>
          <w:tcPr>
            <w:tcW w:w="1871" w:type="dxa"/>
          </w:tcPr>
          <w:p w14:paraId="5BDBBF3B" w14:textId="77777777" w:rsidR="00327867" w:rsidRPr="004D5BE8" w:rsidRDefault="00327867" w:rsidP="007443B6">
            <w:pPr>
              <w:pStyle w:val="TableSideHeading"/>
              <w:keepLines w:val="0"/>
              <w:rPr>
                <w:rFonts w:ascii="David" w:hAnsi="David"/>
                <w:sz w:val="26"/>
                <w:rtl/>
              </w:rPr>
            </w:pPr>
          </w:p>
        </w:tc>
        <w:tc>
          <w:tcPr>
            <w:tcW w:w="7792" w:type="dxa"/>
            <w:gridSpan w:val="3"/>
          </w:tcPr>
          <w:p w14:paraId="18442DAD" w14:textId="77777777" w:rsidR="00327867" w:rsidRPr="004D5BE8" w:rsidRDefault="00327867" w:rsidP="007443B6">
            <w:pPr>
              <w:pStyle w:val="TableBlock"/>
              <w:rPr>
                <w:rFonts w:ascii="David" w:hAnsi="David"/>
                <w:sz w:val="26"/>
                <w:rtl/>
              </w:rPr>
            </w:pPr>
            <w:r w:rsidRPr="004D5BE8">
              <w:rPr>
                <w:rFonts w:ascii="David" w:hAnsi="David"/>
                <w:sz w:val="26"/>
                <w:rtl/>
              </w:rPr>
              <w:t>פרק ד'2: הוראות מיוחדות לעניין תוכנית לשיפור תשתיות תקשורת בפריפריה ואזורי פיתוח.</w:t>
            </w:r>
          </w:p>
        </w:tc>
      </w:tr>
      <w:tr w:rsidR="00327867" w:rsidRPr="004D5BE8" w14:paraId="4044BB18" w14:textId="77777777" w:rsidTr="007443B6">
        <w:trPr>
          <w:cantSplit/>
        </w:trPr>
        <w:tc>
          <w:tcPr>
            <w:tcW w:w="1871" w:type="dxa"/>
          </w:tcPr>
          <w:p w14:paraId="2BB85EC5"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מטרת החוק</w:t>
            </w:r>
          </w:p>
        </w:tc>
        <w:tc>
          <w:tcPr>
            <w:tcW w:w="624" w:type="dxa"/>
          </w:tcPr>
          <w:p w14:paraId="5B1885B4" w14:textId="77777777" w:rsidR="00327867" w:rsidRPr="004D5BE8" w:rsidRDefault="00327867" w:rsidP="007443B6">
            <w:pPr>
              <w:pStyle w:val="TableText"/>
              <w:keepLines w:val="0"/>
              <w:rPr>
                <w:rFonts w:ascii="David" w:hAnsi="David"/>
                <w:sz w:val="26"/>
                <w:rtl/>
              </w:rPr>
            </w:pPr>
            <w:r w:rsidRPr="004D5BE8">
              <w:rPr>
                <w:rFonts w:ascii="David" w:hAnsi="David"/>
                <w:sz w:val="26"/>
                <w:rtl/>
              </w:rPr>
              <w:t>1.</w:t>
            </w:r>
          </w:p>
        </w:tc>
        <w:tc>
          <w:tcPr>
            <w:tcW w:w="7168" w:type="dxa"/>
            <w:gridSpan w:val="2"/>
          </w:tcPr>
          <w:p w14:paraId="56CE37EF" w14:textId="77777777" w:rsidR="00327867" w:rsidRPr="004D5BE8" w:rsidRDefault="00327867" w:rsidP="007443B6">
            <w:pPr>
              <w:pStyle w:val="TableBlock"/>
              <w:rPr>
                <w:rFonts w:ascii="David" w:hAnsi="David"/>
                <w:sz w:val="26"/>
                <w:rtl/>
              </w:rPr>
            </w:pPr>
            <w:r w:rsidRPr="004D5BE8">
              <w:rPr>
                <w:rFonts w:ascii="David" w:hAnsi="David"/>
                <w:sz w:val="26"/>
                <w:rtl/>
              </w:rPr>
              <w:t xml:space="preserve">מטרתו של חוק זה היא להסדיר תכנית לאומית שתקדם את תשתיות התקשורת בישראל בדגש על תשתית האינטרנט לטובת הציבור, תוך השמת דגש על הפריפריה ואזורי הפיתוח, וזאת תוך הבטחת אמינות, זמינות, איכות, יעילות והתייעלות תשתיות התקשורת, והכל תוך יצירת תנאים לתחרות </w:t>
            </w:r>
            <w:proofErr w:type="spellStart"/>
            <w:r w:rsidRPr="004D5BE8">
              <w:rPr>
                <w:rFonts w:ascii="David" w:hAnsi="David"/>
                <w:sz w:val="26"/>
                <w:rtl/>
              </w:rPr>
              <w:t>ומיזעור</w:t>
            </w:r>
            <w:proofErr w:type="spellEnd"/>
            <w:r w:rsidRPr="004D5BE8">
              <w:rPr>
                <w:rFonts w:ascii="David" w:hAnsi="David"/>
                <w:sz w:val="26"/>
                <w:rtl/>
              </w:rPr>
              <w:t xml:space="preserve"> עלויות.</w:t>
            </w:r>
          </w:p>
        </w:tc>
      </w:tr>
      <w:tr w:rsidR="00327867" w:rsidRPr="004D5BE8" w14:paraId="18F79006" w14:textId="77777777" w:rsidTr="007443B6">
        <w:trPr>
          <w:cantSplit/>
        </w:trPr>
        <w:tc>
          <w:tcPr>
            <w:tcW w:w="1871" w:type="dxa"/>
          </w:tcPr>
          <w:p w14:paraId="27CA5772"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הגדרות</w:t>
            </w:r>
          </w:p>
        </w:tc>
        <w:tc>
          <w:tcPr>
            <w:tcW w:w="624" w:type="dxa"/>
          </w:tcPr>
          <w:p w14:paraId="18896E15" w14:textId="77777777" w:rsidR="00327867" w:rsidRPr="004D5BE8" w:rsidRDefault="00327867" w:rsidP="007443B6">
            <w:pPr>
              <w:pStyle w:val="TableText"/>
              <w:keepLines w:val="0"/>
              <w:rPr>
                <w:rFonts w:ascii="David" w:hAnsi="David"/>
                <w:sz w:val="26"/>
              </w:rPr>
            </w:pPr>
            <w:r w:rsidRPr="004D5BE8">
              <w:rPr>
                <w:rFonts w:ascii="David" w:hAnsi="David"/>
                <w:sz w:val="26"/>
                <w:rtl/>
              </w:rPr>
              <w:t>2.</w:t>
            </w:r>
          </w:p>
        </w:tc>
        <w:tc>
          <w:tcPr>
            <w:tcW w:w="7168" w:type="dxa"/>
            <w:gridSpan w:val="2"/>
          </w:tcPr>
          <w:p w14:paraId="6B50E1E9" w14:textId="77777777" w:rsidR="00327867" w:rsidRPr="004D5BE8" w:rsidRDefault="00327867" w:rsidP="007443B6">
            <w:pPr>
              <w:pStyle w:val="TableBlock"/>
              <w:rPr>
                <w:rFonts w:ascii="David" w:hAnsi="David"/>
                <w:sz w:val="26"/>
                <w:rtl/>
              </w:rPr>
            </w:pPr>
            <w:r w:rsidRPr="004D5BE8">
              <w:rPr>
                <w:rFonts w:ascii="David" w:hAnsi="David"/>
                <w:sz w:val="26"/>
                <w:rtl/>
              </w:rPr>
              <w:t>"פריפריה" – עיריות, מועצות מקומיות ומועצות אזוריות המסווגות באשכולות פריפריאליים 1 עד 4, לפי מדד הפריפריאליות של הרשויות המקומיות שמפרסמת הלשכה המרכזית לסטטיסטיקה.</w:t>
            </w:r>
          </w:p>
        </w:tc>
      </w:tr>
      <w:tr w:rsidR="00327867" w:rsidRPr="004D5BE8" w14:paraId="2E2D6EB9" w14:textId="77777777" w:rsidTr="007443B6">
        <w:trPr>
          <w:cantSplit/>
        </w:trPr>
        <w:tc>
          <w:tcPr>
            <w:tcW w:w="1871" w:type="dxa"/>
          </w:tcPr>
          <w:p w14:paraId="6C5CEAB4" w14:textId="77777777" w:rsidR="00327867" w:rsidRPr="004D5BE8" w:rsidRDefault="00327867" w:rsidP="007443B6">
            <w:pPr>
              <w:pStyle w:val="TableSideHeading"/>
              <w:keepLines w:val="0"/>
              <w:rPr>
                <w:rFonts w:ascii="David" w:hAnsi="David"/>
                <w:sz w:val="26"/>
                <w:rtl/>
              </w:rPr>
            </w:pPr>
          </w:p>
        </w:tc>
        <w:tc>
          <w:tcPr>
            <w:tcW w:w="624" w:type="dxa"/>
          </w:tcPr>
          <w:p w14:paraId="43A4E1E5" w14:textId="77777777" w:rsidR="00327867" w:rsidRPr="004D5BE8" w:rsidRDefault="00327867" w:rsidP="007443B6">
            <w:pPr>
              <w:pStyle w:val="TableText"/>
              <w:keepLines w:val="0"/>
              <w:rPr>
                <w:rFonts w:ascii="David" w:hAnsi="David"/>
                <w:sz w:val="26"/>
              </w:rPr>
            </w:pPr>
          </w:p>
        </w:tc>
        <w:tc>
          <w:tcPr>
            <w:tcW w:w="7168" w:type="dxa"/>
            <w:gridSpan w:val="2"/>
          </w:tcPr>
          <w:p w14:paraId="277AD440" w14:textId="77777777" w:rsidR="00327867" w:rsidRPr="004D5BE8" w:rsidRDefault="00327867" w:rsidP="007443B6">
            <w:pPr>
              <w:pStyle w:val="TableBlock"/>
              <w:rPr>
                <w:rFonts w:ascii="David" w:hAnsi="David"/>
                <w:sz w:val="26"/>
                <w:rtl/>
              </w:rPr>
            </w:pPr>
            <w:r w:rsidRPr="004D5BE8">
              <w:rPr>
                <w:rFonts w:ascii="David" w:hAnsi="David"/>
                <w:sz w:val="26"/>
                <w:rtl/>
              </w:rPr>
              <w:t>"אזור פיתוח" – ישוב כהגדרתו בסעיף 12(ב) לתקנות פיצויי פיטורים (חישוב הפיצויים והתפטרות שרואים אותה כפיטורים), תשכ"ד-1964.</w:t>
            </w:r>
          </w:p>
        </w:tc>
      </w:tr>
      <w:tr w:rsidR="00327867" w:rsidRPr="004D5BE8" w14:paraId="4085A51C" w14:textId="77777777" w:rsidTr="007443B6">
        <w:trPr>
          <w:cantSplit/>
        </w:trPr>
        <w:tc>
          <w:tcPr>
            <w:tcW w:w="1871" w:type="dxa"/>
          </w:tcPr>
          <w:p w14:paraId="1FFD7006" w14:textId="77777777" w:rsidR="00327867" w:rsidRPr="004D5BE8" w:rsidRDefault="00327867" w:rsidP="007443B6">
            <w:pPr>
              <w:pStyle w:val="TableSideHeading"/>
              <w:keepLines w:val="0"/>
              <w:rPr>
                <w:rFonts w:ascii="David" w:hAnsi="David"/>
                <w:sz w:val="26"/>
                <w:rtl/>
              </w:rPr>
            </w:pPr>
          </w:p>
        </w:tc>
        <w:tc>
          <w:tcPr>
            <w:tcW w:w="624" w:type="dxa"/>
          </w:tcPr>
          <w:p w14:paraId="58BF4E3A" w14:textId="77777777" w:rsidR="00327867" w:rsidRPr="004D5BE8" w:rsidRDefault="00327867" w:rsidP="007443B6">
            <w:pPr>
              <w:pStyle w:val="TableText"/>
              <w:keepLines w:val="0"/>
              <w:rPr>
                <w:rFonts w:ascii="David" w:hAnsi="David"/>
                <w:sz w:val="26"/>
              </w:rPr>
            </w:pPr>
          </w:p>
        </w:tc>
        <w:tc>
          <w:tcPr>
            <w:tcW w:w="7168" w:type="dxa"/>
            <w:gridSpan w:val="2"/>
          </w:tcPr>
          <w:p w14:paraId="3E28DBD1" w14:textId="77777777" w:rsidR="00327867" w:rsidRPr="004D5BE8" w:rsidRDefault="00327867" w:rsidP="007443B6">
            <w:pPr>
              <w:pStyle w:val="TableBlock"/>
              <w:rPr>
                <w:rFonts w:ascii="David" w:hAnsi="David"/>
                <w:sz w:val="26"/>
                <w:rtl/>
              </w:rPr>
            </w:pPr>
            <w:r w:rsidRPr="004D5BE8">
              <w:rPr>
                <w:rFonts w:ascii="David" w:hAnsi="David"/>
                <w:sz w:val="26"/>
                <w:rtl/>
              </w:rPr>
              <w:t>השר – שר התקשורת</w:t>
            </w:r>
          </w:p>
        </w:tc>
      </w:tr>
      <w:tr w:rsidR="00327867" w:rsidRPr="004D5BE8" w14:paraId="3A938313" w14:textId="77777777" w:rsidTr="007443B6">
        <w:trPr>
          <w:cantSplit/>
        </w:trPr>
        <w:tc>
          <w:tcPr>
            <w:tcW w:w="1871" w:type="dxa"/>
          </w:tcPr>
          <w:p w14:paraId="621C0840" w14:textId="77777777" w:rsidR="00327867" w:rsidRPr="004D5BE8" w:rsidRDefault="00327867" w:rsidP="007443B6">
            <w:pPr>
              <w:pStyle w:val="TableSideHeading"/>
              <w:keepLines w:val="0"/>
              <w:rPr>
                <w:rFonts w:ascii="David" w:hAnsi="David"/>
                <w:sz w:val="26"/>
                <w:rtl/>
              </w:rPr>
            </w:pPr>
          </w:p>
        </w:tc>
        <w:tc>
          <w:tcPr>
            <w:tcW w:w="624" w:type="dxa"/>
          </w:tcPr>
          <w:p w14:paraId="68755A5C" w14:textId="77777777" w:rsidR="00327867" w:rsidRPr="004D5BE8" w:rsidRDefault="00327867" w:rsidP="007443B6">
            <w:pPr>
              <w:pStyle w:val="TableText"/>
              <w:keepLines w:val="0"/>
              <w:rPr>
                <w:rFonts w:ascii="David" w:hAnsi="David"/>
                <w:sz w:val="26"/>
              </w:rPr>
            </w:pPr>
          </w:p>
        </w:tc>
        <w:tc>
          <w:tcPr>
            <w:tcW w:w="7168" w:type="dxa"/>
            <w:gridSpan w:val="2"/>
          </w:tcPr>
          <w:p w14:paraId="791876D3" w14:textId="77777777" w:rsidR="00327867" w:rsidRPr="004D5BE8" w:rsidRDefault="00327867" w:rsidP="007443B6">
            <w:pPr>
              <w:pStyle w:val="TableBlock"/>
              <w:rPr>
                <w:rFonts w:ascii="David" w:hAnsi="David"/>
                <w:sz w:val="26"/>
                <w:rtl/>
              </w:rPr>
            </w:pPr>
            <w:r w:rsidRPr="004D5BE8">
              <w:rPr>
                <w:rFonts w:ascii="David" w:hAnsi="David"/>
                <w:sz w:val="26"/>
                <w:rtl/>
              </w:rPr>
              <w:t>תשתיות תקשורת – תשתיות אינטרנט ותשתיות טלפון העושות שימוש בתשתית קווית, תשתית אלחוטית, או שילוב של שניהם.</w:t>
            </w:r>
          </w:p>
        </w:tc>
      </w:tr>
      <w:tr w:rsidR="00327867" w:rsidRPr="004D5BE8" w14:paraId="13F9FC45" w14:textId="77777777" w:rsidTr="007443B6">
        <w:trPr>
          <w:cantSplit/>
        </w:trPr>
        <w:tc>
          <w:tcPr>
            <w:tcW w:w="1871" w:type="dxa"/>
          </w:tcPr>
          <w:p w14:paraId="481844A5"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תוכנית לאומית לשיפור תשתיות תקשורת בפריפריה</w:t>
            </w:r>
          </w:p>
          <w:p w14:paraId="660E587D" w14:textId="77777777" w:rsidR="00327867" w:rsidRPr="004D5BE8" w:rsidRDefault="00327867" w:rsidP="007443B6">
            <w:pPr>
              <w:pStyle w:val="TableSideHeading"/>
              <w:keepLines w:val="0"/>
              <w:rPr>
                <w:rFonts w:ascii="David" w:hAnsi="David"/>
                <w:sz w:val="26"/>
              </w:rPr>
            </w:pPr>
          </w:p>
        </w:tc>
        <w:tc>
          <w:tcPr>
            <w:tcW w:w="624" w:type="dxa"/>
          </w:tcPr>
          <w:p w14:paraId="4F65987D" w14:textId="77777777" w:rsidR="00327867" w:rsidRPr="004D5BE8" w:rsidRDefault="00327867" w:rsidP="007443B6">
            <w:pPr>
              <w:pStyle w:val="TableText"/>
              <w:keepLines w:val="0"/>
              <w:rPr>
                <w:rFonts w:ascii="David" w:hAnsi="David"/>
                <w:sz w:val="26"/>
              </w:rPr>
            </w:pPr>
            <w:r w:rsidRPr="004D5BE8">
              <w:rPr>
                <w:rFonts w:ascii="David" w:hAnsi="David"/>
                <w:sz w:val="26"/>
                <w:rtl/>
              </w:rPr>
              <w:t>3.</w:t>
            </w:r>
          </w:p>
        </w:tc>
        <w:tc>
          <w:tcPr>
            <w:tcW w:w="7168" w:type="dxa"/>
            <w:gridSpan w:val="2"/>
          </w:tcPr>
          <w:p w14:paraId="0797CE87" w14:textId="77777777" w:rsidR="00327867" w:rsidRPr="004D5BE8" w:rsidRDefault="00327867" w:rsidP="007443B6">
            <w:pPr>
              <w:pStyle w:val="TableBlock"/>
              <w:rPr>
                <w:rFonts w:ascii="David" w:hAnsi="David"/>
                <w:sz w:val="26"/>
                <w:rtl/>
              </w:rPr>
            </w:pPr>
            <w:r w:rsidRPr="004D5BE8">
              <w:rPr>
                <w:rFonts w:ascii="David" w:hAnsi="David"/>
                <w:sz w:val="26"/>
                <w:rtl/>
              </w:rPr>
              <w:t>(א) השר, בהתייעצות עם המשרד לשוויון חברתי, נציגים של לכל הפחות חמש רשויות מקומיות שונות החוסות תחת הגדרת פריפריה או אזור פיתוח, ובאישור ועדת הכלכלה של הכנסת, יגיש לממשלה הצעה לתכנית לאומית רב-שנתית לשיפור וטיוב תשתיות התקשורת בפריפריה ובאזורי פיתוח (בחוק זה – התוכנית).</w:t>
            </w:r>
          </w:p>
          <w:p w14:paraId="65DABFB9" w14:textId="77777777" w:rsidR="00327867" w:rsidRPr="004D5BE8" w:rsidRDefault="00327867" w:rsidP="007443B6">
            <w:pPr>
              <w:pStyle w:val="TableBlock"/>
              <w:rPr>
                <w:rFonts w:ascii="David" w:hAnsi="David"/>
                <w:sz w:val="26"/>
              </w:rPr>
            </w:pPr>
            <w:r w:rsidRPr="004D5BE8">
              <w:rPr>
                <w:rFonts w:ascii="David" w:hAnsi="David"/>
                <w:sz w:val="26"/>
                <w:rtl/>
              </w:rPr>
              <w:t>התכנית תכלול, בין היתר, אמצעים לקידום מטרות אלו:</w:t>
            </w:r>
          </w:p>
        </w:tc>
      </w:tr>
      <w:tr w:rsidR="00327867" w:rsidRPr="004D5BE8" w14:paraId="278D0202" w14:textId="77777777" w:rsidTr="007443B6">
        <w:trPr>
          <w:cantSplit/>
          <w:trHeight w:val="7456"/>
        </w:trPr>
        <w:tc>
          <w:tcPr>
            <w:tcW w:w="1871" w:type="dxa"/>
          </w:tcPr>
          <w:p w14:paraId="784F914B" w14:textId="77777777" w:rsidR="00327867" w:rsidRPr="004D5BE8" w:rsidRDefault="00327867" w:rsidP="007443B6">
            <w:pPr>
              <w:pStyle w:val="TableSideHeading"/>
              <w:keepLines w:val="0"/>
              <w:rPr>
                <w:rFonts w:ascii="David" w:hAnsi="David"/>
                <w:sz w:val="26"/>
                <w:rtl/>
              </w:rPr>
            </w:pPr>
          </w:p>
        </w:tc>
        <w:tc>
          <w:tcPr>
            <w:tcW w:w="624" w:type="dxa"/>
          </w:tcPr>
          <w:p w14:paraId="1F85ED39" w14:textId="77777777" w:rsidR="00327867" w:rsidRPr="004D5BE8" w:rsidRDefault="00327867" w:rsidP="007443B6">
            <w:pPr>
              <w:pStyle w:val="TableText"/>
              <w:keepLines w:val="0"/>
              <w:rPr>
                <w:rFonts w:ascii="David" w:hAnsi="David"/>
                <w:sz w:val="26"/>
                <w:rtl/>
              </w:rPr>
            </w:pPr>
          </w:p>
        </w:tc>
        <w:tc>
          <w:tcPr>
            <w:tcW w:w="2633" w:type="dxa"/>
          </w:tcPr>
          <w:p w14:paraId="6FEA6AA9" w14:textId="77777777" w:rsidR="00327867" w:rsidRPr="004D5BE8" w:rsidRDefault="00327867" w:rsidP="007443B6">
            <w:pPr>
              <w:pStyle w:val="TableBlock"/>
              <w:rPr>
                <w:rFonts w:ascii="David" w:hAnsi="David"/>
                <w:sz w:val="26"/>
                <w:rtl/>
              </w:rPr>
            </w:pPr>
          </w:p>
        </w:tc>
        <w:tc>
          <w:tcPr>
            <w:tcW w:w="4535" w:type="dxa"/>
          </w:tcPr>
          <w:p w14:paraId="0F0AD620" w14:textId="77777777" w:rsidR="00327867" w:rsidRPr="004D5BE8" w:rsidRDefault="00327867" w:rsidP="007443B6">
            <w:pPr>
              <w:pStyle w:val="TableBlock"/>
              <w:rPr>
                <w:rFonts w:ascii="David" w:hAnsi="David"/>
                <w:sz w:val="26"/>
                <w:rtl/>
              </w:rPr>
            </w:pPr>
            <w:r w:rsidRPr="004D5BE8">
              <w:rPr>
                <w:rFonts w:ascii="David" w:hAnsi="David"/>
                <w:sz w:val="26"/>
                <w:rtl/>
              </w:rPr>
              <w:t>(1) שיפור השימוש בתשתיות התקשורת השונות ברחבי מדינת ישראל;</w:t>
            </w:r>
          </w:p>
          <w:p w14:paraId="2DC53F80" w14:textId="77777777" w:rsidR="00327867" w:rsidRPr="004D5BE8" w:rsidRDefault="00327867" w:rsidP="007443B6">
            <w:pPr>
              <w:pStyle w:val="TableBlock"/>
              <w:rPr>
                <w:rFonts w:ascii="David" w:hAnsi="David"/>
                <w:sz w:val="26"/>
                <w:rtl/>
              </w:rPr>
            </w:pPr>
          </w:p>
          <w:p w14:paraId="0321DBFC" w14:textId="77777777" w:rsidR="00327867" w:rsidRPr="004D5BE8" w:rsidRDefault="00327867" w:rsidP="007443B6">
            <w:pPr>
              <w:pStyle w:val="TableBlock"/>
              <w:rPr>
                <w:rFonts w:ascii="David" w:hAnsi="David"/>
                <w:sz w:val="26"/>
                <w:rtl/>
              </w:rPr>
            </w:pPr>
            <w:r w:rsidRPr="004D5BE8">
              <w:rPr>
                <w:rFonts w:ascii="David" w:hAnsi="David"/>
                <w:sz w:val="26"/>
                <w:rtl/>
              </w:rPr>
              <w:t xml:space="preserve">(2) קידום הקמת תשתית תקשורת אשר תשאף לספק לכל בית במדינת ישראל שירות אינטרנט אמין, זמין, איכותי ויעיל, תוך השמת דגש על הפריפריה </w:t>
            </w:r>
            <w:proofErr w:type="spellStart"/>
            <w:r w:rsidRPr="004D5BE8">
              <w:rPr>
                <w:rFonts w:ascii="David" w:hAnsi="David"/>
                <w:sz w:val="26"/>
                <w:rtl/>
              </w:rPr>
              <w:t>ואיזורי</w:t>
            </w:r>
            <w:proofErr w:type="spellEnd"/>
            <w:r w:rsidRPr="004D5BE8">
              <w:rPr>
                <w:rFonts w:ascii="David" w:hAnsi="David"/>
                <w:sz w:val="26"/>
                <w:rtl/>
              </w:rPr>
              <w:t xml:space="preserve"> הפיתוח;</w:t>
            </w:r>
          </w:p>
          <w:p w14:paraId="4500F4CA" w14:textId="77777777" w:rsidR="00327867" w:rsidRPr="004D5BE8" w:rsidRDefault="00327867" w:rsidP="007443B6">
            <w:pPr>
              <w:pStyle w:val="TableBlock"/>
              <w:rPr>
                <w:rFonts w:ascii="David" w:hAnsi="David"/>
                <w:sz w:val="26"/>
                <w:rtl/>
              </w:rPr>
            </w:pPr>
          </w:p>
          <w:p w14:paraId="50BBC399" w14:textId="77777777" w:rsidR="00327867" w:rsidRPr="004D5BE8" w:rsidRDefault="00327867" w:rsidP="007443B6">
            <w:pPr>
              <w:pStyle w:val="TableBlock"/>
              <w:rPr>
                <w:rFonts w:ascii="David" w:hAnsi="David"/>
                <w:sz w:val="26"/>
                <w:rtl/>
              </w:rPr>
            </w:pPr>
            <w:r w:rsidRPr="004D5BE8">
              <w:rPr>
                <w:rFonts w:ascii="David" w:hAnsi="David"/>
                <w:sz w:val="26"/>
                <w:rtl/>
              </w:rPr>
              <w:t>(3) קידום עבודה, למידה וקבלת שירותים מרחוק, מכל בית במדינת ישראל, בדגש על הפריפריה ואזורי הפיתוח;</w:t>
            </w:r>
          </w:p>
          <w:p w14:paraId="4E4BA9BC" w14:textId="77777777" w:rsidR="00327867" w:rsidRPr="004D5BE8" w:rsidRDefault="00327867" w:rsidP="007443B6">
            <w:pPr>
              <w:pStyle w:val="TableBlock"/>
              <w:rPr>
                <w:rFonts w:ascii="David" w:hAnsi="David"/>
                <w:sz w:val="26"/>
                <w:rtl/>
              </w:rPr>
            </w:pPr>
          </w:p>
          <w:p w14:paraId="47BB7361" w14:textId="77777777" w:rsidR="00327867" w:rsidRPr="004D5BE8" w:rsidRDefault="00327867" w:rsidP="007443B6">
            <w:pPr>
              <w:pStyle w:val="TableBlock"/>
              <w:rPr>
                <w:rFonts w:ascii="David" w:hAnsi="David"/>
                <w:sz w:val="26"/>
                <w:rtl/>
              </w:rPr>
            </w:pPr>
            <w:r w:rsidRPr="004D5BE8">
              <w:rPr>
                <w:rFonts w:ascii="David" w:hAnsi="David"/>
                <w:sz w:val="26"/>
                <w:rtl/>
              </w:rPr>
              <w:t xml:space="preserve">(4) צמצום הפערים בין המרכז לפריפריה </w:t>
            </w:r>
            <w:proofErr w:type="spellStart"/>
            <w:r w:rsidRPr="004D5BE8">
              <w:rPr>
                <w:rFonts w:ascii="David" w:hAnsi="David"/>
                <w:sz w:val="26"/>
                <w:rtl/>
              </w:rPr>
              <w:t>ואיזורי</w:t>
            </w:r>
            <w:proofErr w:type="spellEnd"/>
            <w:r w:rsidRPr="004D5BE8">
              <w:rPr>
                <w:rFonts w:ascii="David" w:hAnsi="David"/>
                <w:sz w:val="26"/>
                <w:rtl/>
              </w:rPr>
              <w:t xml:space="preserve"> הפיתוח;</w:t>
            </w:r>
          </w:p>
          <w:p w14:paraId="7D462128" w14:textId="77777777" w:rsidR="00327867" w:rsidRPr="004D5BE8" w:rsidRDefault="00327867" w:rsidP="007443B6">
            <w:pPr>
              <w:pStyle w:val="TableBlock"/>
              <w:rPr>
                <w:rFonts w:ascii="David" w:hAnsi="David"/>
                <w:sz w:val="26"/>
                <w:rtl/>
              </w:rPr>
            </w:pPr>
          </w:p>
          <w:p w14:paraId="06730255" w14:textId="77777777" w:rsidR="00327867" w:rsidRPr="004D5BE8" w:rsidRDefault="00327867" w:rsidP="007443B6">
            <w:pPr>
              <w:pStyle w:val="TableBlock"/>
              <w:rPr>
                <w:rFonts w:ascii="David" w:hAnsi="David"/>
                <w:sz w:val="26"/>
              </w:rPr>
            </w:pPr>
            <w:r w:rsidRPr="004D5BE8">
              <w:rPr>
                <w:rFonts w:ascii="David" w:hAnsi="David"/>
                <w:sz w:val="26"/>
                <w:rtl/>
              </w:rPr>
              <w:t>(5) הפחתת העומס התחבורתי באיזור גוש דן;</w:t>
            </w:r>
          </w:p>
          <w:p w14:paraId="052D21AB" w14:textId="77777777" w:rsidR="00327867" w:rsidRPr="004D5BE8" w:rsidRDefault="00327867" w:rsidP="007443B6">
            <w:pPr>
              <w:pStyle w:val="TableBlock"/>
              <w:rPr>
                <w:rFonts w:ascii="David" w:hAnsi="David"/>
                <w:sz w:val="26"/>
                <w:rtl/>
              </w:rPr>
            </w:pPr>
          </w:p>
          <w:p w14:paraId="2F7145BC" w14:textId="77777777" w:rsidR="00327867" w:rsidRPr="004D5BE8" w:rsidRDefault="00327867" w:rsidP="007443B6">
            <w:pPr>
              <w:pStyle w:val="TableBlock"/>
              <w:rPr>
                <w:rFonts w:ascii="David" w:hAnsi="David"/>
                <w:sz w:val="26"/>
                <w:rtl/>
              </w:rPr>
            </w:pPr>
            <w:r w:rsidRPr="004D5BE8">
              <w:rPr>
                <w:rFonts w:ascii="David" w:hAnsi="David"/>
                <w:sz w:val="26"/>
                <w:rtl/>
              </w:rPr>
              <w:t>(6) פתיחת משרות רבות במשק, ומתן אפשרות לתושבי הפריפריה ואזורי פיתוח להיות מועמדים לתפקידים אלה.</w:t>
            </w:r>
          </w:p>
        </w:tc>
      </w:tr>
      <w:tr w:rsidR="00327867" w:rsidRPr="004D5BE8" w14:paraId="1F860938" w14:textId="77777777" w:rsidTr="007443B6">
        <w:trPr>
          <w:cantSplit/>
        </w:trPr>
        <w:tc>
          <w:tcPr>
            <w:tcW w:w="1871" w:type="dxa"/>
          </w:tcPr>
          <w:p w14:paraId="6792CFDB" w14:textId="77777777" w:rsidR="00327867" w:rsidRPr="004D5BE8" w:rsidRDefault="00327867" w:rsidP="007443B6">
            <w:pPr>
              <w:pStyle w:val="TableSideHeading"/>
              <w:keepLines w:val="0"/>
              <w:rPr>
                <w:rFonts w:ascii="David" w:hAnsi="David"/>
                <w:sz w:val="26"/>
                <w:rtl/>
              </w:rPr>
            </w:pPr>
          </w:p>
        </w:tc>
        <w:tc>
          <w:tcPr>
            <w:tcW w:w="624" w:type="dxa"/>
          </w:tcPr>
          <w:p w14:paraId="063CE931" w14:textId="77777777" w:rsidR="00327867" w:rsidRPr="004D5BE8" w:rsidRDefault="00327867" w:rsidP="007443B6">
            <w:pPr>
              <w:pStyle w:val="TableText"/>
              <w:keepLines w:val="0"/>
              <w:rPr>
                <w:rFonts w:ascii="David" w:hAnsi="David"/>
                <w:sz w:val="26"/>
                <w:rtl/>
              </w:rPr>
            </w:pPr>
          </w:p>
        </w:tc>
        <w:tc>
          <w:tcPr>
            <w:tcW w:w="7168" w:type="dxa"/>
            <w:gridSpan w:val="2"/>
          </w:tcPr>
          <w:p w14:paraId="69CAAE1A" w14:textId="77777777" w:rsidR="00327867" w:rsidRPr="004D5BE8" w:rsidRDefault="00327867" w:rsidP="007443B6">
            <w:pPr>
              <w:pStyle w:val="TableBlock"/>
              <w:rPr>
                <w:rFonts w:ascii="David" w:hAnsi="David"/>
                <w:sz w:val="26"/>
                <w:rtl/>
              </w:rPr>
            </w:pPr>
            <w:r w:rsidRPr="004D5BE8">
              <w:rPr>
                <w:rFonts w:ascii="David" w:hAnsi="David"/>
                <w:sz w:val="26"/>
                <w:rtl/>
              </w:rPr>
              <w:t>(ג)  השר יגיש, אחת לשנה, דין וחשבון לוועדת הכלכלה של הכנסת באשר להתקדמות ביישומה של התכנית.</w:t>
            </w:r>
          </w:p>
        </w:tc>
      </w:tr>
      <w:tr w:rsidR="00327867" w:rsidRPr="004D5BE8" w14:paraId="4B249665" w14:textId="77777777" w:rsidTr="007443B6">
        <w:trPr>
          <w:cantSplit/>
        </w:trPr>
        <w:tc>
          <w:tcPr>
            <w:tcW w:w="1871" w:type="dxa"/>
          </w:tcPr>
          <w:p w14:paraId="741C60CA" w14:textId="77777777" w:rsidR="00327867" w:rsidRPr="004D5BE8" w:rsidRDefault="00327867" w:rsidP="007443B6">
            <w:pPr>
              <w:pStyle w:val="TableSideHeading"/>
              <w:keepLines w:val="0"/>
              <w:rPr>
                <w:rFonts w:ascii="David" w:hAnsi="David"/>
                <w:sz w:val="26"/>
                <w:rtl/>
              </w:rPr>
            </w:pPr>
          </w:p>
        </w:tc>
        <w:tc>
          <w:tcPr>
            <w:tcW w:w="624" w:type="dxa"/>
          </w:tcPr>
          <w:p w14:paraId="7FBA0F1A" w14:textId="77777777" w:rsidR="00327867" w:rsidRPr="004D5BE8" w:rsidRDefault="00327867" w:rsidP="007443B6">
            <w:pPr>
              <w:pStyle w:val="TableText"/>
              <w:keepLines w:val="0"/>
              <w:rPr>
                <w:rFonts w:ascii="David" w:hAnsi="David"/>
                <w:sz w:val="26"/>
                <w:rtl/>
              </w:rPr>
            </w:pPr>
          </w:p>
        </w:tc>
        <w:tc>
          <w:tcPr>
            <w:tcW w:w="7168" w:type="dxa"/>
            <w:gridSpan w:val="2"/>
          </w:tcPr>
          <w:p w14:paraId="1FE2640A" w14:textId="77777777" w:rsidR="00327867" w:rsidRPr="004D5BE8" w:rsidRDefault="00327867" w:rsidP="007443B6">
            <w:pPr>
              <w:pStyle w:val="TableBlock"/>
              <w:rPr>
                <w:rFonts w:ascii="David" w:hAnsi="David"/>
                <w:sz w:val="26"/>
                <w:rtl/>
              </w:rPr>
            </w:pPr>
            <w:r w:rsidRPr="004D5BE8">
              <w:rPr>
                <w:rFonts w:ascii="David" w:hAnsi="David"/>
                <w:sz w:val="26"/>
                <w:rtl/>
              </w:rPr>
              <w:t>(ד)  השר רשאי, בהתייעצות עם משרד האוצר, להקצות תקציבים ליישום התכנית על ידי הרשויות המקומיות הרלוונטיות.</w:t>
            </w:r>
          </w:p>
        </w:tc>
      </w:tr>
      <w:tr w:rsidR="00327867" w:rsidRPr="004D5BE8" w14:paraId="052E7FD6" w14:textId="77777777" w:rsidTr="007443B6">
        <w:trPr>
          <w:cantSplit/>
        </w:trPr>
        <w:tc>
          <w:tcPr>
            <w:tcW w:w="1871" w:type="dxa"/>
          </w:tcPr>
          <w:p w14:paraId="55AA7476" w14:textId="77777777" w:rsidR="00327867" w:rsidRPr="004D5BE8" w:rsidRDefault="00327867" w:rsidP="007443B6">
            <w:pPr>
              <w:pStyle w:val="TableSideHeading"/>
              <w:keepLines w:val="0"/>
              <w:rPr>
                <w:rFonts w:ascii="David" w:hAnsi="David"/>
                <w:sz w:val="26"/>
                <w:rtl/>
              </w:rPr>
            </w:pPr>
          </w:p>
        </w:tc>
        <w:tc>
          <w:tcPr>
            <w:tcW w:w="624" w:type="dxa"/>
          </w:tcPr>
          <w:p w14:paraId="0742AF8F" w14:textId="77777777" w:rsidR="00327867" w:rsidRPr="004D5BE8" w:rsidRDefault="00327867" w:rsidP="007443B6">
            <w:pPr>
              <w:pStyle w:val="TableText"/>
              <w:keepLines w:val="0"/>
              <w:rPr>
                <w:rFonts w:ascii="David" w:hAnsi="David"/>
                <w:sz w:val="26"/>
                <w:rtl/>
              </w:rPr>
            </w:pPr>
          </w:p>
        </w:tc>
        <w:tc>
          <w:tcPr>
            <w:tcW w:w="7168" w:type="dxa"/>
            <w:gridSpan w:val="2"/>
          </w:tcPr>
          <w:p w14:paraId="2455A883" w14:textId="77777777" w:rsidR="00327867" w:rsidRPr="004D5BE8" w:rsidRDefault="00327867" w:rsidP="007443B6">
            <w:pPr>
              <w:pStyle w:val="TableBlock"/>
              <w:rPr>
                <w:rFonts w:ascii="David" w:hAnsi="David"/>
                <w:sz w:val="26"/>
                <w:rtl/>
              </w:rPr>
            </w:pPr>
            <w:r w:rsidRPr="004D5BE8">
              <w:rPr>
                <w:rFonts w:ascii="David" w:hAnsi="David"/>
                <w:sz w:val="26"/>
                <w:rtl/>
              </w:rPr>
              <w:t>(ה)  הממשלה תעדכן את התכנית מעת לעת ולכל הפחות אחת לחמש שנים.</w:t>
            </w:r>
          </w:p>
        </w:tc>
      </w:tr>
      <w:tr w:rsidR="00327867" w:rsidRPr="004D5BE8" w14:paraId="48C67BCA" w14:textId="77777777" w:rsidTr="007443B6">
        <w:trPr>
          <w:cantSplit/>
        </w:trPr>
        <w:tc>
          <w:tcPr>
            <w:tcW w:w="1871" w:type="dxa"/>
          </w:tcPr>
          <w:p w14:paraId="63EAEAD7" w14:textId="77777777" w:rsidR="00327867" w:rsidRPr="004D5BE8" w:rsidRDefault="00327867" w:rsidP="007443B6">
            <w:pPr>
              <w:pStyle w:val="TableSideHeading"/>
              <w:keepLines w:val="0"/>
              <w:rPr>
                <w:rFonts w:ascii="David" w:hAnsi="David"/>
                <w:sz w:val="26"/>
              </w:rPr>
            </w:pPr>
            <w:r w:rsidRPr="004D5BE8">
              <w:rPr>
                <w:rFonts w:ascii="David" w:hAnsi="David"/>
                <w:sz w:val="26"/>
                <w:rtl/>
              </w:rPr>
              <w:t>אישור תכנית לשיפור תשתיות התקשורת בפריפריה ובאזורי פיתוח</w:t>
            </w:r>
          </w:p>
        </w:tc>
        <w:tc>
          <w:tcPr>
            <w:tcW w:w="624" w:type="dxa"/>
          </w:tcPr>
          <w:p w14:paraId="4640197D" w14:textId="77777777" w:rsidR="00327867" w:rsidRPr="004D5BE8" w:rsidRDefault="00327867" w:rsidP="007443B6">
            <w:pPr>
              <w:pStyle w:val="TableText"/>
              <w:keepLines w:val="0"/>
              <w:rPr>
                <w:rFonts w:ascii="David" w:hAnsi="David"/>
                <w:sz w:val="26"/>
              </w:rPr>
            </w:pPr>
            <w:r w:rsidRPr="004D5BE8">
              <w:rPr>
                <w:rFonts w:ascii="David" w:hAnsi="David"/>
                <w:sz w:val="26"/>
                <w:rtl/>
              </w:rPr>
              <w:t xml:space="preserve">4. </w:t>
            </w:r>
          </w:p>
        </w:tc>
        <w:tc>
          <w:tcPr>
            <w:tcW w:w="7168" w:type="dxa"/>
            <w:gridSpan w:val="2"/>
          </w:tcPr>
          <w:p w14:paraId="241EB305"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תוכנית לאומית לשיפור תשתיות תקשורת בפריפריה ובאזורי פיתוח, כאמור בהצעת חוק זו, תוגש לממשלה ותאושר על ידה בתוך שנה מיום תחילתו של חוק זה.</w:t>
            </w:r>
          </w:p>
        </w:tc>
      </w:tr>
    </w:tbl>
    <w:p w14:paraId="50B84E95" w14:textId="77777777" w:rsidR="00023D7D" w:rsidRDefault="00023D7D" w:rsidP="00327867">
      <w:pPr>
        <w:pStyle w:val="HeadDivreiHesber"/>
        <w:rPr>
          <w:rFonts w:ascii="David" w:hAnsi="David"/>
          <w:sz w:val="26"/>
          <w:rtl/>
        </w:rPr>
      </w:pPr>
    </w:p>
    <w:p w14:paraId="55F51B9E" w14:textId="77777777" w:rsidR="00023D7D" w:rsidRDefault="00023D7D" w:rsidP="00327867">
      <w:pPr>
        <w:pStyle w:val="HeadDivreiHesber"/>
        <w:rPr>
          <w:rFonts w:ascii="David" w:hAnsi="David"/>
          <w:sz w:val="26"/>
          <w:rtl/>
        </w:rPr>
      </w:pPr>
    </w:p>
    <w:p w14:paraId="7964A3BC" w14:textId="77777777" w:rsidR="00023D7D" w:rsidRDefault="00023D7D" w:rsidP="00327867">
      <w:pPr>
        <w:pStyle w:val="HeadDivreiHesber"/>
        <w:rPr>
          <w:rFonts w:ascii="David" w:hAnsi="David"/>
          <w:sz w:val="26"/>
          <w:rtl/>
        </w:rPr>
      </w:pPr>
    </w:p>
    <w:p w14:paraId="0187DE56" w14:textId="37314D06" w:rsidR="00327867" w:rsidRPr="004D5BE8" w:rsidRDefault="00327867" w:rsidP="00327867">
      <w:pPr>
        <w:pStyle w:val="HeadDivreiHesber"/>
        <w:rPr>
          <w:rFonts w:ascii="David" w:hAnsi="David"/>
          <w:sz w:val="26"/>
          <w:rtl/>
        </w:rPr>
      </w:pPr>
      <w:r w:rsidRPr="004D5BE8">
        <w:rPr>
          <w:rFonts w:ascii="David" w:hAnsi="David"/>
          <w:sz w:val="26"/>
          <w:rtl/>
        </w:rPr>
        <w:lastRenderedPageBreak/>
        <w:t>דברי הסבר</w:t>
      </w:r>
    </w:p>
    <w:p w14:paraId="54693693"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מטרתה של הצעת חוק זו לקדם ולשפר את תשתיות התקשרות, קרי תשתיות הטלפון והאינטרנט בפריפריה וביישובים מרוחקים, אשר חלקם מנותקים מרשת תקשורת סבירה, ולא יכולים לנהל שגרה מקוונת סדורה מביתם.</w:t>
      </w:r>
    </w:p>
    <w:p w14:paraId="635F7B1F" w14:textId="77777777" w:rsidR="00327867" w:rsidRPr="004D5BE8" w:rsidRDefault="00327867" w:rsidP="00327867">
      <w:pPr>
        <w:rPr>
          <w:rFonts w:ascii="David" w:hAnsi="David" w:cs="David"/>
          <w:sz w:val="26"/>
          <w:szCs w:val="26"/>
          <w:rtl/>
        </w:rPr>
      </w:pPr>
    </w:p>
    <w:p w14:paraId="610331C5"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תושבים אשר מתגוררים באזורים מרוחקים ממרכז הארץ סובלים מתשתית תקשורת אשר לעיתים איננה מסופקת לכל בית, דבר המקשה את יכולתם לגשר על הפערים הכלכליים והחברתיים בין המרכז לפריפריה. עובדה זו, מביאה רבים להיאלץ לנסוע למקום עבודתם על מנת להיות מסוגלים לקבל תשתית תקשורת ראויה. כמו כן, הדבר מאלץ רבים להזדקק במגורים באיזור המרכז לאור הצורך להיות נגיש לעבודה ולתשתיות תקשורת. מצב זה, מביא לעליה במספר כלי הרכב בכבישים, להוספת הגודש באיזור גוש דן, ומכאן לעליה בזיהום האוויר ובתאונות הדרכים. ככל שמתרחקים מגוש דן וממרכז הארץ, כך איכות תשתיות האינטרנט יורדות גם הן.</w:t>
      </w:r>
    </w:p>
    <w:p w14:paraId="529946C8" w14:textId="77777777" w:rsidR="00327867" w:rsidRPr="004D5BE8" w:rsidRDefault="00327867" w:rsidP="00327867">
      <w:pPr>
        <w:rPr>
          <w:rFonts w:ascii="David" w:hAnsi="David" w:cs="David"/>
          <w:sz w:val="26"/>
          <w:szCs w:val="26"/>
          <w:rtl/>
        </w:rPr>
      </w:pPr>
    </w:p>
    <w:p w14:paraId="5D3D35EE"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תשתית התקשורת הנייחת של חברת הוט פרוסה כיום ב-92% ממשקי הבית בישראל. כ-220 יישובים אינם מחוברים כיום לתשתית הוט. אוכלוסייה זו מונה יותר ממיליון איש – יותר מעשירית מאזרחי ישראל. רוב היישובים אומנם יהודיים,</w:t>
      </w:r>
      <w:r w:rsidRPr="004D5BE8">
        <w:rPr>
          <w:rFonts w:ascii="David" w:hAnsi="David" w:cs="David"/>
          <w:sz w:val="26"/>
          <w:szCs w:val="26"/>
        </w:rPr>
        <w:t xml:space="preserve"> </w:t>
      </w:r>
      <w:r w:rsidRPr="004D5BE8">
        <w:rPr>
          <w:rFonts w:ascii="David" w:hAnsi="David" w:cs="David"/>
          <w:sz w:val="26"/>
          <w:szCs w:val="26"/>
          <w:rtl/>
        </w:rPr>
        <w:t>אך כשני שלישים מאוכלוסייה זו הם ערבים. כ-36% מהאוכלוסייה הערבית בארץ נכללת ביישובים אלה</w:t>
      </w:r>
      <w:r w:rsidRPr="004D5BE8">
        <w:rPr>
          <w:rFonts w:ascii="David" w:hAnsi="David" w:cs="David"/>
          <w:sz w:val="26"/>
          <w:szCs w:val="26"/>
        </w:rPr>
        <w:t>.</w:t>
      </w:r>
      <w:r w:rsidRPr="004D5BE8">
        <w:rPr>
          <w:rFonts w:ascii="David" w:hAnsi="David" w:cs="David"/>
          <w:sz w:val="26"/>
          <w:szCs w:val="26"/>
          <w:rtl/>
        </w:rPr>
        <w:t xml:space="preserve"> הגידול בהכנסות משקי הבית מהגדלת המהירות, והחיסכון מהפחתת התשלומים על שירותי האינטרנט עשוי להגיע לכ-31 מיליון ש"ח בשנה לכלל משקי הבית.</w:t>
      </w:r>
      <w:r w:rsidRPr="004D5BE8">
        <w:rPr>
          <w:rStyle w:val="a6"/>
          <w:rFonts w:ascii="David" w:hAnsi="David" w:cs="David"/>
          <w:sz w:val="26"/>
          <w:szCs w:val="26"/>
          <w:rtl/>
        </w:rPr>
        <w:footnoteReference w:id="80"/>
      </w:r>
    </w:p>
    <w:p w14:paraId="104ACC0C" w14:textId="77777777" w:rsidR="00327867" w:rsidRPr="004D5BE8" w:rsidRDefault="00327867" w:rsidP="00327867">
      <w:pPr>
        <w:rPr>
          <w:rFonts w:ascii="David" w:hAnsi="David" w:cs="David"/>
          <w:sz w:val="26"/>
          <w:szCs w:val="26"/>
          <w:rtl/>
        </w:rPr>
      </w:pPr>
    </w:p>
    <w:p w14:paraId="2082A102"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מתן מענה בדמות רשתות תקשורת הולמות יאפשרו לכל בית בישראל לקיים עבודה מרחוק תוך שימוש בתשתיות תקשורת הולמות. נוסף על החיסכון בתנועת כלי רכב והתרומה הסביבתית, שעולים למשק </w:t>
      </w:r>
      <w:proofErr w:type="spellStart"/>
      <w:r w:rsidRPr="004D5BE8">
        <w:rPr>
          <w:rFonts w:ascii="David" w:hAnsi="David" w:cs="David"/>
          <w:sz w:val="26"/>
          <w:szCs w:val="26"/>
          <w:rtl/>
        </w:rPr>
        <w:t>מילארדי</w:t>
      </w:r>
      <w:proofErr w:type="spellEnd"/>
      <w:r w:rsidRPr="004D5BE8">
        <w:rPr>
          <w:rFonts w:ascii="David" w:hAnsi="David" w:cs="David"/>
          <w:sz w:val="26"/>
          <w:szCs w:val="26"/>
          <w:rtl/>
        </w:rPr>
        <w:t xml:space="preserve"> שקלים בכל שנה, הדבר יסייע בצמצום הפערים החברתיים במדינת ישראל. </w:t>
      </w:r>
      <w:proofErr w:type="spellStart"/>
      <w:r w:rsidRPr="004D5BE8">
        <w:rPr>
          <w:rFonts w:ascii="David" w:hAnsi="David" w:cs="David"/>
          <w:sz w:val="26"/>
          <w:szCs w:val="26"/>
          <w:rtl/>
        </w:rPr>
        <w:t>אזחרים</w:t>
      </w:r>
      <w:proofErr w:type="spellEnd"/>
      <w:r w:rsidRPr="004D5BE8">
        <w:rPr>
          <w:rFonts w:ascii="David" w:hAnsi="David" w:cs="David"/>
          <w:sz w:val="26"/>
          <w:szCs w:val="26"/>
          <w:rtl/>
        </w:rPr>
        <w:t xml:space="preserve"> רבים יוכלו להרשות לעצמם לבחור לגור </w:t>
      </w:r>
      <w:proofErr w:type="spellStart"/>
      <w:r w:rsidRPr="004D5BE8">
        <w:rPr>
          <w:rFonts w:ascii="David" w:hAnsi="David" w:cs="David"/>
          <w:sz w:val="26"/>
          <w:szCs w:val="26"/>
          <w:rtl/>
        </w:rPr>
        <w:t>באיזורי</w:t>
      </w:r>
      <w:proofErr w:type="spellEnd"/>
      <w:r w:rsidRPr="004D5BE8">
        <w:rPr>
          <w:rFonts w:ascii="David" w:hAnsi="David" w:cs="David"/>
          <w:sz w:val="26"/>
          <w:szCs w:val="26"/>
          <w:rtl/>
        </w:rPr>
        <w:t xml:space="preserve"> פריפריה כך שלא יזדקקו עוד לקרבה </w:t>
      </w:r>
      <w:proofErr w:type="spellStart"/>
      <w:r w:rsidRPr="004D5BE8">
        <w:rPr>
          <w:rFonts w:ascii="David" w:hAnsi="David" w:cs="David"/>
          <w:sz w:val="26"/>
          <w:szCs w:val="26"/>
          <w:rtl/>
        </w:rPr>
        <w:t>לאיזור</w:t>
      </w:r>
      <w:proofErr w:type="spellEnd"/>
      <w:r w:rsidRPr="004D5BE8">
        <w:rPr>
          <w:rFonts w:ascii="David" w:hAnsi="David" w:cs="David"/>
          <w:sz w:val="26"/>
          <w:szCs w:val="26"/>
          <w:rtl/>
        </w:rPr>
        <w:t xml:space="preserve"> גוש דן, זאת הודות ליכולתם לקיים עבודה מרחוק, למידה מרחוק, ולקבל שירותים חיוניים בצורה מקוונת. כמו כן, הדבר עשוי לסייע בהורדת מחירי הדיור בארץ, כך שרבים יבחרו להתגורר מחוץ </w:t>
      </w:r>
      <w:proofErr w:type="spellStart"/>
      <w:r w:rsidRPr="004D5BE8">
        <w:rPr>
          <w:rFonts w:ascii="David" w:hAnsi="David" w:cs="David"/>
          <w:sz w:val="26"/>
          <w:szCs w:val="26"/>
          <w:rtl/>
        </w:rPr>
        <w:t>לאיזור</w:t>
      </w:r>
      <w:proofErr w:type="spellEnd"/>
      <w:r w:rsidRPr="004D5BE8">
        <w:rPr>
          <w:rFonts w:ascii="David" w:hAnsi="David" w:cs="David"/>
          <w:sz w:val="26"/>
          <w:szCs w:val="26"/>
          <w:rtl/>
        </w:rPr>
        <w:t xml:space="preserve"> גוש דן, בו מחירי הדירות מאמירים מיום ליום. </w:t>
      </w:r>
    </w:p>
    <w:p w14:paraId="4E67897D" w14:textId="77777777" w:rsidR="00327867" w:rsidRPr="004D5BE8" w:rsidRDefault="00327867" w:rsidP="00327867">
      <w:pPr>
        <w:rPr>
          <w:rFonts w:ascii="David" w:hAnsi="David" w:cs="David"/>
          <w:sz w:val="26"/>
          <w:szCs w:val="26"/>
          <w:rtl/>
        </w:rPr>
      </w:pPr>
    </w:p>
    <w:p w14:paraId="7512705A"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מגפת הקורונה, הגבירה את התלות בתשתית התקשורת, ואילו המצב הקיים בו ישובים רבים זוכים לתשתית תקשורת לוקה בחסר, מעצים את הפערים חברתיים – בין ערים מרכזיות ליישובים מרוחקים, ובין אוכלוסיות חזקות לאוכלוסיות חלשות, שאין ביכולתן לקיים עבודה מרחוק בתנאים הקיימים, ומשכך לא זוכות לשוויון הזדמנויות בתחומים רבים כמו חינוך, תעסוקה וקבלת שירותים. במקומות אלו נדרשים תכנון ופיתוח מואצים של תשתיות תקשורת.</w:t>
      </w:r>
    </w:p>
    <w:p w14:paraId="5F6D14C5" w14:textId="77777777" w:rsidR="00327867" w:rsidRPr="004D5BE8" w:rsidRDefault="00327867" w:rsidP="00327867">
      <w:pPr>
        <w:rPr>
          <w:rFonts w:ascii="David" w:hAnsi="David" w:cs="David"/>
          <w:sz w:val="26"/>
          <w:szCs w:val="26"/>
          <w:rtl/>
        </w:rPr>
      </w:pPr>
    </w:p>
    <w:p w14:paraId="76C2AEF1"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בהצעת חוק זו, מוצע כי שר התקשורת, יגיש לממשלה תכנית לצורך שיפור שירותי תשתיות התקשורת בפריפריה </w:t>
      </w:r>
      <w:proofErr w:type="spellStart"/>
      <w:r w:rsidRPr="004D5BE8">
        <w:rPr>
          <w:rFonts w:ascii="David" w:hAnsi="David" w:cs="David"/>
          <w:sz w:val="26"/>
          <w:szCs w:val="26"/>
          <w:rtl/>
        </w:rPr>
        <w:t>ובאיזורי</w:t>
      </w:r>
      <w:proofErr w:type="spellEnd"/>
      <w:r w:rsidRPr="004D5BE8">
        <w:rPr>
          <w:rFonts w:ascii="David" w:hAnsi="David" w:cs="David"/>
          <w:sz w:val="26"/>
          <w:szCs w:val="26"/>
          <w:rtl/>
        </w:rPr>
        <w:t xml:space="preserve"> הפיתוח, וזו תאשר אותה בתוך שנה מאישור החוק. בהמשך, יעדכן השר אחת לשנה את ועדת הכלכלה של הכנסת באשר להתקדמות ביישום התכנית.</w:t>
      </w:r>
    </w:p>
    <w:p w14:paraId="25BE4A8A" w14:textId="77777777" w:rsidR="00327867" w:rsidRPr="004D5BE8" w:rsidRDefault="00327867" w:rsidP="00327867">
      <w:pPr>
        <w:rPr>
          <w:rFonts w:ascii="David" w:hAnsi="David" w:cs="David"/>
          <w:sz w:val="26"/>
          <w:szCs w:val="26"/>
          <w:rtl/>
        </w:rPr>
      </w:pPr>
      <w:r w:rsidRPr="004D5BE8">
        <w:rPr>
          <w:rFonts w:ascii="David" w:hAnsi="David" w:cs="David"/>
          <w:sz w:val="26"/>
          <w:szCs w:val="26"/>
          <w:rtl/>
        </w:rPr>
        <w:lastRenderedPageBreak/>
        <w:t xml:space="preserve">מוצע כי בהצעת חוק זו, תוגש תכנית לאומית אשר </w:t>
      </w:r>
      <w:proofErr w:type="spellStart"/>
      <w:r w:rsidRPr="004D5BE8">
        <w:rPr>
          <w:rFonts w:ascii="David" w:hAnsi="David" w:cs="David"/>
          <w:sz w:val="26"/>
          <w:szCs w:val="26"/>
          <w:rtl/>
        </w:rPr>
        <w:t>תאשף</w:t>
      </w:r>
      <w:proofErr w:type="spellEnd"/>
      <w:r w:rsidRPr="004D5BE8">
        <w:rPr>
          <w:rFonts w:ascii="David" w:hAnsi="David" w:cs="David"/>
          <w:sz w:val="26"/>
          <w:szCs w:val="26"/>
          <w:rtl/>
        </w:rPr>
        <w:t xml:space="preserve"> לספק תשתיות תקשורת לכל בית בישראל, וכן תכלול אמצעים לקידום המטרות הבאות: קידום עבודה ולמידה מרחוק מכל בית, קידום אפשרות לקבלת שירותים מקוונים, צמצום הפערים בין המרכז לפריפריה </w:t>
      </w:r>
      <w:proofErr w:type="spellStart"/>
      <w:r w:rsidRPr="004D5BE8">
        <w:rPr>
          <w:rFonts w:ascii="David" w:hAnsi="David" w:cs="David"/>
          <w:sz w:val="26"/>
          <w:szCs w:val="26"/>
          <w:rtl/>
        </w:rPr>
        <w:t>ואיזורי</w:t>
      </w:r>
      <w:proofErr w:type="spellEnd"/>
      <w:r w:rsidRPr="004D5BE8">
        <w:rPr>
          <w:rFonts w:ascii="David" w:hAnsi="David" w:cs="David"/>
          <w:sz w:val="26"/>
          <w:szCs w:val="26"/>
          <w:rtl/>
        </w:rPr>
        <w:t xml:space="preserve"> הפיתוח, הפחתת העומס התחבורתי באיזור גוש דן, פתיחת משרות רבות ומתן אפשרות לתושבי הפריפריה ואזורי פיתוח להיות מועמדים להן, ועוד.</w:t>
      </w:r>
    </w:p>
    <w:p w14:paraId="103E54B2" w14:textId="77777777" w:rsidR="00327867" w:rsidRPr="004D5BE8" w:rsidRDefault="00327867" w:rsidP="00327867">
      <w:pPr>
        <w:rPr>
          <w:rFonts w:ascii="David" w:hAnsi="David" w:cs="David"/>
          <w:sz w:val="26"/>
          <w:szCs w:val="26"/>
          <w:rtl/>
        </w:rPr>
      </w:pPr>
      <w:proofErr w:type="spellStart"/>
      <w:r w:rsidRPr="004D5BE8">
        <w:rPr>
          <w:rFonts w:ascii="David" w:hAnsi="David" w:cs="David"/>
          <w:sz w:val="26"/>
          <w:szCs w:val="26"/>
          <w:rtl/>
        </w:rPr>
        <w:t>יצויין</w:t>
      </w:r>
      <w:proofErr w:type="spellEnd"/>
      <w:r w:rsidRPr="004D5BE8">
        <w:rPr>
          <w:rFonts w:ascii="David" w:hAnsi="David" w:cs="David"/>
          <w:sz w:val="26"/>
          <w:szCs w:val="26"/>
          <w:rtl/>
        </w:rPr>
        <w:t xml:space="preserve"> כי הצעת חוק זו נכתבה ע״י צוות התחבורה בקליניקת הכנסת של הפקולטה למשפטים באוניברסיטת תל אביב.</w:t>
      </w:r>
    </w:p>
    <w:p w14:paraId="4243EBDC" w14:textId="77777777" w:rsidR="00327867" w:rsidRPr="004D5BE8" w:rsidRDefault="00327867" w:rsidP="00327867">
      <w:pPr>
        <w:rPr>
          <w:rFonts w:ascii="David" w:hAnsi="David" w:cs="David"/>
          <w:sz w:val="26"/>
          <w:szCs w:val="26"/>
          <w:rtl/>
        </w:rPr>
      </w:pPr>
    </w:p>
    <w:p w14:paraId="42BC1D6E" w14:textId="77777777" w:rsidR="00327867" w:rsidRPr="004D5BE8" w:rsidRDefault="00327867" w:rsidP="00327867">
      <w:pPr>
        <w:rPr>
          <w:rFonts w:ascii="David" w:hAnsi="David" w:cs="David"/>
          <w:sz w:val="26"/>
          <w:szCs w:val="26"/>
          <w:rtl/>
        </w:rPr>
      </w:pPr>
    </w:p>
    <w:p w14:paraId="45C1DBE1" w14:textId="77777777" w:rsidR="00327867" w:rsidRPr="004D5BE8" w:rsidRDefault="00327867" w:rsidP="00327867">
      <w:pPr>
        <w:rPr>
          <w:rFonts w:ascii="David" w:hAnsi="David" w:cs="David"/>
          <w:sz w:val="26"/>
          <w:szCs w:val="26"/>
          <w:rtl/>
        </w:rPr>
      </w:pPr>
    </w:p>
    <w:p w14:paraId="391D1530" w14:textId="77777777" w:rsidR="00327867" w:rsidRPr="004D5BE8" w:rsidRDefault="00327867" w:rsidP="00327867">
      <w:pPr>
        <w:ind w:firstLine="720"/>
        <w:rPr>
          <w:rFonts w:ascii="David" w:hAnsi="David" w:cs="David"/>
          <w:sz w:val="26"/>
          <w:szCs w:val="26"/>
          <w:rtl/>
        </w:rPr>
      </w:pPr>
    </w:p>
    <w:p w14:paraId="2BC2B319" w14:textId="77777777" w:rsidR="00327867" w:rsidRPr="004D5BE8" w:rsidRDefault="00327867" w:rsidP="00327867">
      <w:pPr>
        <w:ind w:firstLine="720"/>
        <w:rPr>
          <w:rFonts w:ascii="David" w:hAnsi="David" w:cs="David"/>
          <w:sz w:val="26"/>
          <w:szCs w:val="26"/>
        </w:rPr>
      </w:pPr>
    </w:p>
    <w:p w14:paraId="675D85B2" w14:textId="77777777" w:rsidR="00327867" w:rsidRPr="004D5BE8" w:rsidRDefault="00327867" w:rsidP="00327867">
      <w:pPr>
        <w:rPr>
          <w:rFonts w:ascii="David" w:hAnsi="David" w:cs="David"/>
          <w:sz w:val="26"/>
          <w:szCs w:val="26"/>
          <w:rtl/>
        </w:rPr>
      </w:pPr>
    </w:p>
    <w:p w14:paraId="09DEDFAD" w14:textId="77777777" w:rsidR="00327867" w:rsidRPr="004D5BE8" w:rsidRDefault="00327867" w:rsidP="00327867">
      <w:pPr>
        <w:rPr>
          <w:rFonts w:ascii="David" w:hAnsi="David" w:cs="David"/>
          <w:sz w:val="26"/>
          <w:szCs w:val="26"/>
          <w:rtl/>
        </w:rPr>
      </w:pPr>
    </w:p>
    <w:p w14:paraId="46379370" w14:textId="77777777" w:rsidR="00327867" w:rsidRPr="004D5BE8" w:rsidRDefault="00327867" w:rsidP="00327867">
      <w:pPr>
        <w:rPr>
          <w:rFonts w:ascii="David" w:hAnsi="David" w:cs="David"/>
          <w:sz w:val="26"/>
          <w:szCs w:val="26"/>
          <w:rtl/>
        </w:rPr>
      </w:pPr>
    </w:p>
    <w:p w14:paraId="5D20143D" w14:textId="77777777" w:rsidR="00327867" w:rsidRPr="004D5BE8" w:rsidRDefault="00327867" w:rsidP="00327867">
      <w:pPr>
        <w:rPr>
          <w:rFonts w:ascii="David" w:hAnsi="David" w:cs="David"/>
          <w:sz w:val="26"/>
          <w:szCs w:val="26"/>
          <w:rtl/>
        </w:rPr>
      </w:pPr>
    </w:p>
    <w:p w14:paraId="32B55F39" w14:textId="77777777" w:rsidR="00327867" w:rsidRPr="004D5BE8" w:rsidRDefault="00327867" w:rsidP="00327867">
      <w:pPr>
        <w:rPr>
          <w:rFonts w:ascii="David" w:hAnsi="David" w:cs="David"/>
          <w:sz w:val="26"/>
          <w:szCs w:val="26"/>
          <w:rtl/>
        </w:rPr>
      </w:pPr>
    </w:p>
    <w:p w14:paraId="7312D93B" w14:textId="77777777" w:rsidR="00327867" w:rsidRPr="004D5BE8" w:rsidRDefault="00327867" w:rsidP="00327867">
      <w:pPr>
        <w:rPr>
          <w:rFonts w:ascii="David" w:hAnsi="David" w:cs="David"/>
          <w:sz w:val="26"/>
          <w:szCs w:val="26"/>
          <w:rtl/>
        </w:rPr>
      </w:pPr>
    </w:p>
    <w:p w14:paraId="3524B03C" w14:textId="77777777" w:rsidR="00327867" w:rsidRPr="004D5BE8" w:rsidRDefault="00327867" w:rsidP="00327867">
      <w:pPr>
        <w:rPr>
          <w:rFonts w:ascii="David" w:hAnsi="David" w:cs="David"/>
          <w:sz w:val="26"/>
          <w:szCs w:val="26"/>
          <w:rtl/>
        </w:rPr>
      </w:pPr>
    </w:p>
    <w:p w14:paraId="5B89B4C1" w14:textId="77777777" w:rsidR="00327867" w:rsidRPr="004D5BE8" w:rsidRDefault="00327867" w:rsidP="00327867">
      <w:pPr>
        <w:rPr>
          <w:rFonts w:ascii="David" w:hAnsi="David" w:cs="David"/>
          <w:sz w:val="26"/>
          <w:szCs w:val="26"/>
          <w:rtl/>
        </w:rPr>
      </w:pPr>
    </w:p>
    <w:p w14:paraId="4CE82A7A" w14:textId="77777777" w:rsidR="00327867" w:rsidRPr="004D5BE8" w:rsidRDefault="00327867" w:rsidP="00327867">
      <w:pPr>
        <w:rPr>
          <w:rFonts w:ascii="David" w:hAnsi="David" w:cs="David"/>
          <w:sz w:val="26"/>
          <w:szCs w:val="26"/>
          <w:rtl/>
        </w:rPr>
      </w:pPr>
    </w:p>
    <w:p w14:paraId="01B26669" w14:textId="77777777" w:rsidR="00327867" w:rsidRPr="004D5BE8" w:rsidRDefault="00327867" w:rsidP="00327867">
      <w:pPr>
        <w:rPr>
          <w:rFonts w:ascii="David" w:hAnsi="David" w:cs="David"/>
          <w:sz w:val="26"/>
          <w:szCs w:val="26"/>
          <w:rtl/>
        </w:rPr>
      </w:pPr>
    </w:p>
    <w:p w14:paraId="340F86B0" w14:textId="77777777" w:rsidR="00327867" w:rsidRPr="004D5BE8" w:rsidRDefault="00327867" w:rsidP="00327867">
      <w:pPr>
        <w:rPr>
          <w:rFonts w:ascii="David" w:hAnsi="David" w:cs="David"/>
          <w:sz w:val="26"/>
          <w:szCs w:val="26"/>
          <w:rtl/>
        </w:rPr>
      </w:pPr>
    </w:p>
    <w:p w14:paraId="52AEDEC9" w14:textId="77777777" w:rsidR="00327867" w:rsidRPr="004D5BE8" w:rsidRDefault="00327867" w:rsidP="00327867">
      <w:pPr>
        <w:rPr>
          <w:rFonts w:ascii="David" w:hAnsi="David" w:cs="David"/>
          <w:sz w:val="26"/>
          <w:szCs w:val="26"/>
          <w:rtl/>
        </w:rPr>
      </w:pPr>
    </w:p>
    <w:p w14:paraId="19A5B57D" w14:textId="77777777" w:rsidR="00327867" w:rsidRPr="004D5BE8" w:rsidRDefault="00327867" w:rsidP="00327867">
      <w:pPr>
        <w:rPr>
          <w:rFonts w:ascii="David" w:hAnsi="David" w:cs="David"/>
          <w:sz w:val="26"/>
          <w:szCs w:val="26"/>
          <w:rtl/>
        </w:rPr>
      </w:pPr>
    </w:p>
    <w:p w14:paraId="0530488B" w14:textId="77777777" w:rsidR="00327867" w:rsidRPr="004D5BE8" w:rsidRDefault="00327867" w:rsidP="00327867">
      <w:pPr>
        <w:rPr>
          <w:rFonts w:ascii="David" w:hAnsi="David" w:cs="David"/>
          <w:sz w:val="26"/>
          <w:szCs w:val="26"/>
          <w:rtl/>
        </w:rPr>
      </w:pPr>
    </w:p>
    <w:p w14:paraId="285B9E97" w14:textId="77777777" w:rsidR="00327867" w:rsidRPr="004D5BE8" w:rsidRDefault="00327867" w:rsidP="00327867">
      <w:pPr>
        <w:rPr>
          <w:rFonts w:ascii="David" w:hAnsi="David" w:cs="David"/>
          <w:sz w:val="26"/>
          <w:szCs w:val="26"/>
          <w:rtl/>
        </w:rPr>
      </w:pPr>
    </w:p>
    <w:p w14:paraId="5DDFD322" w14:textId="77777777" w:rsidR="00327867" w:rsidRPr="004D5BE8" w:rsidRDefault="00327867" w:rsidP="00327867">
      <w:pPr>
        <w:rPr>
          <w:rFonts w:ascii="David" w:hAnsi="David" w:cs="David"/>
          <w:sz w:val="26"/>
          <w:szCs w:val="26"/>
          <w:rtl/>
        </w:rPr>
      </w:pPr>
    </w:p>
    <w:p w14:paraId="6EB395BE" w14:textId="77777777" w:rsidR="00327867" w:rsidRPr="004D5BE8" w:rsidRDefault="00327867" w:rsidP="00327867">
      <w:pPr>
        <w:rPr>
          <w:rFonts w:ascii="David" w:hAnsi="David" w:cs="David"/>
          <w:sz w:val="26"/>
          <w:szCs w:val="26"/>
          <w:rtl/>
        </w:rPr>
      </w:pPr>
    </w:p>
    <w:p w14:paraId="7A84846B" w14:textId="77777777" w:rsidR="00327867" w:rsidRPr="004D5BE8" w:rsidRDefault="00327867" w:rsidP="00327867">
      <w:pPr>
        <w:rPr>
          <w:rFonts w:ascii="David" w:hAnsi="David" w:cs="David"/>
          <w:sz w:val="26"/>
          <w:szCs w:val="26"/>
          <w:rtl/>
        </w:rPr>
      </w:pPr>
    </w:p>
    <w:p w14:paraId="48D8FA60" w14:textId="77777777" w:rsidR="00327867" w:rsidRPr="004D5BE8" w:rsidRDefault="00327867" w:rsidP="00327867">
      <w:pPr>
        <w:rPr>
          <w:rFonts w:ascii="David" w:hAnsi="David" w:cs="David"/>
          <w:sz w:val="26"/>
          <w:szCs w:val="26"/>
          <w:rtl/>
        </w:rPr>
      </w:pPr>
    </w:p>
    <w:p w14:paraId="470A184E" w14:textId="77777777" w:rsidR="00327867" w:rsidRPr="004D5BE8" w:rsidRDefault="00327867" w:rsidP="00327867">
      <w:pPr>
        <w:rPr>
          <w:rFonts w:ascii="David" w:hAnsi="David" w:cs="David"/>
          <w:sz w:val="26"/>
          <w:szCs w:val="26"/>
          <w:rtl/>
        </w:rPr>
      </w:pPr>
    </w:p>
    <w:p w14:paraId="69534399" w14:textId="77777777" w:rsidR="00327867" w:rsidRPr="004D5BE8" w:rsidRDefault="00327867" w:rsidP="00327867">
      <w:pPr>
        <w:rPr>
          <w:rFonts w:ascii="David" w:hAnsi="David" w:cs="David"/>
          <w:sz w:val="26"/>
          <w:szCs w:val="26"/>
          <w:rtl/>
        </w:rPr>
      </w:pPr>
    </w:p>
    <w:p w14:paraId="3A552790" w14:textId="77777777" w:rsidR="00327867" w:rsidRPr="004D5BE8" w:rsidRDefault="00327867" w:rsidP="00327867">
      <w:pPr>
        <w:rPr>
          <w:rFonts w:ascii="David" w:hAnsi="David" w:cs="David"/>
          <w:sz w:val="26"/>
          <w:szCs w:val="26"/>
          <w:rtl/>
        </w:rPr>
      </w:pPr>
    </w:p>
    <w:p w14:paraId="6FDB9720" w14:textId="77777777" w:rsidR="00327867" w:rsidRPr="004D5BE8" w:rsidRDefault="00327867" w:rsidP="00327867">
      <w:pPr>
        <w:rPr>
          <w:rFonts w:ascii="David" w:hAnsi="David" w:cs="David"/>
          <w:sz w:val="26"/>
          <w:szCs w:val="26"/>
          <w:rtl/>
        </w:rPr>
      </w:pPr>
    </w:p>
    <w:p w14:paraId="35684041" w14:textId="62A42F48" w:rsidR="00327867" w:rsidRDefault="00327867" w:rsidP="00327867">
      <w:pPr>
        <w:rPr>
          <w:rFonts w:ascii="David" w:hAnsi="David" w:cs="David"/>
          <w:sz w:val="26"/>
          <w:szCs w:val="26"/>
          <w:rtl/>
        </w:rPr>
      </w:pPr>
    </w:p>
    <w:p w14:paraId="4FB6DA5C" w14:textId="77777777" w:rsidR="003F3217" w:rsidRPr="004D5BE8" w:rsidRDefault="003F3217" w:rsidP="00327867">
      <w:pPr>
        <w:rPr>
          <w:rFonts w:ascii="David" w:hAnsi="David" w:cs="David"/>
          <w:sz w:val="26"/>
          <w:szCs w:val="26"/>
          <w:rtl/>
        </w:rPr>
      </w:pPr>
    </w:p>
    <w:p w14:paraId="7B75CC96" w14:textId="77777777" w:rsidR="00327867" w:rsidRPr="004D5BE8" w:rsidRDefault="00327867" w:rsidP="00327867">
      <w:pPr>
        <w:rPr>
          <w:rFonts w:ascii="David" w:hAnsi="David" w:cs="David"/>
          <w:b/>
          <w:bCs/>
          <w:sz w:val="26"/>
          <w:szCs w:val="26"/>
          <w:u w:val="single"/>
          <w:rtl/>
        </w:rPr>
      </w:pPr>
      <w:bookmarkStart w:id="160" w:name="_Toc67921288"/>
    </w:p>
    <w:p w14:paraId="71368190" w14:textId="47B1BE69" w:rsidR="00327867" w:rsidRPr="00801FD6" w:rsidRDefault="00327867" w:rsidP="004A2751">
      <w:pPr>
        <w:pStyle w:val="afd"/>
        <w:rPr>
          <w:rtl/>
        </w:rPr>
      </w:pPr>
      <w:bookmarkStart w:id="161" w:name="_Toc72672977"/>
      <w:r w:rsidRPr="00801FD6">
        <w:rPr>
          <w:rtl/>
        </w:rPr>
        <w:lastRenderedPageBreak/>
        <w:t>הצעת חוק</w:t>
      </w:r>
      <w:r w:rsidRPr="00801FD6">
        <w:rPr>
          <w:rFonts w:hint="cs"/>
          <w:rtl/>
        </w:rPr>
        <w:t>:</w:t>
      </w:r>
      <w:r w:rsidRPr="00801FD6">
        <w:rPr>
          <w:rtl/>
        </w:rPr>
        <w:t xml:space="preserve"> </w:t>
      </w:r>
      <w:r w:rsidRPr="00801FD6">
        <w:rPr>
          <w:rFonts w:hint="cs"/>
          <w:rtl/>
        </w:rPr>
        <w:t>חינוך בבתי הספר לעבודה ולמידה מרחוק, ולשימוש באמצעים מקוונים</w:t>
      </w:r>
      <w:bookmarkEnd w:id="161"/>
    </w:p>
    <w:bookmarkEnd w:id="160"/>
    <w:p w14:paraId="531560E1" w14:textId="77777777" w:rsidR="00327867" w:rsidRPr="004D5BE8" w:rsidRDefault="00327867" w:rsidP="00327867">
      <w:pPr>
        <w:pStyle w:val="HeadHatzaotHok"/>
        <w:tabs>
          <w:tab w:val="left" w:pos="4071"/>
          <w:tab w:val="center" w:pos="4819"/>
        </w:tabs>
        <w:jc w:val="both"/>
        <w:rPr>
          <w:rFonts w:ascii="David" w:hAnsi="David"/>
          <w:sz w:val="26"/>
          <w:rtl/>
        </w:rPr>
      </w:pPr>
    </w:p>
    <w:tbl>
      <w:tblPr>
        <w:bidiVisual/>
        <w:tblW w:w="9641" w:type="dxa"/>
        <w:jc w:val="center"/>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327867" w:rsidRPr="004D5BE8" w14:paraId="2BD3A3C0" w14:textId="77777777" w:rsidTr="007443B6">
        <w:trPr>
          <w:cantSplit/>
          <w:trHeight w:val="60"/>
          <w:jc w:val="center"/>
        </w:trPr>
        <w:tc>
          <w:tcPr>
            <w:tcW w:w="1871" w:type="dxa"/>
          </w:tcPr>
          <w:p w14:paraId="76328368"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הגדרות</w:t>
            </w:r>
          </w:p>
        </w:tc>
        <w:tc>
          <w:tcPr>
            <w:tcW w:w="624" w:type="dxa"/>
          </w:tcPr>
          <w:p w14:paraId="0AE82DA9" w14:textId="77777777" w:rsidR="00327867" w:rsidRPr="004D5BE8" w:rsidRDefault="00327867" w:rsidP="007443B6">
            <w:pPr>
              <w:pStyle w:val="TableText"/>
              <w:keepLines w:val="0"/>
              <w:rPr>
                <w:rFonts w:ascii="David" w:hAnsi="David"/>
                <w:sz w:val="26"/>
                <w:rtl/>
              </w:rPr>
            </w:pPr>
            <w:r w:rsidRPr="004D5BE8">
              <w:rPr>
                <w:rFonts w:ascii="David" w:hAnsi="David"/>
                <w:sz w:val="26"/>
                <w:rtl/>
              </w:rPr>
              <w:t>1.</w:t>
            </w:r>
          </w:p>
        </w:tc>
        <w:tc>
          <w:tcPr>
            <w:tcW w:w="7146" w:type="dxa"/>
          </w:tcPr>
          <w:p w14:paraId="082C700F" w14:textId="77777777" w:rsidR="00327867" w:rsidRPr="004D5BE8" w:rsidRDefault="00327867" w:rsidP="007443B6">
            <w:pPr>
              <w:pStyle w:val="TableBlock"/>
              <w:keepLines w:val="0"/>
              <w:rPr>
                <w:rFonts w:ascii="David" w:hAnsi="David"/>
                <w:sz w:val="26"/>
                <w:rtl/>
              </w:rPr>
            </w:pPr>
            <w:r w:rsidRPr="004D5BE8">
              <w:rPr>
                <w:rFonts w:ascii="David" w:hAnsi="David"/>
                <w:sz w:val="26"/>
                <w:rtl/>
              </w:rPr>
              <w:t>בחוק זה –</w:t>
            </w:r>
          </w:p>
        </w:tc>
      </w:tr>
      <w:tr w:rsidR="00327867" w:rsidRPr="004D5BE8" w14:paraId="63B2EE51" w14:textId="77777777" w:rsidTr="007443B6">
        <w:trPr>
          <w:cantSplit/>
          <w:trHeight w:val="60"/>
          <w:jc w:val="center"/>
        </w:trPr>
        <w:tc>
          <w:tcPr>
            <w:tcW w:w="1871" w:type="dxa"/>
          </w:tcPr>
          <w:p w14:paraId="713DCE58" w14:textId="77777777" w:rsidR="00327867" w:rsidRPr="004D5BE8" w:rsidRDefault="00327867" w:rsidP="007443B6">
            <w:pPr>
              <w:pStyle w:val="TableSideHeading"/>
              <w:keepLines w:val="0"/>
              <w:rPr>
                <w:rFonts w:ascii="David" w:hAnsi="David"/>
                <w:sz w:val="26"/>
                <w:rtl/>
              </w:rPr>
            </w:pPr>
          </w:p>
        </w:tc>
        <w:tc>
          <w:tcPr>
            <w:tcW w:w="624" w:type="dxa"/>
          </w:tcPr>
          <w:p w14:paraId="6B21FEC0" w14:textId="77777777" w:rsidR="00327867" w:rsidRPr="004D5BE8" w:rsidRDefault="00327867" w:rsidP="007443B6">
            <w:pPr>
              <w:pStyle w:val="TableText"/>
              <w:keepLines w:val="0"/>
              <w:rPr>
                <w:rFonts w:ascii="David" w:hAnsi="David"/>
                <w:sz w:val="26"/>
                <w:rtl/>
              </w:rPr>
            </w:pPr>
          </w:p>
        </w:tc>
        <w:tc>
          <w:tcPr>
            <w:tcW w:w="7146" w:type="dxa"/>
          </w:tcPr>
          <w:p w14:paraId="12370476" w14:textId="77777777" w:rsidR="00327867" w:rsidRPr="004D5BE8" w:rsidRDefault="00327867" w:rsidP="007443B6">
            <w:pPr>
              <w:pStyle w:val="TableBlockOutdent"/>
              <w:rPr>
                <w:rFonts w:ascii="David" w:hAnsi="David"/>
                <w:sz w:val="26"/>
                <w:rtl/>
              </w:rPr>
            </w:pPr>
            <w:r w:rsidRPr="004D5BE8">
              <w:rPr>
                <w:rFonts w:ascii="David" w:hAnsi="David"/>
                <w:sz w:val="26"/>
                <w:rtl/>
              </w:rPr>
              <w:t>"בית ספר" – מוסד חינוך מוכר, כהגדרתו בחוק לימוד חובה, התש"ט-1949</w:t>
            </w:r>
            <w:r w:rsidRPr="004D5BE8">
              <w:rPr>
                <w:rStyle w:val="a6"/>
                <w:rFonts w:ascii="David" w:hAnsi="David"/>
                <w:sz w:val="26"/>
                <w:rtl/>
              </w:rPr>
              <w:footnoteReference w:id="81"/>
            </w:r>
            <w:r w:rsidRPr="004D5BE8">
              <w:rPr>
                <w:rFonts w:ascii="David" w:hAnsi="David"/>
                <w:sz w:val="26"/>
                <w:rtl/>
              </w:rPr>
              <w:t>;</w:t>
            </w:r>
          </w:p>
        </w:tc>
      </w:tr>
      <w:tr w:rsidR="00327867" w:rsidRPr="004D5BE8" w14:paraId="799FEA9E" w14:textId="77777777" w:rsidTr="007443B6">
        <w:trPr>
          <w:cantSplit/>
          <w:trHeight w:val="60"/>
          <w:jc w:val="center"/>
        </w:trPr>
        <w:tc>
          <w:tcPr>
            <w:tcW w:w="1871" w:type="dxa"/>
          </w:tcPr>
          <w:p w14:paraId="626D9641" w14:textId="77777777" w:rsidR="00327867" w:rsidRPr="004D5BE8" w:rsidRDefault="00327867" w:rsidP="007443B6">
            <w:pPr>
              <w:pStyle w:val="TableSideHeading"/>
              <w:keepLines w:val="0"/>
              <w:rPr>
                <w:rFonts w:ascii="David" w:hAnsi="David"/>
                <w:sz w:val="26"/>
                <w:rtl/>
              </w:rPr>
            </w:pPr>
          </w:p>
        </w:tc>
        <w:tc>
          <w:tcPr>
            <w:tcW w:w="624" w:type="dxa"/>
          </w:tcPr>
          <w:p w14:paraId="212A2CFB" w14:textId="77777777" w:rsidR="00327867" w:rsidRPr="004D5BE8" w:rsidRDefault="00327867" w:rsidP="007443B6">
            <w:pPr>
              <w:pStyle w:val="TableText"/>
              <w:keepLines w:val="0"/>
              <w:rPr>
                <w:rFonts w:ascii="David" w:hAnsi="David"/>
                <w:sz w:val="26"/>
                <w:rtl/>
              </w:rPr>
            </w:pPr>
          </w:p>
        </w:tc>
        <w:tc>
          <w:tcPr>
            <w:tcW w:w="7146" w:type="dxa"/>
          </w:tcPr>
          <w:p w14:paraId="6A0C6C34" w14:textId="77777777" w:rsidR="00327867" w:rsidRPr="004D5BE8" w:rsidRDefault="00327867" w:rsidP="007443B6">
            <w:pPr>
              <w:pStyle w:val="TableBlockOutdent"/>
              <w:rPr>
                <w:rFonts w:ascii="David" w:hAnsi="David"/>
                <w:sz w:val="26"/>
                <w:rtl/>
              </w:rPr>
            </w:pPr>
            <w:r w:rsidRPr="004D5BE8">
              <w:rPr>
                <w:rFonts w:ascii="David" w:hAnsi="David"/>
                <w:sz w:val="26"/>
                <w:rtl/>
              </w:rPr>
              <w:t>"תלמיד" – מי שלומד בבית ספר;</w:t>
            </w:r>
          </w:p>
        </w:tc>
      </w:tr>
      <w:tr w:rsidR="00327867" w:rsidRPr="004D5BE8" w14:paraId="03A1E4DC" w14:textId="77777777" w:rsidTr="007443B6">
        <w:trPr>
          <w:cantSplit/>
          <w:trHeight w:val="60"/>
          <w:jc w:val="center"/>
        </w:trPr>
        <w:tc>
          <w:tcPr>
            <w:tcW w:w="1871" w:type="dxa"/>
          </w:tcPr>
          <w:p w14:paraId="06F8A68A" w14:textId="77777777" w:rsidR="00327867" w:rsidRPr="004D5BE8" w:rsidRDefault="00327867" w:rsidP="007443B6">
            <w:pPr>
              <w:pStyle w:val="TableSideHeading"/>
              <w:keepLines w:val="0"/>
              <w:rPr>
                <w:rFonts w:ascii="David" w:hAnsi="David"/>
                <w:sz w:val="26"/>
                <w:rtl/>
              </w:rPr>
            </w:pPr>
          </w:p>
        </w:tc>
        <w:tc>
          <w:tcPr>
            <w:tcW w:w="624" w:type="dxa"/>
          </w:tcPr>
          <w:p w14:paraId="0C19A86B" w14:textId="77777777" w:rsidR="00327867" w:rsidRPr="004D5BE8" w:rsidRDefault="00327867" w:rsidP="007443B6">
            <w:pPr>
              <w:pStyle w:val="TableText"/>
              <w:keepLines w:val="0"/>
              <w:rPr>
                <w:rFonts w:ascii="David" w:hAnsi="David"/>
                <w:sz w:val="26"/>
                <w:rtl/>
              </w:rPr>
            </w:pPr>
          </w:p>
        </w:tc>
        <w:tc>
          <w:tcPr>
            <w:tcW w:w="7146" w:type="dxa"/>
          </w:tcPr>
          <w:p w14:paraId="4F5ED1C2" w14:textId="77777777" w:rsidR="00327867" w:rsidRPr="004D5BE8" w:rsidRDefault="00327867" w:rsidP="007443B6">
            <w:pPr>
              <w:pStyle w:val="TableBlockOutdent"/>
              <w:rPr>
                <w:rFonts w:ascii="David" w:hAnsi="David"/>
                <w:sz w:val="26"/>
                <w:rtl/>
              </w:rPr>
            </w:pPr>
            <w:r w:rsidRPr="004D5BE8">
              <w:rPr>
                <w:rFonts w:ascii="David" w:hAnsi="David"/>
                <w:sz w:val="26"/>
                <w:rtl/>
              </w:rPr>
              <w:t>עבודה ולמידה מרחוק – ביצוע עבודה או למידה מחוץ למקום העבודה המוגדר, או מקום הלימוד המוגדר, וזאת תוך שימוש באמצעים טכנולוגיים מקוונים.</w:t>
            </w:r>
          </w:p>
        </w:tc>
      </w:tr>
      <w:tr w:rsidR="00327867" w:rsidRPr="004D5BE8" w14:paraId="1D4ABF86" w14:textId="77777777" w:rsidTr="007443B6">
        <w:trPr>
          <w:cantSplit/>
          <w:trHeight w:val="60"/>
          <w:jc w:val="center"/>
        </w:trPr>
        <w:tc>
          <w:tcPr>
            <w:tcW w:w="1871" w:type="dxa"/>
          </w:tcPr>
          <w:p w14:paraId="74D5762E" w14:textId="77777777" w:rsidR="00327867" w:rsidRPr="004D5BE8" w:rsidRDefault="00327867" w:rsidP="007443B6">
            <w:pPr>
              <w:pStyle w:val="TableSideHeading"/>
              <w:keepLines w:val="0"/>
              <w:rPr>
                <w:rFonts w:ascii="David" w:hAnsi="David"/>
                <w:sz w:val="26"/>
                <w:rtl/>
              </w:rPr>
            </w:pPr>
          </w:p>
        </w:tc>
        <w:tc>
          <w:tcPr>
            <w:tcW w:w="624" w:type="dxa"/>
          </w:tcPr>
          <w:p w14:paraId="3C23ADA2" w14:textId="77777777" w:rsidR="00327867" w:rsidRPr="004D5BE8" w:rsidRDefault="00327867" w:rsidP="007443B6">
            <w:pPr>
              <w:pStyle w:val="TableBlockOutdent"/>
              <w:rPr>
                <w:rFonts w:ascii="David" w:hAnsi="David"/>
                <w:sz w:val="26"/>
                <w:rtl/>
              </w:rPr>
            </w:pPr>
          </w:p>
        </w:tc>
        <w:tc>
          <w:tcPr>
            <w:tcW w:w="7146" w:type="dxa"/>
          </w:tcPr>
          <w:p w14:paraId="3FC9017C" w14:textId="77777777" w:rsidR="00327867" w:rsidRPr="004D5BE8" w:rsidRDefault="00327867" w:rsidP="007443B6">
            <w:pPr>
              <w:pStyle w:val="TableBlockOutdent"/>
              <w:rPr>
                <w:rFonts w:ascii="David" w:hAnsi="David"/>
                <w:sz w:val="26"/>
                <w:rtl/>
              </w:rPr>
            </w:pPr>
            <w:r w:rsidRPr="004D5BE8">
              <w:rPr>
                <w:rFonts w:ascii="David" w:hAnsi="David"/>
                <w:sz w:val="26"/>
                <w:rtl/>
              </w:rPr>
              <w:t>"השר" – שר החינוך.</w:t>
            </w:r>
          </w:p>
        </w:tc>
      </w:tr>
      <w:tr w:rsidR="00327867" w:rsidRPr="004D5BE8" w14:paraId="12A24824" w14:textId="77777777" w:rsidTr="007443B6">
        <w:trPr>
          <w:cantSplit/>
          <w:trHeight w:val="60"/>
          <w:jc w:val="center"/>
        </w:trPr>
        <w:tc>
          <w:tcPr>
            <w:tcW w:w="1871" w:type="dxa"/>
          </w:tcPr>
          <w:p w14:paraId="57A24A79"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מטרה</w:t>
            </w:r>
          </w:p>
        </w:tc>
        <w:tc>
          <w:tcPr>
            <w:tcW w:w="624" w:type="dxa"/>
          </w:tcPr>
          <w:p w14:paraId="080FF926" w14:textId="77777777" w:rsidR="00327867" w:rsidRPr="004D5BE8" w:rsidRDefault="00327867" w:rsidP="007443B6">
            <w:pPr>
              <w:pStyle w:val="TableBlockOutdent"/>
              <w:rPr>
                <w:rFonts w:ascii="David" w:hAnsi="David"/>
                <w:sz w:val="26"/>
                <w:rtl/>
              </w:rPr>
            </w:pPr>
            <w:r w:rsidRPr="004D5BE8">
              <w:rPr>
                <w:rFonts w:ascii="David" w:hAnsi="David"/>
                <w:sz w:val="26"/>
                <w:rtl/>
              </w:rPr>
              <w:t>2.</w:t>
            </w:r>
          </w:p>
        </w:tc>
        <w:tc>
          <w:tcPr>
            <w:tcW w:w="7146" w:type="dxa"/>
          </w:tcPr>
          <w:p w14:paraId="67D5DD93" w14:textId="77777777" w:rsidR="00327867" w:rsidRPr="004D5BE8" w:rsidRDefault="00327867" w:rsidP="007443B6">
            <w:pPr>
              <w:pStyle w:val="TableBlockOutdent"/>
              <w:rPr>
                <w:rFonts w:ascii="David" w:hAnsi="David"/>
                <w:sz w:val="26"/>
                <w:rtl/>
              </w:rPr>
            </w:pPr>
            <w:r w:rsidRPr="004D5BE8">
              <w:rPr>
                <w:rFonts w:ascii="David" w:hAnsi="David"/>
                <w:sz w:val="26"/>
                <w:rtl/>
              </w:rPr>
              <w:t>חוק זה מטרתו להקנות לתלמידי ישראל חינוך לעבודה ולמידה מרחוק, וכן רכישת מיומנויות וכלים לעבודה ולמידה מקוונת באמצעים טכנולוגיים שונים.</w:t>
            </w:r>
          </w:p>
        </w:tc>
      </w:tr>
      <w:tr w:rsidR="00327867" w:rsidRPr="004D5BE8" w14:paraId="2127698C" w14:textId="77777777" w:rsidTr="007443B6">
        <w:trPr>
          <w:cantSplit/>
          <w:trHeight w:val="60"/>
          <w:jc w:val="center"/>
        </w:trPr>
        <w:tc>
          <w:tcPr>
            <w:tcW w:w="1871" w:type="dxa"/>
          </w:tcPr>
          <w:p w14:paraId="76B64A97"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עבודה ולמידה מרחוק בתוכנית מערכת החינוך</w:t>
            </w:r>
          </w:p>
        </w:tc>
        <w:tc>
          <w:tcPr>
            <w:tcW w:w="624" w:type="dxa"/>
          </w:tcPr>
          <w:p w14:paraId="4A5887EE" w14:textId="77777777" w:rsidR="00327867" w:rsidRPr="004D5BE8" w:rsidRDefault="00327867" w:rsidP="007443B6">
            <w:pPr>
              <w:pStyle w:val="TableText"/>
              <w:keepLines w:val="0"/>
              <w:rPr>
                <w:rFonts w:ascii="David" w:hAnsi="David"/>
                <w:sz w:val="26"/>
                <w:rtl/>
              </w:rPr>
            </w:pPr>
            <w:r w:rsidRPr="004D5BE8">
              <w:rPr>
                <w:rFonts w:ascii="David" w:hAnsi="David"/>
                <w:sz w:val="26"/>
                <w:rtl/>
              </w:rPr>
              <w:t>3.</w:t>
            </w:r>
          </w:p>
        </w:tc>
        <w:tc>
          <w:tcPr>
            <w:tcW w:w="7146" w:type="dxa"/>
          </w:tcPr>
          <w:p w14:paraId="41637FB7" w14:textId="77777777" w:rsidR="00327867" w:rsidRPr="004D5BE8" w:rsidRDefault="00327867" w:rsidP="007443B6">
            <w:pPr>
              <w:pStyle w:val="TableBlock"/>
              <w:keepLines w:val="0"/>
              <w:rPr>
                <w:rFonts w:ascii="David" w:hAnsi="David"/>
                <w:sz w:val="26"/>
                <w:rtl/>
              </w:rPr>
            </w:pPr>
            <w:r w:rsidRPr="004D5BE8">
              <w:rPr>
                <w:rFonts w:ascii="David" w:hAnsi="David"/>
                <w:sz w:val="26"/>
                <w:rtl/>
              </w:rPr>
              <w:t xml:space="preserve">השר, לאחר התייעצות עם ועדת החינוך, התרבות והספורט, יכין "תכנית ללימוד עבודה ולמידה מרחוק במערכת החינוך, ולשימוש באמצעים מקוונים" (להלן – התוכנית), שמטרתה להקנות לתלמידים ידע ויכולות לביצוע עבודה ולמידה מרחוק, וכן לעודד עבודה ולמידה מרחוק בקרב בני נוער. </w:t>
            </w:r>
          </w:p>
        </w:tc>
      </w:tr>
      <w:tr w:rsidR="00327867" w:rsidRPr="004D5BE8" w14:paraId="1D90271F" w14:textId="77777777" w:rsidTr="007443B6">
        <w:trPr>
          <w:cantSplit/>
          <w:trHeight w:val="60"/>
          <w:jc w:val="center"/>
        </w:trPr>
        <w:tc>
          <w:tcPr>
            <w:tcW w:w="1871" w:type="dxa"/>
          </w:tcPr>
          <w:p w14:paraId="0008E014"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מטרות התוכנית</w:t>
            </w:r>
          </w:p>
        </w:tc>
        <w:tc>
          <w:tcPr>
            <w:tcW w:w="624" w:type="dxa"/>
          </w:tcPr>
          <w:p w14:paraId="6F8905ED" w14:textId="77777777" w:rsidR="00327867" w:rsidRPr="004D5BE8" w:rsidRDefault="00327867" w:rsidP="007443B6">
            <w:pPr>
              <w:pStyle w:val="TableText"/>
              <w:keepLines w:val="0"/>
              <w:rPr>
                <w:rFonts w:ascii="David" w:hAnsi="David"/>
                <w:sz w:val="26"/>
                <w:rtl/>
              </w:rPr>
            </w:pPr>
            <w:r w:rsidRPr="004D5BE8">
              <w:rPr>
                <w:rFonts w:ascii="David" w:hAnsi="David"/>
                <w:sz w:val="26"/>
                <w:rtl/>
              </w:rPr>
              <w:t>4.</w:t>
            </w:r>
          </w:p>
        </w:tc>
        <w:tc>
          <w:tcPr>
            <w:tcW w:w="7146" w:type="dxa"/>
          </w:tcPr>
          <w:p w14:paraId="76B54ACF" w14:textId="77777777" w:rsidR="00327867" w:rsidRPr="004D5BE8" w:rsidRDefault="00327867" w:rsidP="007443B6">
            <w:pPr>
              <w:pStyle w:val="TableBlock"/>
              <w:rPr>
                <w:rFonts w:ascii="David" w:hAnsi="David"/>
                <w:sz w:val="26"/>
                <w:rtl/>
              </w:rPr>
            </w:pPr>
            <w:r w:rsidRPr="004D5BE8">
              <w:rPr>
                <w:rFonts w:ascii="David" w:hAnsi="David"/>
                <w:sz w:val="26"/>
                <w:rtl/>
              </w:rPr>
              <w:t>התכנית תכלול, בין השאר, אמצעים לקידום מטרות אלו:</w:t>
            </w:r>
          </w:p>
          <w:p w14:paraId="2403DC77" w14:textId="77777777" w:rsidR="00327867" w:rsidRPr="004D5BE8" w:rsidRDefault="00327867" w:rsidP="007443B6">
            <w:pPr>
              <w:pStyle w:val="TableBlock"/>
              <w:rPr>
                <w:rFonts w:ascii="David" w:hAnsi="David"/>
                <w:sz w:val="26"/>
                <w:rtl/>
              </w:rPr>
            </w:pPr>
            <w:r w:rsidRPr="004D5BE8">
              <w:rPr>
                <w:rFonts w:ascii="David" w:hAnsi="David"/>
                <w:sz w:val="26"/>
                <w:rtl/>
              </w:rPr>
              <w:t xml:space="preserve"> (1) רכישת כלים מעשיים ויכולות ללמידה ועבודה מרחוק.</w:t>
            </w:r>
          </w:p>
          <w:p w14:paraId="432D7F0C" w14:textId="77777777" w:rsidR="00327867" w:rsidRPr="004D5BE8" w:rsidRDefault="00327867" w:rsidP="007443B6">
            <w:pPr>
              <w:pStyle w:val="TableBlock"/>
              <w:rPr>
                <w:rFonts w:ascii="David" w:hAnsi="David"/>
                <w:sz w:val="26"/>
                <w:rtl/>
              </w:rPr>
            </w:pPr>
            <w:r w:rsidRPr="004D5BE8">
              <w:rPr>
                <w:rFonts w:ascii="David" w:hAnsi="David"/>
                <w:sz w:val="26"/>
                <w:rtl/>
              </w:rPr>
              <w:t xml:space="preserve"> (2) </w:t>
            </w:r>
            <w:proofErr w:type="spellStart"/>
            <w:r w:rsidRPr="004D5BE8">
              <w:rPr>
                <w:rFonts w:ascii="David" w:hAnsi="David"/>
                <w:sz w:val="26"/>
                <w:rtl/>
              </w:rPr>
              <w:t>הנגשת</w:t>
            </w:r>
            <w:proofErr w:type="spellEnd"/>
            <w:r w:rsidRPr="004D5BE8">
              <w:rPr>
                <w:rFonts w:ascii="David" w:hAnsi="David"/>
                <w:sz w:val="26"/>
                <w:rtl/>
              </w:rPr>
              <w:t xml:space="preserve"> אמצעים אלקטרוניים וחינוך לשימוש בהם.</w:t>
            </w:r>
          </w:p>
          <w:p w14:paraId="436FC394" w14:textId="77777777" w:rsidR="00327867" w:rsidRPr="004D5BE8" w:rsidRDefault="00327867" w:rsidP="007443B6">
            <w:pPr>
              <w:pStyle w:val="TableBlock"/>
              <w:rPr>
                <w:rFonts w:ascii="David" w:hAnsi="David"/>
                <w:sz w:val="26"/>
                <w:rtl/>
              </w:rPr>
            </w:pPr>
            <w:r w:rsidRPr="004D5BE8">
              <w:rPr>
                <w:rFonts w:ascii="David" w:hAnsi="David"/>
                <w:sz w:val="26"/>
                <w:rtl/>
              </w:rPr>
              <w:t xml:space="preserve"> (3) רכישת יכולות ומיומנויות אישיות כגון: התמודדות עם הסחי דעת, רכישת משמעת עצמית, עמידה במשימות ויעדים מוגדרים, ועוד.</w:t>
            </w:r>
          </w:p>
          <w:p w14:paraId="31AEE4E6" w14:textId="77777777" w:rsidR="00327867" w:rsidRPr="004D5BE8" w:rsidRDefault="00327867" w:rsidP="007443B6">
            <w:pPr>
              <w:pStyle w:val="TableBlock"/>
              <w:rPr>
                <w:rFonts w:ascii="David" w:hAnsi="David"/>
                <w:sz w:val="26"/>
                <w:rtl/>
              </w:rPr>
            </w:pPr>
            <w:r w:rsidRPr="004D5BE8">
              <w:rPr>
                <w:rFonts w:ascii="David" w:hAnsi="David"/>
                <w:sz w:val="26"/>
                <w:rtl/>
              </w:rPr>
              <w:t xml:space="preserve"> (4) ביצוע שיעורים אשר יתקיימו במתכונת מקוונת, תוך שימוש באמצעים אלקטרוניים, ודימוי מצבים של עבודה ולמידה מרחוק.</w:t>
            </w:r>
          </w:p>
        </w:tc>
      </w:tr>
      <w:tr w:rsidR="00327867" w:rsidRPr="004D5BE8" w14:paraId="31A1D2A5" w14:textId="77777777" w:rsidTr="007443B6">
        <w:trPr>
          <w:cantSplit/>
          <w:trHeight w:val="60"/>
          <w:jc w:val="center"/>
        </w:trPr>
        <w:tc>
          <w:tcPr>
            <w:tcW w:w="1871" w:type="dxa"/>
          </w:tcPr>
          <w:p w14:paraId="3E398264"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ביצוע</w:t>
            </w:r>
          </w:p>
        </w:tc>
        <w:tc>
          <w:tcPr>
            <w:tcW w:w="624" w:type="dxa"/>
          </w:tcPr>
          <w:p w14:paraId="3F4BFDA9" w14:textId="77777777" w:rsidR="00327867" w:rsidRPr="004D5BE8" w:rsidRDefault="00327867" w:rsidP="007443B6">
            <w:pPr>
              <w:pStyle w:val="TableText"/>
              <w:keepLines w:val="0"/>
              <w:rPr>
                <w:rFonts w:ascii="David" w:hAnsi="David"/>
                <w:sz w:val="26"/>
                <w:rtl/>
              </w:rPr>
            </w:pPr>
            <w:r w:rsidRPr="004D5BE8">
              <w:rPr>
                <w:rFonts w:ascii="David" w:hAnsi="David"/>
                <w:sz w:val="26"/>
                <w:rtl/>
              </w:rPr>
              <w:t>5.</w:t>
            </w:r>
          </w:p>
        </w:tc>
        <w:tc>
          <w:tcPr>
            <w:tcW w:w="7146" w:type="dxa"/>
          </w:tcPr>
          <w:p w14:paraId="614F133C" w14:textId="77777777" w:rsidR="00327867" w:rsidRPr="004D5BE8" w:rsidRDefault="00327867" w:rsidP="007443B6">
            <w:pPr>
              <w:pStyle w:val="TableBlockOutdent"/>
              <w:rPr>
                <w:rFonts w:ascii="David" w:hAnsi="David"/>
                <w:sz w:val="26"/>
                <w:rtl/>
              </w:rPr>
            </w:pPr>
            <w:r w:rsidRPr="004D5BE8">
              <w:rPr>
                <w:rFonts w:ascii="David" w:hAnsi="David"/>
                <w:sz w:val="26"/>
                <w:rtl/>
              </w:rPr>
              <w:t>שר החינוך ממונה על ביצוע חוק זה, והממשלה תעדכן תכנית זו מעת לעת ולכל הפחות אחת לשלוש שנים.</w:t>
            </w:r>
          </w:p>
        </w:tc>
      </w:tr>
      <w:tr w:rsidR="00327867" w:rsidRPr="004D5BE8" w14:paraId="10B5264C" w14:textId="77777777" w:rsidTr="007443B6">
        <w:trPr>
          <w:cantSplit/>
          <w:trHeight w:val="60"/>
          <w:jc w:val="center"/>
        </w:trPr>
        <w:tc>
          <w:tcPr>
            <w:tcW w:w="1871" w:type="dxa"/>
          </w:tcPr>
          <w:p w14:paraId="281AC25C" w14:textId="77777777" w:rsidR="00327867" w:rsidRPr="004D5BE8" w:rsidRDefault="00327867" w:rsidP="007443B6">
            <w:pPr>
              <w:pStyle w:val="TableSideHeading"/>
              <w:keepLines w:val="0"/>
              <w:rPr>
                <w:rFonts w:ascii="David" w:hAnsi="David"/>
                <w:sz w:val="26"/>
                <w:rtl/>
              </w:rPr>
            </w:pPr>
          </w:p>
        </w:tc>
        <w:tc>
          <w:tcPr>
            <w:tcW w:w="624" w:type="dxa"/>
          </w:tcPr>
          <w:p w14:paraId="259F02AA" w14:textId="77777777" w:rsidR="00327867" w:rsidRPr="004D5BE8" w:rsidRDefault="00327867" w:rsidP="007443B6">
            <w:pPr>
              <w:pStyle w:val="TableText"/>
              <w:keepLines w:val="0"/>
              <w:rPr>
                <w:rFonts w:ascii="David" w:hAnsi="David"/>
                <w:sz w:val="26"/>
                <w:rtl/>
              </w:rPr>
            </w:pPr>
            <w:r w:rsidRPr="004D5BE8">
              <w:rPr>
                <w:rFonts w:ascii="David" w:hAnsi="David"/>
                <w:sz w:val="26"/>
                <w:rtl/>
              </w:rPr>
              <w:t>6.</w:t>
            </w:r>
          </w:p>
        </w:tc>
        <w:tc>
          <w:tcPr>
            <w:tcW w:w="7146" w:type="dxa"/>
          </w:tcPr>
          <w:p w14:paraId="6035F2EC" w14:textId="77777777" w:rsidR="00327867" w:rsidRPr="004D5BE8" w:rsidRDefault="00327867" w:rsidP="007443B6">
            <w:pPr>
              <w:pStyle w:val="TableBlockOutdent"/>
              <w:rPr>
                <w:rFonts w:ascii="David" w:hAnsi="David"/>
                <w:sz w:val="26"/>
                <w:rtl/>
              </w:rPr>
            </w:pPr>
            <w:r w:rsidRPr="004D5BE8">
              <w:rPr>
                <w:rFonts w:ascii="David" w:hAnsi="David"/>
                <w:sz w:val="26"/>
                <w:rtl/>
              </w:rPr>
              <w:t>תוכנית כאמור בהצעת חוק זו, תוגש לממשלה ותאושר בתוך 6 חודשים מיום תחילתו של חוק זה.</w:t>
            </w:r>
          </w:p>
        </w:tc>
      </w:tr>
      <w:tr w:rsidR="00327867" w:rsidRPr="004D5BE8" w14:paraId="0A2BDCF6" w14:textId="77777777" w:rsidTr="007443B6">
        <w:trPr>
          <w:cantSplit/>
          <w:trHeight w:val="60"/>
          <w:jc w:val="center"/>
        </w:trPr>
        <w:tc>
          <w:tcPr>
            <w:tcW w:w="1871" w:type="dxa"/>
          </w:tcPr>
          <w:p w14:paraId="108AEDEE" w14:textId="77777777" w:rsidR="00327867" w:rsidRPr="004D5BE8" w:rsidRDefault="00327867" w:rsidP="007443B6">
            <w:pPr>
              <w:pStyle w:val="TableSideHeading"/>
              <w:keepLines w:val="0"/>
              <w:rPr>
                <w:rFonts w:ascii="David" w:hAnsi="David"/>
                <w:sz w:val="26"/>
                <w:rtl/>
              </w:rPr>
            </w:pPr>
            <w:r w:rsidRPr="004D5BE8">
              <w:rPr>
                <w:rFonts w:ascii="David" w:hAnsi="David"/>
                <w:sz w:val="26"/>
                <w:rtl/>
              </w:rPr>
              <w:t>תחילה</w:t>
            </w:r>
          </w:p>
        </w:tc>
        <w:tc>
          <w:tcPr>
            <w:tcW w:w="624" w:type="dxa"/>
          </w:tcPr>
          <w:p w14:paraId="3CD67F67" w14:textId="77777777" w:rsidR="00327867" w:rsidRPr="004D5BE8" w:rsidRDefault="00327867" w:rsidP="007443B6">
            <w:pPr>
              <w:pStyle w:val="TableText"/>
              <w:keepLines w:val="0"/>
              <w:rPr>
                <w:rFonts w:ascii="David" w:hAnsi="David"/>
                <w:sz w:val="26"/>
                <w:rtl/>
              </w:rPr>
            </w:pPr>
            <w:r w:rsidRPr="004D5BE8">
              <w:rPr>
                <w:rFonts w:ascii="David" w:hAnsi="David"/>
                <w:sz w:val="26"/>
                <w:rtl/>
              </w:rPr>
              <w:t>7.</w:t>
            </w:r>
          </w:p>
        </w:tc>
        <w:tc>
          <w:tcPr>
            <w:tcW w:w="7146" w:type="dxa"/>
          </w:tcPr>
          <w:p w14:paraId="0BE27840" w14:textId="77777777" w:rsidR="00327867" w:rsidRPr="004D5BE8" w:rsidRDefault="00327867" w:rsidP="007443B6">
            <w:pPr>
              <w:pStyle w:val="TableBlockOutdent"/>
              <w:rPr>
                <w:rFonts w:ascii="David" w:hAnsi="David"/>
                <w:sz w:val="26"/>
                <w:rtl/>
              </w:rPr>
            </w:pPr>
            <w:r w:rsidRPr="004D5BE8">
              <w:rPr>
                <w:rFonts w:ascii="David" w:hAnsi="David"/>
                <w:sz w:val="26"/>
                <w:rtl/>
              </w:rPr>
              <w:t>תחילתו של חוק זה, שלושה חודשים מיום פרסומו.</w:t>
            </w:r>
          </w:p>
        </w:tc>
      </w:tr>
    </w:tbl>
    <w:p w14:paraId="4FC87533" w14:textId="77777777" w:rsidR="00327867" w:rsidRPr="004D5BE8" w:rsidRDefault="00327867" w:rsidP="00327867">
      <w:pPr>
        <w:pStyle w:val="HeadDivreiHesber"/>
        <w:rPr>
          <w:rFonts w:ascii="David" w:hAnsi="David"/>
          <w:sz w:val="26"/>
          <w:rtl/>
        </w:rPr>
      </w:pPr>
      <w:r w:rsidRPr="004D5BE8">
        <w:rPr>
          <w:rFonts w:ascii="David" w:hAnsi="David"/>
          <w:sz w:val="26"/>
          <w:rtl/>
        </w:rPr>
        <w:t>דברי הסבר</w:t>
      </w:r>
    </w:p>
    <w:p w14:paraId="58450955"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כיום, כאשר חלפה יותר משנה מאז פרוץ מגפת הקורונה בישראל, ברור לכל כי העבודה והלמידה מרחוק הן מיומנויות קריטיות ויומיומיות שנדרשות מכל אדם בוגר. בשנה שחלפה, המשק חווה מפץ דיגיטלי חסר </w:t>
      </w:r>
      <w:r w:rsidRPr="004D5BE8">
        <w:rPr>
          <w:rFonts w:ascii="David" w:hAnsi="David" w:cs="David"/>
          <w:sz w:val="26"/>
          <w:szCs w:val="26"/>
          <w:rtl/>
        </w:rPr>
        <w:lastRenderedPageBreak/>
        <w:t>תקדים, כשהנתח של העבודה והלימודים מרחוק, וכן מתן השירותים המקוונים, זינקו מאחוזים בודדים ל-100%.</w:t>
      </w:r>
    </w:p>
    <w:p w14:paraId="6B83D99E"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ברור לכל שלא תהיה דרך חזרה מההיברידיות שהמשק פועל בו כעת, ולכן, בתי הספר נדרשים לראות את הנולד ולהקנות חינוך המעניק לילדי דור העתיד את היכולות, הכלים והמיומנויות הנדרשים על מנת לאפשר להם בבוא העת לקחת חלק גם הם בעבודה ולמידה מרחוק, ובשימוש באמצעים מקוונים, תוך אימוץ הטכנולוגיות שנותנות מענה לצרכים החדשים.</w:t>
      </w:r>
    </w:p>
    <w:p w14:paraId="3C407723"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בהצעה זו מוצע כי שר החינוך, יחיל תוכנית לימודים אשר תעניק לתלמידים מיומנויות שונות דוגמת שימוש במחשב ובתוכנותיו השונות, ביצוע פעולות וקבלת שירותים במרשתת, ניהול זמן, עבודה עצמאית, עמידה ביעדים מוגדרים וכיו"ב.</w:t>
      </w:r>
    </w:p>
    <w:p w14:paraId="1027538F" w14:textId="77777777" w:rsidR="00327867" w:rsidRPr="004D5BE8" w:rsidRDefault="00327867" w:rsidP="00327867">
      <w:pPr>
        <w:rPr>
          <w:rFonts w:ascii="David" w:hAnsi="David" w:cs="David"/>
          <w:sz w:val="26"/>
          <w:szCs w:val="26"/>
          <w:rtl/>
        </w:rPr>
      </w:pPr>
    </w:p>
    <w:p w14:paraId="4FBD4042"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 xml:space="preserve">ההצעה, תאפשר לתלמידים לצאת אל שוק העבודה והחיים הבוגרים בנקודת פתיחה מתקדמת, אשר תסייע להם במציאת עבודה, בביצוע העבודה, ובהיותם עובדים ותלמידים/סטודנטים טובים ומיומנים יותר. כמו כן, ההצעה </w:t>
      </w:r>
      <w:proofErr w:type="spellStart"/>
      <w:r w:rsidRPr="004D5BE8">
        <w:rPr>
          <w:rFonts w:ascii="David" w:hAnsi="David" w:cs="David"/>
          <w:sz w:val="26"/>
          <w:szCs w:val="26"/>
          <w:rtl/>
        </w:rPr>
        <w:t>תתן</w:t>
      </w:r>
      <w:proofErr w:type="spellEnd"/>
      <w:r w:rsidRPr="004D5BE8">
        <w:rPr>
          <w:rFonts w:ascii="David" w:hAnsi="David" w:cs="David"/>
          <w:sz w:val="26"/>
          <w:szCs w:val="26"/>
          <w:rtl/>
        </w:rPr>
        <w:t xml:space="preserve"> לתלמידים כלים לשימוש באמצעים מקוונים. הדבר חשוב אף יותר בעידן בו אנו חיים, בו חלק ניכר מן השירותים ניתן בצורה יעילה, בעזרת אמצעים מקוונים/טכנולוגיים ובצורה המייעלת את חיינו.</w:t>
      </w:r>
    </w:p>
    <w:p w14:paraId="2A56FD5E" w14:textId="4257BFFA" w:rsidR="00327867" w:rsidRPr="004D5BE8" w:rsidRDefault="00327867" w:rsidP="00327867">
      <w:pPr>
        <w:rPr>
          <w:rFonts w:ascii="David" w:hAnsi="David" w:cs="David"/>
          <w:sz w:val="26"/>
          <w:szCs w:val="26"/>
          <w:rtl/>
        </w:rPr>
      </w:pPr>
      <w:r w:rsidRPr="004D5BE8">
        <w:rPr>
          <w:rFonts w:ascii="David" w:hAnsi="David" w:cs="David"/>
          <w:sz w:val="26"/>
          <w:szCs w:val="26"/>
          <w:rtl/>
        </w:rPr>
        <w:t>להצעה זו חשיבות רבה הן מנקודת מבט שתשפר את יכולות תלמידי ישראל ות</w:t>
      </w:r>
      <w:r w:rsidR="00BD6D90">
        <w:rPr>
          <w:rFonts w:ascii="David" w:hAnsi="David" w:cs="David" w:hint="cs"/>
          <w:sz w:val="26"/>
          <w:szCs w:val="26"/>
          <w:rtl/>
        </w:rPr>
        <w:t>עניק</w:t>
      </w:r>
      <w:r w:rsidRPr="004D5BE8">
        <w:rPr>
          <w:rFonts w:ascii="David" w:hAnsi="David" w:cs="David"/>
          <w:sz w:val="26"/>
          <w:szCs w:val="26"/>
          <w:rtl/>
        </w:rPr>
        <w:t xml:space="preserve"> להם כלים ומיומנויות, והן מפרספקטיבה של צמצום פערים בחברה הישראלית. חינוך לעבודה ולמידה מרחוק, ולשימוש באמצעים מקוונים, יקנה לתלמידים מאוכלוסיות חלשות יכולות ומסוגלות שיסייעו להם בצמצום הפערים למול תלמידים המגיעים מאוכלוס</w:t>
      </w:r>
      <w:r w:rsidR="0026086F">
        <w:rPr>
          <w:rFonts w:ascii="David" w:hAnsi="David" w:cs="David" w:hint="cs"/>
          <w:sz w:val="26"/>
          <w:szCs w:val="26"/>
          <w:rtl/>
        </w:rPr>
        <w:t>י</w:t>
      </w:r>
      <w:r w:rsidRPr="004D5BE8">
        <w:rPr>
          <w:rFonts w:ascii="David" w:hAnsi="David" w:cs="David"/>
          <w:sz w:val="26"/>
          <w:szCs w:val="26"/>
          <w:rtl/>
        </w:rPr>
        <w:t xml:space="preserve">יה המוגדרת ברמה סוציו-אקונומית גבוהה. </w:t>
      </w:r>
    </w:p>
    <w:p w14:paraId="6642CD5F" w14:textId="77777777" w:rsidR="00327867" w:rsidRPr="004D5BE8" w:rsidRDefault="00327867" w:rsidP="00327867">
      <w:pPr>
        <w:rPr>
          <w:rFonts w:ascii="David" w:hAnsi="David" w:cs="David"/>
          <w:sz w:val="26"/>
          <w:szCs w:val="26"/>
          <w:rtl/>
        </w:rPr>
      </w:pPr>
      <w:r w:rsidRPr="004D5BE8">
        <w:rPr>
          <w:rFonts w:ascii="David" w:hAnsi="David" w:cs="David"/>
          <w:sz w:val="26"/>
          <w:szCs w:val="26"/>
          <w:rtl/>
        </w:rPr>
        <w:t>ברור לכל כי הטכנולוגיה מתקדמת כל העת, ועלינו להתאים את עצמנו ואת דור ילדינו למציאות המשתנה ולהכינם לחייהם הבוגרים בצורה הטובה ביותר.</w:t>
      </w:r>
    </w:p>
    <w:p w14:paraId="2BCDA7A1" w14:textId="77777777" w:rsidR="00327867" w:rsidRPr="004D5BE8" w:rsidRDefault="00327867" w:rsidP="00327867">
      <w:pPr>
        <w:rPr>
          <w:rFonts w:ascii="David" w:hAnsi="David" w:cs="David"/>
          <w:sz w:val="26"/>
          <w:szCs w:val="26"/>
          <w:rtl/>
        </w:rPr>
      </w:pPr>
    </w:p>
    <w:p w14:paraId="0BA49778" w14:textId="77777777" w:rsidR="00327867" w:rsidRPr="004D5BE8" w:rsidRDefault="00327867" w:rsidP="00327867">
      <w:pPr>
        <w:rPr>
          <w:rFonts w:ascii="David" w:hAnsi="David" w:cs="David"/>
          <w:sz w:val="26"/>
          <w:szCs w:val="26"/>
          <w:rtl/>
        </w:rPr>
      </w:pPr>
      <w:proofErr w:type="spellStart"/>
      <w:r w:rsidRPr="004D5BE8">
        <w:rPr>
          <w:rFonts w:ascii="David" w:hAnsi="David" w:cs="David"/>
          <w:sz w:val="26"/>
          <w:szCs w:val="26"/>
          <w:rtl/>
        </w:rPr>
        <w:t>יצויין</w:t>
      </w:r>
      <w:proofErr w:type="spellEnd"/>
      <w:r w:rsidRPr="004D5BE8">
        <w:rPr>
          <w:rFonts w:ascii="David" w:hAnsi="David" w:cs="David"/>
          <w:sz w:val="26"/>
          <w:szCs w:val="26"/>
          <w:rtl/>
        </w:rPr>
        <w:t xml:space="preserve"> כי הצעת חוק זו נכתבה ע״י צוות התחבורה בקליניקת הכנסת של הפקולטה למשפטים באוניברסיטת תל אביב.</w:t>
      </w:r>
    </w:p>
    <w:p w14:paraId="4453911D" w14:textId="77777777" w:rsidR="00327867" w:rsidRPr="004D5BE8" w:rsidRDefault="00327867" w:rsidP="00327867">
      <w:pPr>
        <w:rPr>
          <w:rFonts w:ascii="David" w:hAnsi="David" w:cs="David"/>
          <w:sz w:val="26"/>
          <w:szCs w:val="26"/>
          <w:rtl/>
        </w:rPr>
      </w:pPr>
    </w:p>
    <w:p w14:paraId="54F2DA0E" w14:textId="77777777" w:rsidR="00327867" w:rsidRPr="004D5BE8" w:rsidRDefault="00327867" w:rsidP="00327867">
      <w:pPr>
        <w:rPr>
          <w:rFonts w:ascii="David" w:hAnsi="David" w:cs="David"/>
          <w:sz w:val="26"/>
          <w:szCs w:val="26"/>
          <w:rtl/>
        </w:rPr>
      </w:pPr>
    </w:p>
    <w:p w14:paraId="03A420BC" w14:textId="60008ABB" w:rsidR="00327867" w:rsidRDefault="00327867" w:rsidP="00327867">
      <w:pPr>
        <w:rPr>
          <w:rFonts w:ascii="David" w:hAnsi="David" w:cs="David"/>
          <w:sz w:val="26"/>
          <w:szCs w:val="26"/>
        </w:rPr>
      </w:pPr>
    </w:p>
    <w:p w14:paraId="0FD701C7" w14:textId="466BDA9A" w:rsidR="008771E1" w:rsidRDefault="008771E1" w:rsidP="00327867">
      <w:pPr>
        <w:rPr>
          <w:rFonts w:ascii="David" w:hAnsi="David" w:cs="David"/>
          <w:sz w:val="26"/>
          <w:szCs w:val="26"/>
        </w:rPr>
      </w:pPr>
    </w:p>
    <w:p w14:paraId="32AE1F56" w14:textId="5CF4F477" w:rsidR="008771E1" w:rsidRDefault="008771E1" w:rsidP="00327867">
      <w:pPr>
        <w:rPr>
          <w:rFonts w:ascii="David" w:hAnsi="David" w:cs="David"/>
          <w:sz w:val="26"/>
          <w:szCs w:val="26"/>
        </w:rPr>
      </w:pPr>
    </w:p>
    <w:p w14:paraId="3C536B59" w14:textId="674A014F" w:rsidR="008771E1" w:rsidRDefault="008771E1" w:rsidP="00327867">
      <w:pPr>
        <w:rPr>
          <w:rFonts w:ascii="David" w:hAnsi="David" w:cs="David"/>
          <w:sz w:val="26"/>
          <w:szCs w:val="26"/>
        </w:rPr>
      </w:pPr>
    </w:p>
    <w:p w14:paraId="1D211495" w14:textId="191F6CA7" w:rsidR="008771E1" w:rsidRDefault="008771E1" w:rsidP="00327867">
      <w:pPr>
        <w:rPr>
          <w:rFonts w:ascii="David" w:hAnsi="David" w:cs="David"/>
          <w:sz w:val="26"/>
          <w:szCs w:val="26"/>
        </w:rPr>
      </w:pPr>
    </w:p>
    <w:p w14:paraId="6597F1F2" w14:textId="1129C25C" w:rsidR="008771E1" w:rsidRDefault="008771E1" w:rsidP="00327867">
      <w:pPr>
        <w:rPr>
          <w:rFonts w:ascii="David" w:hAnsi="David" w:cs="David"/>
          <w:sz w:val="26"/>
          <w:szCs w:val="26"/>
        </w:rPr>
      </w:pPr>
    </w:p>
    <w:p w14:paraId="0A11F70D" w14:textId="6E3F66F7" w:rsidR="008771E1" w:rsidRDefault="008771E1" w:rsidP="00327867">
      <w:pPr>
        <w:rPr>
          <w:rFonts w:ascii="David" w:hAnsi="David" w:cs="David"/>
          <w:sz w:val="26"/>
          <w:szCs w:val="26"/>
        </w:rPr>
      </w:pPr>
    </w:p>
    <w:p w14:paraId="115E093F" w14:textId="5F955E92" w:rsidR="008771E1" w:rsidRDefault="008771E1" w:rsidP="00327867">
      <w:pPr>
        <w:rPr>
          <w:rFonts w:ascii="David" w:hAnsi="David" w:cs="David"/>
          <w:sz w:val="26"/>
          <w:szCs w:val="26"/>
        </w:rPr>
      </w:pPr>
    </w:p>
    <w:p w14:paraId="0059F916" w14:textId="16B55FA4" w:rsidR="008771E1" w:rsidRDefault="008771E1" w:rsidP="00327867">
      <w:pPr>
        <w:rPr>
          <w:rFonts w:ascii="David" w:hAnsi="David" w:cs="David"/>
          <w:sz w:val="26"/>
          <w:szCs w:val="26"/>
        </w:rPr>
      </w:pPr>
    </w:p>
    <w:p w14:paraId="4722D538" w14:textId="1E5AA7DC" w:rsidR="008771E1" w:rsidRDefault="008771E1" w:rsidP="00327867">
      <w:pPr>
        <w:rPr>
          <w:rFonts w:ascii="David" w:hAnsi="David" w:cs="David"/>
          <w:sz w:val="26"/>
          <w:szCs w:val="26"/>
        </w:rPr>
      </w:pPr>
    </w:p>
    <w:p w14:paraId="16E658CC" w14:textId="1DE95497" w:rsidR="008771E1" w:rsidRDefault="008771E1" w:rsidP="00327867">
      <w:pPr>
        <w:rPr>
          <w:rFonts w:ascii="David" w:hAnsi="David" w:cs="David"/>
          <w:sz w:val="26"/>
          <w:szCs w:val="26"/>
        </w:rPr>
      </w:pPr>
    </w:p>
    <w:p w14:paraId="1B5EED77" w14:textId="23C8A215" w:rsidR="008771E1" w:rsidRDefault="008771E1" w:rsidP="00327867">
      <w:pPr>
        <w:rPr>
          <w:rFonts w:ascii="David" w:hAnsi="David" w:cs="David"/>
          <w:sz w:val="26"/>
          <w:szCs w:val="26"/>
        </w:rPr>
      </w:pPr>
    </w:p>
    <w:sectPr w:rsidR="008771E1" w:rsidSect="003055D5">
      <w:footerReference w:type="even" r:id="rId10"/>
      <w:footerReference w:type="default" r:id="rId11"/>
      <w:footerReference w:type="first" r:id="rId12"/>
      <w:pgSz w:w="11900" w:h="16840"/>
      <w:pgMar w:top="1134" w:right="1134" w:bottom="1134" w:left="1134"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2BD5B" w14:textId="77777777" w:rsidR="00640961" w:rsidRDefault="00640961" w:rsidP="00F7257B">
      <w:pPr>
        <w:spacing w:line="240" w:lineRule="auto"/>
      </w:pPr>
      <w:r>
        <w:separator/>
      </w:r>
    </w:p>
  </w:endnote>
  <w:endnote w:type="continuationSeparator" w:id="0">
    <w:p w14:paraId="3D0A9604" w14:textId="77777777" w:rsidR="00640961" w:rsidRDefault="00640961" w:rsidP="00F72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adasa Roso SL">
    <w:altName w:val="Times New Roman"/>
    <w:panose1 w:val="020B0604020202020204"/>
    <w:charset w:val="00"/>
    <w:family w:val="roman"/>
    <w:pitch w:val="variable"/>
    <w:sig w:usb0="80001827" w:usb1="5000004A" w:usb2="00000020" w:usb3="00000000" w:csb0="00000021" w:csb1="00000000"/>
  </w:font>
  <w:font w:name="FrankRuehl">
    <w:panose1 w:val="020E050306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7"/>
        <w:rtl/>
      </w:rPr>
      <w:id w:val="447589075"/>
      <w:docPartObj>
        <w:docPartGallery w:val="Page Numbers (Bottom of Page)"/>
        <w:docPartUnique/>
      </w:docPartObj>
    </w:sdtPr>
    <w:sdtEndPr>
      <w:rPr>
        <w:rStyle w:val="af7"/>
      </w:rPr>
    </w:sdtEndPr>
    <w:sdtContent>
      <w:p w14:paraId="2CD93CD7" w14:textId="07095D8E" w:rsidR="00386C12" w:rsidRDefault="00386C12" w:rsidP="0066351A">
        <w:pPr>
          <w:pStyle w:val="af5"/>
          <w:framePr w:wrap="none" w:vAnchor="text" w:hAnchor="text" w:xAlign="center" w:y="1"/>
          <w:rPr>
            <w:rStyle w:val="af7"/>
          </w:rPr>
        </w:pPr>
        <w:r>
          <w:rPr>
            <w:rStyle w:val="af7"/>
            <w:rtl/>
          </w:rPr>
          <w:fldChar w:fldCharType="begin"/>
        </w:r>
        <w:r>
          <w:rPr>
            <w:rStyle w:val="af7"/>
          </w:rPr>
          <w:instrText xml:space="preserve"> PAGE </w:instrText>
        </w:r>
        <w:r>
          <w:rPr>
            <w:rStyle w:val="af7"/>
            <w:rtl/>
          </w:rPr>
          <w:fldChar w:fldCharType="end"/>
        </w:r>
      </w:p>
    </w:sdtContent>
  </w:sdt>
  <w:p w14:paraId="684B05F9" w14:textId="77777777" w:rsidR="005758FC" w:rsidRDefault="005758F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7"/>
        <w:rFonts w:ascii="David" w:hAnsi="David" w:cs="David"/>
        <w:color w:val="000000" w:themeColor="text1"/>
        <w:rtl/>
      </w:rPr>
      <w:id w:val="-674193276"/>
      <w:docPartObj>
        <w:docPartGallery w:val="Page Numbers (Bottom of Page)"/>
        <w:docPartUnique/>
      </w:docPartObj>
    </w:sdtPr>
    <w:sdtEndPr>
      <w:rPr>
        <w:rStyle w:val="af7"/>
      </w:rPr>
    </w:sdtEndPr>
    <w:sdtContent>
      <w:p w14:paraId="63CB9A38" w14:textId="688FB103" w:rsidR="00386C12" w:rsidRPr="008D4220" w:rsidRDefault="00386C12" w:rsidP="0066351A">
        <w:pPr>
          <w:pStyle w:val="af5"/>
          <w:framePr w:wrap="none" w:vAnchor="text" w:hAnchor="text" w:xAlign="center" w:y="1"/>
          <w:rPr>
            <w:rStyle w:val="af7"/>
            <w:rFonts w:ascii="David" w:hAnsi="David" w:cs="David"/>
            <w:color w:val="000000" w:themeColor="text1"/>
          </w:rPr>
        </w:pPr>
        <w:r w:rsidRPr="008D4220">
          <w:rPr>
            <w:rStyle w:val="af7"/>
            <w:rFonts w:ascii="David" w:hAnsi="David" w:cs="David"/>
            <w:color w:val="000000" w:themeColor="text1"/>
            <w:rtl/>
          </w:rPr>
          <w:fldChar w:fldCharType="begin"/>
        </w:r>
        <w:r w:rsidRPr="008D4220">
          <w:rPr>
            <w:rStyle w:val="af7"/>
            <w:rFonts w:ascii="David" w:hAnsi="David" w:cs="David"/>
            <w:color w:val="000000" w:themeColor="text1"/>
          </w:rPr>
          <w:instrText xml:space="preserve"> PAGE </w:instrText>
        </w:r>
        <w:r w:rsidRPr="008D4220">
          <w:rPr>
            <w:rStyle w:val="af7"/>
            <w:rFonts w:ascii="David" w:hAnsi="David" w:cs="David"/>
            <w:color w:val="000000" w:themeColor="text1"/>
            <w:rtl/>
          </w:rPr>
          <w:fldChar w:fldCharType="separate"/>
        </w:r>
        <w:r w:rsidRPr="008D4220">
          <w:rPr>
            <w:rStyle w:val="af7"/>
            <w:rFonts w:ascii="David" w:hAnsi="David" w:cs="David"/>
            <w:noProof/>
            <w:color w:val="000000" w:themeColor="text1"/>
            <w:rtl/>
          </w:rPr>
          <w:t>4</w:t>
        </w:r>
        <w:r w:rsidRPr="008D4220">
          <w:rPr>
            <w:rStyle w:val="af7"/>
            <w:rFonts w:ascii="David" w:hAnsi="David" w:cs="David"/>
            <w:color w:val="000000" w:themeColor="text1"/>
            <w:rtl/>
          </w:rPr>
          <w:fldChar w:fldCharType="end"/>
        </w:r>
      </w:p>
    </w:sdtContent>
  </w:sdt>
  <w:p w14:paraId="7338D555" w14:textId="77777777" w:rsidR="005758FC" w:rsidRDefault="005758FC">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7"/>
        <w:rtl/>
      </w:rPr>
      <w:id w:val="-1135952102"/>
      <w:docPartObj>
        <w:docPartGallery w:val="Page Numbers (Bottom of Page)"/>
        <w:docPartUnique/>
      </w:docPartObj>
    </w:sdtPr>
    <w:sdtEndPr>
      <w:rPr>
        <w:rStyle w:val="af7"/>
      </w:rPr>
    </w:sdtEndPr>
    <w:sdtContent>
      <w:p w14:paraId="7146FCCB" w14:textId="1079F4EA" w:rsidR="003055D5" w:rsidRDefault="003055D5" w:rsidP="0066351A">
        <w:pPr>
          <w:pStyle w:val="af5"/>
          <w:framePr w:wrap="none" w:vAnchor="text" w:hAnchor="text" w:xAlign="center" w:y="1"/>
          <w:rPr>
            <w:rStyle w:val="af7"/>
          </w:rPr>
        </w:pPr>
        <w:r>
          <w:rPr>
            <w:rStyle w:val="af7"/>
            <w:rtl/>
          </w:rPr>
          <w:fldChar w:fldCharType="begin"/>
        </w:r>
        <w:r>
          <w:rPr>
            <w:rStyle w:val="af7"/>
          </w:rPr>
          <w:instrText xml:space="preserve"> PAGE </w:instrText>
        </w:r>
        <w:r>
          <w:rPr>
            <w:rStyle w:val="af7"/>
            <w:rtl/>
          </w:rPr>
          <w:fldChar w:fldCharType="separate"/>
        </w:r>
        <w:r>
          <w:rPr>
            <w:rStyle w:val="af7"/>
            <w:noProof/>
            <w:rtl/>
          </w:rPr>
          <w:t>1</w:t>
        </w:r>
        <w:r>
          <w:rPr>
            <w:rStyle w:val="af7"/>
            <w:rtl/>
          </w:rPr>
          <w:fldChar w:fldCharType="end"/>
        </w:r>
      </w:p>
    </w:sdtContent>
  </w:sdt>
  <w:p w14:paraId="06ACF974" w14:textId="77777777" w:rsidR="003055D5" w:rsidRDefault="003055D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8D615" w14:textId="77777777" w:rsidR="00640961" w:rsidRDefault="00640961" w:rsidP="00F7257B">
      <w:pPr>
        <w:spacing w:line="240" w:lineRule="auto"/>
      </w:pPr>
      <w:r>
        <w:separator/>
      </w:r>
    </w:p>
  </w:footnote>
  <w:footnote w:type="continuationSeparator" w:id="0">
    <w:p w14:paraId="0B669320" w14:textId="77777777" w:rsidR="00640961" w:rsidRDefault="00640961" w:rsidP="00F7257B">
      <w:pPr>
        <w:spacing w:line="240" w:lineRule="auto"/>
      </w:pPr>
      <w:r>
        <w:continuationSeparator/>
      </w:r>
    </w:p>
  </w:footnote>
  <w:footnote w:id="1">
    <w:p w14:paraId="5FE8942E" w14:textId="77777777" w:rsidR="004A1061" w:rsidRDefault="004A1061" w:rsidP="004A1061">
      <w:pPr>
        <w:pStyle w:val="a4"/>
        <w:rPr>
          <w:rtl/>
        </w:rPr>
      </w:pPr>
      <w:r>
        <w:rPr>
          <w:rStyle w:val="a6"/>
        </w:rPr>
        <w:footnoteRef/>
      </w:r>
      <w:r>
        <w:rPr>
          <w:rtl/>
        </w:rPr>
        <w:t xml:space="preserve"> </w:t>
      </w:r>
      <w:r>
        <w:rPr>
          <w:rFonts w:hint="cs"/>
          <w:rtl/>
        </w:rPr>
        <w:t>דיני מדינת ישראל, נוסח חדש 8, עמ' 197.</w:t>
      </w:r>
    </w:p>
  </w:footnote>
  <w:footnote w:id="2">
    <w:p w14:paraId="78898146" w14:textId="77777777" w:rsidR="004A1061" w:rsidRDefault="004A1061" w:rsidP="004A1061">
      <w:pPr>
        <w:pStyle w:val="a4"/>
      </w:pPr>
      <w:r>
        <w:rPr>
          <w:rStyle w:val="a6"/>
        </w:rPr>
        <w:footnoteRef/>
      </w:r>
      <w:r>
        <w:rPr>
          <w:rtl/>
        </w:rPr>
        <w:t xml:space="preserve"> </w:t>
      </w:r>
      <w:r>
        <w:rPr>
          <w:sz w:val="20"/>
          <w:rtl/>
        </w:rPr>
        <w:t>דיני מדינת ישראל, נוסח חדש 7, עמ' 173.</w:t>
      </w:r>
    </w:p>
  </w:footnote>
  <w:footnote w:id="3">
    <w:p w14:paraId="4E314F18" w14:textId="77777777" w:rsidR="004A1061" w:rsidRDefault="004A1061" w:rsidP="004A1061">
      <w:pPr>
        <w:pStyle w:val="a4"/>
        <w:rPr>
          <w:rtl/>
        </w:rPr>
      </w:pPr>
      <w:r>
        <w:rPr>
          <w:rStyle w:val="a6"/>
        </w:rPr>
        <w:footnoteRef/>
      </w:r>
      <w:r>
        <w:rPr>
          <w:rtl/>
        </w:rPr>
        <w:t xml:space="preserve"> </w:t>
      </w:r>
      <w:r>
        <w:rPr>
          <w:rFonts w:hint="cs"/>
          <w:rtl/>
        </w:rPr>
        <w:t xml:space="preserve">ס"ח </w:t>
      </w:r>
      <w:proofErr w:type="spellStart"/>
      <w:r>
        <w:rPr>
          <w:rFonts w:hint="cs"/>
          <w:rtl/>
        </w:rPr>
        <w:t>התשנ"ח</w:t>
      </w:r>
      <w:proofErr w:type="spellEnd"/>
      <w:r>
        <w:rPr>
          <w:rFonts w:hint="cs"/>
          <w:rtl/>
        </w:rPr>
        <w:t xml:space="preserve">, עמ' 152. </w:t>
      </w:r>
    </w:p>
  </w:footnote>
  <w:footnote w:id="4">
    <w:p w14:paraId="54B41E83" w14:textId="77777777" w:rsidR="004A1061" w:rsidRDefault="004A1061" w:rsidP="004A1061">
      <w:pPr>
        <w:pStyle w:val="a4"/>
      </w:pPr>
      <w:r>
        <w:rPr>
          <w:rStyle w:val="a6"/>
        </w:rPr>
        <w:footnoteRef/>
      </w:r>
      <w:r>
        <w:rPr>
          <w:rtl/>
        </w:rPr>
        <w:t xml:space="preserve"> </w:t>
      </w:r>
      <w:r>
        <w:rPr>
          <w:rFonts w:hint="cs"/>
          <w:rtl/>
        </w:rPr>
        <w:t xml:space="preserve">ס"ח </w:t>
      </w:r>
      <w:proofErr w:type="spellStart"/>
      <w:r>
        <w:rPr>
          <w:rFonts w:hint="cs"/>
          <w:rtl/>
        </w:rPr>
        <w:t>התשנ"ח</w:t>
      </w:r>
      <w:proofErr w:type="spellEnd"/>
      <w:r>
        <w:rPr>
          <w:rFonts w:hint="cs"/>
          <w:rtl/>
        </w:rPr>
        <w:t>, עמ' 202.</w:t>
      </w:r>
    </w:p>
  </w:footnote>
  <w:footnote w:id="5">
    <w:p w14:paraId="1D037CC8" w14:textId="77777777" w:rsidR="004A1061" w:rsidRDefault="004A1061" w:rsidP="004A1061">
      <w:pPr>
        <w:pStyle w:val="a4"/>
      </w:pPr>
      <w:r>
        <w:rPr>
          <w:rStyle w:val="a6"/>
        </w:rPr>
        <w:footnoteRef/>
      </w:r>
      <w:r>
        <w:rPr>
          <w:rtl/>
        </w:rPr>
        <w:t xml:space="preserve"> </w:t>
      </w:r>
      <w:r w:rsidRPr="00AE4B92">
        <w:t>https://www.ynet.co.il/news/article/S1t11YtkBd?utm_source=ynet.app.android&amp;utm_term=59061210&amp;utm_campaign=general&amp;utm_medium=social</w:t>
      </w:r>
    </w:p>
  </w:footnote>
  <w:footnote w:id="6">
    <w:p w14:paraId="29D6BB6E" w14:textId="77777777" w:rsidR="004A1061" w:rsidRDefault="004A1061" w:rsidP="004A1061">
      <w:pPr>
        <w:pStyle w:val="a4"/>
      </w:pPr>
      <w:r>
        <w:rPr>
          <w:rStyle w:val="a6"/>
        </w:rPr>
        <w:footnoteRef/>
      </w:r>
      <w:r>
        <w:rPr>
          <w:rtl/>
        </w:rPr>
        <w:t xml:space="preserve"> </w:t>
      </w:r>
      <w:r>
        <w:rPr>
          <w:sz w:val="20"/>
          <w:rtl/>
        </w:rPr>
        <w:t>דיני מדינת ישראל, נוסח חדש</w:t>
      </w:r>
      <w:r>
        <w:rPr>
          <w:rFonts w:hint="cs"/>
          <w:sz w:val="20"/>
          <w:rtl/>
        </w:rPr>
        <w:t xml:space="preserve"> 7</w:t>
      </w:r>
      <w:r>
        <w:rPr>
          <w:sz w:val="20"/>
          <w:rtl/>
        </w:rPr>
        <w:t>, עמ' 173.</w:t>
      </w:r>
    </w:p>
  </w:footnote>
  <w:footnote w:id="7">
    <w:p w14:paraId="2DE13C56" w14:textId="77777777" w:rsidR="004A1061" w:rsidRDefault="004A1061" w:rsidP="004A1061">
      <w:pPr>
        <w:pStyle w:val="a4"/>
      </w:pPr>
      <w:r>
        <w:rPr>
          <w:rStyle w:val="a6"/>
        </w:rPr>
        <w:footnoteRef/>
      </w:r>
      <w:r>
        <w:rPr>
          <w:rtl/>
        </w:rPr>
        <w:t xml:space="preserve"> </w:t>
      </w:r>
      <w:r>
        <w:rPr>
          <w:rFonts w:hint="cs"/>
          <w:rtl/>
        </w:rPr>
        <w:t>דיני מדינת ישראל, נוסח חדש 23, עמ' 485.</w:t>
      </w:r>
    </w:p>
  </w:footnote>
  <w:footnote w:id="8">
    <w:p w14:paraId="34D46CC2" w14:textId="77777777" w:rsidR="004A1061" w:rsidRDefault="004A1061" w:rsidP="004A1061">
      <w:pPr>
        <w:pStyle w:val="a4"/>
        <w:rPr>
          <w:rtl/>
        </w:rPr>
      </w:pPr>
      <w:r>
        <w:rPr>
          <w:rStyle w:val="a6"/>
        </w:rPr>
        <w:footnoteRef/>
      </w:r>
      <w:r>
        <w:rPr>
          <w:rtl/>
        </w:rPr>
        <w:t xml:space="preserve"> </w:t>
      </w:r>
      <w:proofErr w:type="spellStart"/>
      <w:r>
        <w:rPr>
          <w:rFonts w:hint="cs"/>
          <w:rtl/>
        </w:rPr>
        <w:t>ס''ח</w:t>
      </w:r>
      <w:proofErr w:type="spellEnd"/>
      <w:r>
        <w:rPr>
          <w:rFonts w:hint="cs"/>
          <w:rtl/>
        </w:rPr>
        <w:t xml:space="preserve"> </w:t>
      </w:r>
      <w:proofErr w:type="spellStart"/>
      <w:r>
        <w:rPr>
          <w:rFonts w:hint="cs"/>
          <w:rtl/>
        </w:rPr>
        <w:t>התש''ן</w:t>
      </w:r>
      <w:proofErr w:type="spellEnd"/>
      <w:r>
        <w:rPr>
          <w:rFonts w:hint="cs"/>
          <w:rtl/>
        </w:rPr>
        <w:t xml:space="preserve">, עמ' 26. </w:t>
      </w:r>
    </w:p>
  </w:footnote>
  <w:footnote w:id="9">
    <w:p w14:paraId="545D2D2F" w14:textId="77777777" w:rsidR="004A1061" w:rsidRDefault="004A1061" w:rsidP="004A1061">
      <w:pPr>
        <w:pStyle w:val="a4"/>
        <w:rPr>
          <w:rtl/>
        </w:rPr>
      </w:pPr>
      <w:r>
        <w:rPr>
          <w:rStyle w:val="a6"/>
        </w:rPr>
        <w:footnoteRef/>
      </w:r>
      <w:r>
        <w:rPr>
          <w:rtl/>
        </w:rPr>
        <w:t xml:space="preserve"> </w:t>
      </w:r>
      <w:r w:rsidRPr="005F0D84">
        <w:rPr>
          <w:rtl/>
        </w:rPr>
        <w:t>דין וחשבון מסכם של ועדת הכלכלה של הכנסת בעניין "בלימת הקטל בדרכים" מיום 2.8.2016 מצא כי כ-9% מכלל ההרוגים בתאונות דרכים נהרגו בתאונות שהיו מעורבים בהן אוטובוסים, בעוד שחלקם של האוטובוסים בכלל הנסועה הוא כ-16%.</w:t>
      </w:r>
    </w:p>
  </w:footnote>
  <w:footnote w:id="10">
    <w:p w14:paraId="159B54B2" w14:textId="77777777" w:rsidR="004A1061" w:rsidRDefault="004A1061" w:rsidP="004A1061">
      <w:pPr>
        <w:pStyle w:val="a4"/>
        <w:rPr>
          <w:rtl/>
        </w:rPr>
      </w:pPr>
      <w:r>
        <w:rPr>
          <w:rStyle w:val="a6"/>
        </w:rPr>
        <w:footnoteRef/>
      </w:r>
      <w:r>
        <w:rPr>
          <w:rtl/>
        </w:rPr>
        <w:t xml:space="preserve"> </w:t>
      </w:r>
      <w:r>
        <w:rPr>
          <w:rFonts w:hint="cs"/>
          <w:rtl/>
        </w:rPr>
        <w:t xml:space="preserve">דו"ח של </w:t>
      </w:r>
      <w:proofErr w:type="spellStart"/>
      <w:r>
        <w:rPr>
          <w:rFonts w:hint="cs"/>
          <w:rtl/>
        </w:rPr>
        <w:t>המממ</w:t>
      </w:r>
      <w:proofErr w:type="spellEnd"/>
      <w:r>
        <w:rPr>
          <w:rFonts w:hint="cs"/>
          <w:rtl/>
        </w:rPr>
        <w:t xml:space="preserve"> בעניין תחבורה ציבורית המוצעת בחינם 27.4.2017</w:t>
      </w:r>
    </w:p>
  </w:footnote>
  <w:footnote w:id="11">
    <w:p w14:paraId="2F297ACD" w14:textId="77777777" w:rsidR="004B22E3" w:rsidRDefault="004B22E3" w:rsidP="004B22E3">
      <w:pPr>
        <w:pStyle w:val="a4"/>
      </w:pPr>
      <w:r>
        <w:rPr>
          <w:rStyle w:val="a6"/>
        </w:rPr>
        <w:footnoteRef/>
      </w:r>
      <w:r>
        <w:rPr>
          <w:sz w:val="20"/>
          <w:rtl/>
        </w:rPr>
        <w:t xml:space="preserve"> </w:t>
      </w:r>
      <w:r>
        <w:rPr>
          <w:sz w:val="20"/>
          <w:rtl/>
        </w:rPr>
        <w:t>דיני מדינת ישראל, נוסח חדש 7, עמ' 173.</w:t>
      </w:r>
    </w:p>
  </w:footnote>
  <w:footnote w:id="12">
    <w:p w14:paraId="6558E416" w14:textId="77777777" w:rsidR="004B22E3" w:rsidRDefault="004B22E3" w:rsidP="004B22E3">
      <w:pPr>
        <w:pStyle w:val="a4"/>
      </w:pPr>
      <w:r>
        <w:rPr>
          <w:rStyle w:val="a6"/>
        </w:rPr>
        <w:footnoteRef/>
      </w:r>
      <w:r>
        <w:rPr>
          <w:rtl/>
        </w:rPr>
        <w:t xml:space="preserve"> </w:t>
      </w:r>
      <w:r>
        <w:rPr>
          <w:rtl/>
        </w:rPr>
        <w:t xml:space="preserve">ס"ח </w:t>
      </w:r>
      <w:proofErr w:type="spellStart"/>
      <w:r>
        <w:rPr>
          <w:rtl/>
        </w:rPr>
        <w:t>התשנ"ח</w:t>
      </w:r>
      <w:proofErr w:type="spellEnd"/>
      <w:r>
        <w:rPr>
          <w:rtl/>
        </w:rPr>
        <w:t>, עמ' 152.</w:t>
      </w:r>
    </w:p>
  </w:footnote>
  <w:footnote w:id="13">
    <w:p w14:paraId="1E330320" w14:textId="77777777" w:rsidR="004B22E3" w:rsidRDefault="004B22E3" w:rsidP="004B22E3">
      <w:pPr>
        <w:pStyle w:val="a4"/>
      </w:pPr>
      <w:r>
        <w:rPr>
          <w:rStyle w:val="a6"/>
        </w:rPr>
        <w:footnoteRef/>
      </w:r>
      <w:r>
        <w:rPr>
          <w:rtl/>
        </w:rPr>
        <w:t xml:space="preserve"> </w:t>
      </w:r>
      <w:r>
        <w:rPr>
          <w:rtl/>
        </w:rPr>
        <w:t>דיני מדינת ישראל, נוסח חדש 8, עמ' 197.</w:t>
      </w:r>
    </w:p>
  </w:footnote>
  <w:footnote w:id="14">
    <w:p w14:paraId="34F2A5BE" w14:textId="77777777" w:rsidR="00E33B84" w:rsidRDefault="00E33B84" w:rsidP="00E33B84">
      <w:pPr>
        <w:pStyle w:val="a4"/>
      </w:pPr>
      <w:r>
        <w:rPr>
          <w:rStyle w:val="a6"/>
        </w:rPr>
        <w:footnoteRef/>
      </w:r>
      <w:r>
        <w:rPr>
          <w:sz w:val="20"/>
          <w:rtl/>
        </w:rPr>
        <w:t xml:space="preserve"> </w:t>
      </w:r>
      <w:r>
        <w:rPr>
          <w:sz w:val="20"/>
          <w:rtl/>
        </w:rPr>
        <w:tab/>
      </w:r>
      <w:r>
        <w:rPr>
          <w:sz w:val="20"/>
          <w:rtl/>
        </w:rPr>
        <w:t>דיני מדינת ישראל, נוסח חדש 7, עמ' 173.</w:t>
      </w:r>
    </w:p>
  </w:footnote>
  <w:footnote w:id="15">
    <w:p w14:paraId="5BCD44D6" w14:textId="77777777" w:rsidR="00E33B84" w:rsidRDefault="00E33B84" w:rsidP="00E33B84">
      <w:pPr>
        <w:pStyle w:val="a4"/>
      </w:pPr>
      <w:r>
        <w:rPr>
          <w:rStyle w:val="a6"/>
        </w:rPr>
        <w:footnoteRef/>
      </w:r>
      <w:r>
        <w:rPr>
          <w:sz w:val="20"/>
          <w:rtl/>
        </w:rPr>
        <w:t xml:space="preserve"> </w:t>
      </w:r>
      <w:r>
        <w:rPr>
          <w:sz w:val="20"/>
          <w:rtl/>
        </w:rPr>
        <w:tab/>
      </w:r>
      <w:r>
        <w:rPr>
          <w:sz w:val="20"/>
          <w:rtl/>
        </w:rPr>
        <w:t>דיני מדינת ישראל, נוסח חדש 23</w:t>
      </w:r>
      <w:r>
        <w:rPr>
          <w:rFonts w:hint="cs"/>
          <w:sz w:val="20"/>
          <w:rtl/>
        </w:rPr>
        <w:t>,</w:t>
      </w:r>
      <w:r>
        <w:rPr>
          <w:sz w:val="20"/>
          <w:rtl/>
        </w:rPr>
        <w:t xml:space="preserve"> עמ' 485.</w:t>
      </w:r>
    </w:p>
  </w:footnote>
  <w:footnote w:id="16">
    <w:p w14:paraId="6CD6A546" w14:textId="77777777" w:rsidR="00E33B84" w:rsidRDefault="00E33B84" w:rsidP="00E33B84">
      <w:pPr>
        <w:pStyle w:val="a4"/>
      </w:pPr>
      <w:r>
        <w:rPr>
          <w:rStyle w:val="a6"/>
        </w:rPr>
        <w:footnoteRef/>
      </w:r>
      <w:r>
        <w:rPr>
          <w:rtl/>
        </w:rPr>
        <w:t xml:space="preserve"> </w:t>
      </w:r>
      <w:r>
        <w:rPr>
          <w:rtl/>
        </w:rPr>
        <w:t xml:space="preserve">ס"ח </w:t>
      </w:r>
      <w:proofErr w:type="spellStart"/>
      <w:r>
        <w:rPr>
          <w:rtl/>
        </w:rPr>
        <w:t>התשכ"ה</w:t>
      </w:r>
      <w:proofErr w:type="spellEnd"/>
      <w:r>
        <w:rPr>
          <w:rtl/>
        </w:rPr>
        <w:t>, עמ' 307.</w:t>
      </w:r>
    </w:p>
  </w:footnote>
  <w:footnote w:id="17">
    <w:p w14:paraId="018F5EFA" w14:textId="77777777" w:rsidR="00E33B84" w:rsidRDefault="00E33B84" w:rsidP="00E33B84">
      <w:pPr>
        <w:pStyle w:val="a4"/>
        <w:rPr>
          <w:sz w:val="20"/>
          <w:rtl/>
        </w:rPr>
      </w:pPr>
      <w:r>
        <w:rPr>
          <w:rStyle w:val="a6"/>
        </w:rPr>
        <w:footnoteRef/>
      </w:r>
      <w:r>
        <w:rPr>
          <w:sz w:val="20"/>
          <w:rtl/>
        </w:rPr>
        <w:t xml:space="preserve"> </w:t>
      </w:r>
      <w:r>
        <w:rPr>
          <w:sz w:val="20"/>
          <w:rtl/>
        </w:rPr>
        <w:t xml:space="preserve">דיני מדינת ישראל, נוסח חדש 7, עמ' 173. </w:t>
      </w:r>
    </w:p>
    <w:p w14:paraId="743B49B3" w14:textId="77777777" w:rsidR="00E33B84" w:rsidRDefault="00E33B84" w:rsidP="00E33B84">
      <w:pPr>
        <w:pStyle w:val="a4"/>
      </w:pPr>
    </w:p>
  </w:footnote>
  <w:footnote w:id="18">
    <w:p w14:paraId="218750AA" w14:textId="77777777" w:rsidR="00E33B84" w:rsidRDefault="00E33B84" w:rsidP="00E33B84">
      <w:pPr>
        <w:pStyle w:val="a4"/>
      </w:pPr>
      <w:r>
        <w:rPr>
          <w:rStyle w:val="a6"/>
        </w:rPr>
        <w:footnoteRef/>
      </w:r>
      <w:r>
        <w:rPr>
          <w:rtl/>
        </w:rPr>
        <w:t xml:space="preserve"> </w:t>
      </w:r>
      <w:r>
        <w:rPr>
          <w:rFonts w:hint="cs"/>
          <w:rtl/>
        </w:rPr>
        <w:t>שימוע בוועדת הכלכלה 2018</w:t>
      </w:r>
    </w:p>
  </w:footnote>
  <w:footnote w:id="19">
    <w:p w14:paraId="5F2E59B4" w14:textId="77777777" w:rsidR="00E33B84" w:rsidRPr="00CD1F06" w:rsidRDefault="00E33B84" w:rsidP="00E33B84">
      <w:pPr>
        <w:pStyle w:val="a4"/>
      </w:pPr>
      <w:r>
        <w:rPr>
          <w:rStyle w:val="a6"/>
        </w:rPr>
        <w:footnoteRef/>
      </w:r>
      <w:r>
        <w:rPr>
          <w:rtl/>
        </w:rPr>
        <w:t xml:space="preserve"> </w:t>
      </w:r>
      <w:r w:rsidRPr="00CD1F06">
        <w:t>. </w:t>
      </w:r>
      <w:hyperlink r:id="rId1" w:history="1">
        <w:r w:rsidRPr="00CD1F06">
          <w:rPr>
            <w:rStyle w:val="Hyperlink"/>
          </w:rPr>
          <w:t>https://www.globes.co.il/news/article.aspx?did=1001342177</w:t>
        </w:r>
      </w:hyperlink>
      <w:r w:rsidRPr="00CD1F06">
        <w:t xml:space="preserve"> </w:t>
      </w:r>
    </w:p>
    <w:p w14:paraId="10344754" w14:textId="77777777" w:rsidR="00E33B84" w:rsidRPr="00CD1F06" w:rsidRDefault="00E33B84" w:rsidP="00E33B84">
      <w:pPr>
        <w:pStyle w:val="a4"/>
        <w:rPr>
          <w:rtl/>
        </w:rPr>
      </w:pPr>
    </w:p>
  </w:footnote>
  <w:footnote w:id="20">
    <w:p w14:paraId="40A11B6F" w14:textId="77777777" w:rsidR="00E33B84" w:rsidRDefault="00E33B84" w:rsidP="00E33B84">
      <w:pPr>
        <w:pStyle w:val="a4"/>
      </w:pPr>
      <w:r>
        <w:rPr>
          <w:rStyle w:val="a6"/>
        </w:rPr>
        <w:footnoteRef/>
      </w:r>
      <w:r>
        <w:rPr>
          <w:rtl/>
        </w:rPr>
        <w:t xml:space="preserve"> </w:t>
      </w:r>
      <w:r w:rsidRPr="00C664FE">
        <w:t>https://www.gov.il/BlobFolder/reports/roadmap_plan_for_city_buses_without_air_pollution/he/transportation_city_buses_without_air_pollution.pdf</w:t>
      </w:r>
    </w:p>
  </w:footnote>
  <w:footnote w:id="21">
    <w:p w14:paraId="7FA65AD2" w14:textId="77777777" w:rsidR="00E33B84" w:rsidRDefault="00E33B84" w:rsidP="00E33B84">
      <w:pPr>
        <w:pStyle w:val="a4"/>
      </w:pPr>
      <w:r>
        <w:rPr>
          <w:rStyle w:val="a6"/>
        </w:rPr>
        <w:footnoteRef/>
      </w:r>
      <w:r>
        <w:rPr>
          <w:sz w:val="20"/>
          <w:rtl/>
        </w:rPr>
        <w:t xml:space="preserve"> </w:t>
      </w:r>
      <w:r>
        <w:rPr>
          <w:sz w:val="20"/>
          <w:rtl/>
        </w:rPr>
        <w:t>דיני מדינת ישראל, נוסח חדש 7, עמ' 173.</w:t>
      </w:r>
    </w:p>
  </w:footnote>
  <w:footnote w:id="22">
    <w:p w14:paraId="2BF720E7" w14:textId="77777777" w:rsidR="00E33B84" w:rsidRDefault="00E33B84" w:rsidP="00E33B84">
      <w:pPr>
        <w:pStyle w:val="a4"/>
        <w:rPr>
          <w:rtl/>
        </w:rPr>
      </w:pPr>
      <w:r>
        <w:rPr>
          <w:rStyle w:val="a6"/>
        </w:rPr>
        <w:footnoteRef/>
      </w:r>
      <w:r>
        <w:rPr>
          <w:rtl/>
        </w:rPr>
        <w:t xml:space="preserve"> </w:t>
      </w:r>
      <w:hyperlink r:id="rId2" w:history="1">
        <w:r w:rsidRPr="00AA415D">
          <w:rPr>
            <w:rStyle w:val="Hyperlink"/>
          </w:rPr>
          <w:t>http://taubcenter.org.il/he/commuting-for-work</w:t>
        </w:r>
        <w:r w:rsidRPr="00AA415D">
          <w:rPr>
            <w:rStyle w:val="Hyperlink"/>
            <w:rtl/>
          </w:rPr>
          <w:t>/</w:t>
        </w:r>
      </w:hyperlink>
      <w:r>
        <w:rPr>
          <w:rFonts w:hint="cs"/>
          <w:rtl/>
        </w:rPr>
        <w:t xml:space="preserve"> </w:t>
      </w:r>
    </w:p>
  </w:footnote>
  <w:footnote w:id="23">
    <w:p w14:paraId="42B60613" w14:textId="77777777" w:rsidR="00E33B84" w:rsidRDefault="00E33B84" w:rsidP="00E33B84">
      <w:pPr>
        <w:pStyle w:val="a4"/>
      </w:pPr>
      <w:r>
        <w:rPr>
          <w:rStyle w:val="a6"/>
        </w:rPr>
        <w:footnoteRef/>
      </w:r>
      <w:r>
        <w:rPr>
          <w:rtl/>
        </w:rPr>
        <w:t xml:space="preserve"> </w:t>
      </w:r>
      <w:hyperlink r:id="rId3" w:history="1">
        <w:r w:rsidRPr="00DE269D">
          <w:rPr>
            <w:rStyle w:val="Hyperlink"/>
          </w:rPr>
          <w:t>https://www.ynet.co.il/news/article/S1t11YtkBd?utm_source=ynet.app.android&amp;utm_term=59061210&amp;utm_campaign=general&amp;utm_medium=social</w:t>
        </w:r>
      </w:hyperlink>
      <w:r>
        <w:rPr>
          <w:rFonts w:hint="cs"/>
          <w:rtl/>
        </w:rPr>
        <w:t xml:space="preserve"> </w:t>
      </w:r>
    </w:p>
  </w:footnote>
  <w:footnote w:id="24">
    <w:p w14:paraId="5C13DDAB" w14:textId="77777777" w:rsidR="00E33B84" w:rsidRDefault="00E33B84" w:rsidP="00E33B84">
      <w:pPr>
        <w:pStyle w:val="a4"/>
        <w:rPr>
          <w:rtl/>
        </w:rPr>
      </w:pPr>
      <w:r>
        <w:rPr>
          <w:rStyle w:val="a6"/>
        </w:rPr>
        <w:footnoteRef/>
      </w:r>
      <w:r>
        <w:rPr>
          <w:rtl/>
        </w:rPr>
        <w:t xml:space="preserve"> </w:t>
      </w:r>
      <w:r w:rsidRPr="00E8020B">
        <w:rPr>
          <w:rtl/>
        </w:rPr>
        <w:t>כך לדוגמה יותר מ-5,500 עובדי עיריית תל אביב מקבלים החזר הוצאות רכב (כ-60% מהעובדים).</w:t>
      </w:r>
    </w:p>
  </w:footnote>
  <w:footnote w:id="25">
    <w:p w14:paraId="012BD000" w14:textId="77777777" w:rsidR="00E33B84" w:rsidRDefault="00E33B84" w:rsidP="00E33B84">
      <w:pPr>
        <w:pStyle w:val="a4"/>
      </w:pPr>
      <w:r>
        <w:rPr>
          <w:rStyle w:val="a6"/>
        </w:rPr>
        <w:footnoteRef/>
      </w:r>
      <w:r>
        <w:rPr>
          <w:rtl/>
        </w:rPr>
        <w:t xml:space="preserve"> </w:t>
      </w:r>
      <w:r>
        <w:rPr>
          <w:rFonts w:hint="cs"/>
          <w:rtl/>
        </w:rPr>
        <w:t>למשל</w:t>
      </w:r>
      <w:r w:rsidRPr="00E8020B">
        <w:rPr>
          <w:rtl/>
        </w:rPr>
        <w:t xml:space="preserve"> שופטים ומוקבלים אליהם, שמקבלים בכל חודש "החזר הוצאות רכב" בסך 3,777 שקלים חדשים.</w:t>
      </w:r>
    </w:p>
  </w:footnote>
  <w:footnote w:id="26">
    <w:p w14:paraId="5BA5330B" w14:textId="77777777" w:rsidR="0090647A" w:rsidRDefault="0090647A" w:rsidP="0090647A">
      <w:pPr>
        <w:pStyle w:val="a4"/>
      </w:pPr>
      <w:r>
        <w:rPr>
          <w:rStyle w:val="a6"/>
        </w:rPr>
        <w:footnoteRef/>
      </w:r>
      <w:r>
        <w:rPr>
          <w:rtl/>
        </w:rPr>
        <w:t xml:space="preserve"> </w:t>
      </w:r>
      <w:r>
        <w:rPr>
          <w:rFonts w:hint="cs"/>
          <w:rtl/>
        </w:rPr>
        <w:t>דיני מדינת ישראל, נוסח חדש 7, עמ' 173.</w:t>
      </w:r>
    </w:p>
  </w:footnote>
  <w:footnote w:id="27">
    <w:p w14:paraId="6BA40B54" w14:textId="77777777" w:rsidR="0090647A" w:rsidRDefault="0090647A" w:rsidP="0090647A">
      <w:pPr>
        <w:pStyle w:val="a4"/>
        <w:rPr>
          <w:rtl/>
        </w:rPr>
      </w:pPr>
      <w:r>
        <w:rPr>
          <w:rStyle w:val="a6"/>
        </w:rPr>
        <w:footnoteRef/>
      </w:r>
      <w:r>
        <w:rPr>
          <w:rtl/>
        </w:rPr>
        <w:t xml:space="preserve"> </w:t>
      </w:r>
      <w:r>
        <w:rPr>
          <w:rFonts w:hint="cs"/>
          <w:rtl/>
        </w:rPr>
        <w:t>דיני מדינת ישראל, נוסח חדש 23, עמ' 485.</w:t>
      </w:r>
    </w:p>
  </w:footnote>
  <w:footnote w:id="28">
    <w:p w14:paraId="0F5389A8" w14:textId="77777777" w:rsidR="0090647A" w:rsidRDefault="0090647A" w:rsidP="0090647A">
      <w:pPr>
        <w:pStyle w:val="a4"/>
      </w:pPr>
      <w:r>
        <w:rPr>
          <w:rStyle w:val="a6"/>
        </w:rPr>
        <w:footnoteRef/>
      </w:r>
      <w:r>
        <w:rPr>
          <w:rtl/>
        </w:rPr>
        <w:t xml:space="preserve"> </w:t>
      </w:r>
      <w:r>
        <w:rPr>
          <w:rFonts w:hint="cs"/>
          <w:rtl/>
        </w:rPr>
        <w:t>דיני מדינת ישראל, נוסח חדש 7, עמ' 173.</w:t>
      </w:r>
    </w:p>
  </w:footnote>
  <w:footnote w:id="29">
    <w:p w14:paraId="12D4BA7D" w14:textId="77777777" w:rsidR="0090647A" w:rsidRDefault="0090647A" w:rsidP="0090647A">
      <w:pPr>
        <w:pStyle w:val="a4"/>
      </w:pPr>
      <w:r w:rsidRPr="00E124CC">
        <w:rPr>
          <w:rStyle w:val="a6"/>
        </w:rPr>
        <w:footnoteRef/>
      </w:r>
      <w:r w:rsidRPr="00E124CC">
        <w:rPr>
          <w:rtl/>
        </w:rPr>
        <w:t xml:space="preserve"> </w:t>
      </w:r>
      <w:r w:rsidRPr="00E124CC">
        <w:rPr>
          <w:rFonts w:hint="cs"/>
          <w:rtl/>
        </w:rPr>
        <w:t xml:space="preserve">ס״ח </w:t>
      </w:r>
      <w:proofErr w:type="spellStart"/>
      <w:r w:rsidRPr="00E124CC">
        <w:rPr>
          <w:rFonts w:hint="cs"/>
          <w:rtl/>
        </w:rPr>
        <w:t>התשס״ז</w:t>
      </w:r>
      <w:proofErr w:type="spellEnd"/>
      <w:r w:rsidRPr="00E124CC">
        <w:rPr>
          <w:rFonts w:hint="cs"/>
          <w:rtl/>
        </w:rPr>
        <w:t>, עמ׳ 148.</w:t>
      </w:r>
    </w:p>
  </w:footnote>
  <w:footnote w:id="30">
    <w:p w14:paraId="060319B1" w14:textId="77777777" w:rsidR="0090647A" w:rsidRDefault="0090647A" w:rsidP="0090647A">
      <w:pPr>
        <w:pStyle w:val="a4"/>
      </w:pPr>
      <w:r>
        <w:rPr>
          <w:rStyle w:val="a6"/>
        </w:rPr>
        <w:footnoteRef/>
      </w:r>
      <w:r>
        <w:rPr>
          <w:rtl/>
        </w:rPr>
        <w:t xml:space="preserve"> </w:t>
      </w:r>
      <w:r>
        <w:rPr>
          <w:rFonts w:hint="cs"/>
          <w:rtl/>
        </w:rPr>
        <w:t>דיני מדינת ישראל, נוסח חדש 7, עמ' 173.</w:t>
      </w:r>
    </w:p>
  </w:footnote>
  <w:footnote w:id="31">
    <w:p w14:paraId="3FFD4B55" w14:textId="77777777" w:rsidR="0090647A" w:rsidRDefault="0090647A" w:rsidP="0090647A">
      <w:pPr>
        <w:pStyle w:val="a4"/>
        <w:rPr>
          <w:rtl/>
        </w:rPr>
      </w:pPr>
      <w:r>
        <w:rPr>
          <w:rStyle w:val="a6"/>
        </w:rPr>
        <w:footnoteRef/>
      </w:r>
      <w:r>
        <w:rPr>
          <w:rtl/>
        </w:rPr>
        <w:t xml:space="preserve"> </w:t>
      </w:r>
      <w:r>
        <w:rPr>
          <w:rFonts w:hint="cs"/>
          <w:rtl/>
        </w:rPr>
        <w:t xml:space="preserve">ס"ח </w:t>
      </w:r>
      <w:proofErr w:type="spellStart"/>
      <w:r>
        <w:rPr>
          <w:rFonts w:hint="cs"/>
          <w:rtl/>
        </w:rPr>
        <w:t>התש"ט</w:t>
      </w:r>
      <w:proofErr w:type="spellEnd"/>
      <w:r>
        <w:rPr>
          <w:rFonts w:hint="cs"/>
          <w:rtl/>
        </w:rPr>
        <w:t>, עמ' 287.</w:t>
      </w:r>
    </w:p>
  </w:footnote>
  <w:footnote w:id="32">
    <w:p w14:paraId="733FBFE9" w14:textId="77777777" w:rsidR="0090647A" w:rsidRDefault="0090647A" w:rsidP="0090647A">
      <w:pPr>
        <w:pStyle w:val="a4"/>
      </w:pPr>
      <w:r>
        <w:rPr>
          <w:rStyle w:val="a6"/>
        </w:rPr>
        <w:footnoteRef/>
      </w:r>
      <w:r>
        <w:rPr>
          <w:rtl/>
        </w:rPr>
        <w:t xml:space="preserve"> </w:t>
      </w:r>
      <w:r>
        <w:rPr>
          <w:rFonts w:hint="cs"/>
          <w:rtl/>
        </w:rPr>
        <w:t>דיני מדינת ישראל, נוסח חדש 7, עמ' 173.</w:t>
      </w:r>
    </w:p>
  </w:footnote>
  <w:footnote w:id="33">
    <w:p w14:paraId="6FB24B26" w14:textId="77777777" w:rsidR="0090647A" w:rsidRDefault="0090647A" w:rsidP="0090647A">
      <w:pPr>
        <w:pStyle w:val="a4"/>
      </w:pPr>
      <w:r>
        <w:rPr>
          <w:rStyle w:val="a6"/>
        </w:rPr>
        <w:footnoteRef/>
      </w:r>
      <w:r>
        <w:rPr>
          <w:rtl/>
        </w:rPr>
        <w:t xml:space="preserve"> </w:t>
      </w:r>
      <w:r>
        <w:rPr>
          <w:rFonts w:hint="cs"/>
          <w:rtl/>
        </w:rPr>
        <w:t>דיני מדינת ישראל, נוסח חדש 7, עמ' 173.</w:t>
      </w:r>
    </w:p>
  </w:footnote>
  <w:footnote w:id="34">
    <w:p w14:paraId="25F9D43D" w14:textId="77777777" w:rsidR="0090647A" w:rsidRDefault="0090647A" w:rsidP="0090647A">
      <w:pPr>
        <w:pStyle w:val="a4"/>
        <w:rPr>
          <w:rtl/>
        </w:rPr>
      </w:pPr>
      <w:r>
        <w:rPr>
          <w:rStyle w:val="a6"/>
        </w:rPr>
        <w:footnoteRef/>
      </w:r>
      <w:r>
        <w:rPr>
          <w:rtl/>
        </w:rPr>
        <w:t xml:space="preserve"> </w:t>
      </w:r>
      <w:r>
        <w:rPr>
          <w:rStyle w:val="a6"/>
        </w:rPr>
        <w:footnoteRef/>
      </w:r>
      <w:r>
        <w:rPr>
          <w:rtl/>
        </w:rPr>
        <w:t xml:space="preserve"> </w:t>
      </w:r>
      <w:r>
        <w:rPr>
          <w:rFonts w:hint="cs"/>
          <w:rtl/>
        </w:rPr>
        <w:t xml:space="preserve">ס"ח </w:t>
      </w:r>
      <w:proofErr w:type="spellStart"/>
      <w:r>
        <w:rPr>
          <w:rFonts w:hint="cs"/>
          <w:rtl/>
        </w:rPr>
        <w:t>התשס"ו</w:t>
      </w:r>
      <w:proofErr w:type="spellEnd"/>
      <w:r>
        <w:rPr>
          <w:rFonts w:hint="cs"/>
          <w:rtl/>
        </w:rPr>
        <w:t>, עמ' 347.</w:t>
      </w:r>
    </w:p>
  </w:footnote>
  <w:footnote w:id="35">
    <w:p w14:paraId="7C4FDD22" w14:textId="77777777" w:rsidR="0090647A" w:rsidRDefault="0090647A" w:rsidP="0090647A">
      <w:pPr>
        <w:pStyle w:val="a4"/>
        <w:rPr>
          <w:rtl/>
        </w:rPr>
      </w:pPr>
      <w:r>
        <w:rPr>
          <w:rStyle w:val="a6"/>
        </w:rPr>
        <w:footnoteRef/>
      </w:r>
      <w:r>
        <w:rPr>
          <w:rtl/>
        </w:rPr>
        <w:t xml:space="preserve"> </w:t>
      </w:r>
      <w:r>
        <w:rPr>
          <w:rFonts w:hint="cs"/>
          <w:rtl/>
        </w:rPr>
        <w:t>דיני מדינת ישראל, נוסח חדש 8, עמ' 197.</w:t>
      </w:r>
    </w:p>
  </w:footnote>
  <w:footnote w:id="36">
    <w:p w14:paraId="1EE34B4D" w14:textId="77777777" w:rsidR="0090647A" w:rsidRDefault="0090647A" w:rsidP="0090647A">
      <w:pPr>
        <w:pStyle w:val="a4"/>
        <w:rPr>
          <w:rtl/>
        </w:rPr>
      </w:pPr>
      <w:r>
        <w:rPr>
          <w:rStyle w:val="a6"/>
        </w:rPr>
        <w:footnoteRef/>
      </w:r>
      <w:r>
        <w:rPr>
          <w:rtl/>
        </w:rPr>
        <w:t xml:space="preserve"> </w:t>
      </w:r>
      <w:r>
        <w:rPr>
          <w:rFonts w:hint="cs"/>
          <w:rtl/>
        </w:rPr>
        <w:t xml:space="preserve">ס"ח </w:t>
      </w:r>
      <w:proofErr w:type="spellStart"/>
      <w:r>
        <w:rPr>
          <w:rFonts w:hint="cs"/>
          <w:rtl/>
        </w:rPr>
        <w:t>התשכ"ה</w:t>
      </w:r>
      <w:proofErr w:type="spellEnd"/>
      <w:r>
        <w:rPr>
          <w:rFonts w:hint="cs"/>
          <w:rtl/>
        </w:rPr>
        <w:t>, עמ' 307.</w:t>
      </w:r>
    </w:p>
  </w:footnote>
  <w:footnote w:id="37">
    <w:p w14:paraId="10CC9CD2" w14:textId="77777777" w:rsidR="0090647A" w:rsidRDefault="0090647A" w:rsidP="0090647A">
      <w:pPr>
        <w:pStyle w:val="a4"/>
        <w:rPr>
          <w:rtl/>
        </w:rPr>
      </w:pPr>
      <w:r>
        <w:rPr>
          <w:rStyle w:val="a6"/>
        </w:rPr>
        <w:footnoteRef/>
      </w:r>
      <w:r>
        <w:rPr>
          <w:rtl/>
        </w:rPr>
        <w:t xml:space="preserve"> </w:t>
      </w:r>
      <w:r>
        <w:rPr>
          <w:rFonts w:hint="cs"/>
          <w:rtl/>
        </w:rPr>
        <w:t>דיני מדינת ישראל, נוסח חדש 7, עמ' 173.</w:t>
      </w:r>
    </w:p>
  </w:footnote>
  <w:footnote w:id="38">
    <w:p w14:paraId="14A8E195" w14:textId="77777777" w:rsidR="0090647A" w:rsidRDefault="0090647A" w:rsidP="0090647A">
      <w:pPr>
        <w:pStyle w:val="a4"/>
      </w:pPr>
      <w:r>
        <w:rPr>
          <w:rStyle w:val="a6"/>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התשי"א</w:t>
      </w:r>
      <w:proofErr w:type="spellEnd"/>
      <w:r>
        <w:rPr>
          <w:rFonts w:hint="cs"/>
          <w:rtl/>
        </w:rPr>
        <w:t>, עמ' 178.</w:t>
      </w:r>
    </w:p>
  </w:footnote>
  <w:footnote w:id="39">
    <w:p w14:paraId="2DE2DAEF" w14:textId="77777777" w:rsidR="0090647A" w:rsidRDefault="0090647A" w:rsidP="0090647A">
      <w:pPr>
        <w:pStyle w:val="a4"/>
        <w:rPr>
          <w:rtl/>
        </w:rPr>
      </w:pPr>
      <w:r>
        <w:rPr>
          <w:rStyle w:val="a6"/>
        </w:rPr>
        <w:footnoteRef/>
      </w:r>
      <w:r>
        <w:rPr>
          <w:rtl/>
        </w:rPr>
        <w:t xml:space="preserve"> </w:t>
      </w:r>
      <w:proofErr w:type="spellStart"/>
      <w:r>
        <w:rPr>
          <w:rFonts w:hint="eastAsia"/>
          <w:rtl/>
        </w:rPr>
        <w:t>ק</w:t>
      </w:r>
      <w:r>
        <w:rPr>
          <w:rtl/>
        </w:rPr>
        <w:t>"ת</w:t>
      </w:r>
      <w:proofErr w:type="spellEnd"/>
      <w:r>
        <w:rPr>
          <w:rtl/>
        </w:rPr>
        <w:t xml:space="preserve"> </w:t>
      </w:r>
      <w:proofErr w:type="spellStart"/>
      <w:r>
        <w:rPr>
          <w:rtl/>
        </w:rPr>
        <w:t>התשי"ח</w:t>
      </w:r>
      <w:proofErr w:type="spellEnd"/>
      <w:r>
        <w:rPr>
          <w:rtl/>
        </w:rPr>
        <w:t>, עמ' 1259.</w:t>
      </w:r>
    </w:p>
  </w:footnote>
  <w:footnote w:id="40">
    <w:p w14:paraId="72F5D970" w14:textId="77777777" w:rsidR="0090647A" w:rsidRDefault="0090647A" w:rsidP="0090647A">
      <w:pPr>
        <w:pStyle w:val="a4"/>
      </w:pPr>
      <w:r>
        <w:rPr>
          <w:rStyle w:val="a6"/>
        </w:rPr>
        <w:footnoteRef/>
      </w:r>
      <w:r>
        <w:rPr>
          <w:rtl/>
        </w:rPr>
        <w:t xml:space="preserve"> </w:t>
      </w:r>
      <w:r>
        <w:rPr>
          <w:rFonts w:hint="cs"/>
          <w:rtl/>
        </w:rPr>
        <w:t>דיני מדינת ישראל, נוסח חדש 7, עמ' 173.</w:t>
      </w:r>
    </w:p>
  </w:footnote>
  <w:footnote w:id="41">
    <w:p w14:paraId="5CA39CFD" w14:textId="77777777" w:rsidR="0090647A" w:rsidRDefault="0090647A" w:rsidP="0090647A">
      <w:pPr>
        <w:pStyle w:val="a4"/>
        <w:rPr>
          <w:rtl/>
        </w:rPr>
      </w:pPr>
      <w:r>
        <w:rPr>
          <w:rStyle w:val="a6"/>
        </w:rPr>
        <w:footnoteRef/>
      </w:r>
      <w:r>
        <w:rPr>
          <w:rtl/>
        </w:rPr>
        <w:t xml:space="preserve"> </w:t>
      </w:r>
      <w:r>
        <w:rPr>
          <w:rFonts w:hint="cs"/>
          <w:rtl/>
        </w:rPr>
        <w:t xml:space="preserve">ס"ח </w:t>
      </w:r>
      <w:proofErr w:type="spellStart"/>
      <w:r>
        <w:rPr>
          <w:rFonts w:hint="cs"/>
          <w:rtl/>
        </w:rPr>
        <w:t>התש"ט</w:t>
      </w:r>
      <w:proofErr w:type="spellEnd"/>
      <w:r>
        <w:rPr>
          <w:rFonts w:hint="cs"/>
          <w:rtl/>
        </w:rPr>
        <w:t>, עמ' 287.</w:t>
      </w:r>
    </w:p>
  </w:footnote>
  <w:footnote w:id="42">
    <w:p w14:paraId="0BCA8721" w14:textId="77777777" w:rsidR="0090647A" w:rsidRDefault="0090647A" w:rsidP="0090647A">
      <w:pPr>
        <w:pStyle w:val="a4"/>
        <w:rPr>
          <w:rtl/>
        </w:rPr>
      </w:pPr>
      <w:r>
        <w:rPr>
          <w:rStyle w:val="a6"/>
        </w:rPr>
        <w:footnoteRef/>
      </w:r>
      <w:r>
        <w:rPr>
          <w:rtl/>
        </w:rPr>
        <w:t xml:space="preserve"> </w:t>
      </w:r>
      <w:r>
        <w:rPr>
          <w:rFonts w:hint="cs"/>
          <w:rtl/>
        </w:rPr>
        <w:t xml:space="preserve">ס"ח </w:t>
      </w:r>
      <w:proofErr w:type="spellStart"/>
      <w:r>
        <w:rPr>
          <w:rFonts w:hint="cs"/>
          <w:rtl/>
        </w:rPr>
        <w:t>התשס"ו</w:t>
      </w:r>
      <w:proofErr w:type="spellEnd"/>
      <w:r>
        <w:rPr>
          <w:rFonts w:hint="cs"/>
          <w:rtl/>
        </w:rPr>
        <w:t>, עמ' 347.</w:t>
      </w:r>
    </w:p>
  </w:footnote>
  <w:footnote w:id="43">
    <w:p w14:paraId="73AEC212" w14:textId="77777777" w:rsidR="0090647A" w:rsidRDefault="0090647A" w:rsidP="0090647A">
      <w:pPr>
        <w:pStyle w:val="a4"/>
        <w:rPr>
          <w:rtl/>
        </w:rPr>
      </w:pPr>
      <w:r>
        <w:rPr>
          <w:rStyle w:val="a6"/>
        </w:rPr>
        <w:footnoteRef/>
      </w:r>
      <w:r>
        <w:rPr>
          <w:rtl/>
        </w:rPr>
        <w:t xml:space="preserve"> </w:t>
      </w:r>
      <w:r>
        <w:rPr>
          <w:rFonts w:hint="cs"/>
          <w:rtl/>
        </w:rPr>
        <w:t xml:space="preserve">ס"ח </w:t>
      </w:r>
      <w:proofErr w:type="spellStart"/>
      <w:r>
        <w:rPr>
          <w:rFonts w:hint="cs"/>
          <w:rtl/>
        </w:rPr>
        <w:t>התשס"ו</w:t>
      </w:r>
      <w:proofErr w:type="spellEnd"/>
      <w:r>
        <w:rPr>
          <w:rFonts w:hint="cs"/>
          <w:rtl/>
        </w:rPr>
        <w:t>, עמ' 347.</w:t>
      </w:r>
    </w:p>
  </w:footnote>
  <w:footnote w:id="44">
    <w:p w14:paraId="12581884" w14:textId="77777777" w:rsidR="0090647A" w:rsidRDefault="0090647A" w:rsidP="0090647A">
      <w:pPr>
        <w:pStyle w:val="a4"/>
        <w:rPr>
          <w:rtl/>
        </w:rPr>
      </w:pPr>
      <w:r>
        <w:rPr>
          <w:rStyle w:val="a6"/>
        </w:rPr>
        <w:footnoteRef/>
      </w:r>
      <w:r>
        <w:rPr>
          <w:rtl/>
        </w:rPr>
        <w:t xml:space="preserve"> </w:t>
      </w:r>
      <w:r>
        <w:rPr>
          <w:rtl/>
        </w:rPr>
        <w:tab/>
      </w:r>
      <w:r>
        <w:rPr>
          <w:rFonts w:hint="cs"/>
          <w:rtl/>
        </w:rPr>
        <w:t>דיני מדינת ישראל, נוסח חדש 7, עמ' 173.</w:t>
      </w:r>
    </w:p>
  </w:footnote>
  <w:footnote w:id="45">
    <w:p w14:paraId="58B129B0" w14:textId="77777777" w:rsidR="0090647A" w:rsidRDefault="0090647A" w:rsidP="0090647A">
      <w:pPr>
        <w:pStyle w:val="a4"/>
        <w:rPr>
          <w:rtl/>
        </w:rPr>
      </w:pPr>
      <w:r>
        <w:rPr>
          <w:rStyle w:val="a6"/>
        </w:rPr>
        <w:footnoteRef/>
      </w:r>
      <w:r>
        <w:rPr>
          <w:rtl/>
        </w:rPr>
        <w:t xml:space="preserve"> </w:t>
      </w:r>
      <w:r>
        <w:rPr>
          <w:rFonts w:hint="cs"/>
          <w:rtl/>
        </w:rPr>
        <w:t>דיני מדינת ישראל, נוסח חדש 7, עמ' 173.</w:t>
      </w:r>
    </w:p>
  </w:footnote>
  <w:footnote w:id="46">
    <w:p w14:paraId="1F992573" w14:textId="77777777" w:rsidR="0090647A" w:rsidRDefault="0090647A" w:rsidP="0090647A">
      <w:pPr>
        <w:pStyle w:val="a4"/>
      </w:pPr>
      <w:r>
        <w:rPr>
          <w:rStyle w:val="a6"/>
        </w:rPr>
        <w:footnoteRef/>
      </w:r>
      <w:r>
        <w:rPr>
          <w:rtl/>
        </w:rPr>
        <w:t xml:space="preserve"> </w:t>
      </w:r>
      <w:r>
        <w:rPr>
          <w:rFonts w:hint="cs"/>
          <w:rtl/>
        </w:rPr>
        <w:t>דיני מדינת ישראל, נוסח חדש 7, עמ' 173.</w:t>
      </w:r>
    </w:p>
  </w:footnote>
  <w:footnote w:id="47">
    <w:p w14:paraId="513E5E74" w14:textId="77777777" w:rsidR="0090647A" w:rsidRDefault="0090647A" w:rsidP="0090647A">
      <w:pPr>
        <w:pStyle w:val="a4"/>
      </w:pPr>
      <w:r>
        <w:rPr>
          <w:rStyle w:val="a6"/>
        </w:rPr>
        <w:footnoteRef/>
      </w:r>
      <w:r>
        <w:rPr>
          <w:rtl/>
        </w:rPr>
        <w:t xml:space="preserve"> </w:t>
      </w:r>
      <w:r>
        <w:rPr>
          <w:rFonts w:hint="cs"/>
          <w:rtl/>
        </w:rPr>
        <w:t xml:space="preserve">ס"ח </w:t>
      </w:r>
      <w:proofErr w:type="spellStart"/>
      <w:r>
        <w:rPr>
          <w:rFonts w:hint="cs"/>
          <w:rtl/>
        </w:rPr>
        <w:t>התשכ"ה</w:t>
      </w:r>
      <w:proofErr w:type="spellEnd"/>
      <w:r>
        <w:rPr>
          <w:rFonts w:hint="cs"/>
          <w:rtl/>
        </w:rPr>
        <w:t>, עמ' 48.</w:t>
      </w:r>
    </w:p>
  </w:footnote>
  <w:footnote w:id="48">
    <w:p w14:paraId="60BA7263" w14:textId="77777777" w:rsidR="0090647A" w:rsidRDefault="0090647A" w:rsidP="0090647A">
      <w:pPr>
        <w:pStyle w:val="a4"/>
      </w:pPr>
      <w:r>
        <w:rPr>
          <w:rStyle w:val="a6"/>
        </w:rPr>
        <w:footnoteRef/>
      </w:r>
      <w:r>
        <w:rPr>
          <w:rtl/>
        </w:rPr>
        <w:t xml:space="preserve"> </w:t>
      </w:r>
      <w:r>
        <w:rPr>
          <w:rFonts w:hint="cs"/>
          <w:rtl/>
        </w:rPr>
        <w:t xml:space="preserve">ס"ח </w:t>
      </w:r>
      <w:proofErr w:type="spellStart"/>
      <w:r>
        <w:rPr>
          <w:rFonts w:hint="cs"/>
          <w:rtl/>
        </w:rPr>
        <w:t>התשע"ב</w:t>
      </w:r>
      <w:proofErr w:type="spellEnd"/>
      <w:r>
        <w:rPr>
          <w:rFonts w:hint="cs"/>
          <w:rtl/>
        </w:rPr>
        <w:t>, עמ' 426.</w:t>
      </w:r>
    </w:p>
  </w:footnote>
  <w:footnote w:id="49">
    <w:p w14:paraId="2E288B71" w14:textId="77777777" w:rsidR="008740DE" w:rsidRPr="00B3210C" w:rsidRDefault="008740DE" w:rsidP="008740DE">
      <w:pPr>
        <w:pStyle w:val="a4"/>
        <w:rPr>
          <w:rFonts w:ascii="David" w:hAnsi="David"/>
          <w:rtl/>
        </w:rPr>
      </w:pPr>
      <w:r w:rsidRPr="00B3210C">
        <w:rPr>
          <w:rStyle w:val="a6"/>
          <w:rFonts w:ascii="David" w:hAnsi="David"/>
        </w:rPr>
        <w:footnoteRef/>
      </w:r>
      <w:r w:rsidRPr="00B3210C">
        <w:rPr>
          <w:rFonts w:ascii="David" w:hAnsi="David"/>
          <w:rtl/>
        </w:rPr>
        <w:t xml:space="preserve"> </w:t>
      </w:r>
      <w:r w:rsidRPr="00B3210C">
        <w:rPr>
          <w:rFonts w:ascii="David" w:hAnsi="David"/>
          <w:rtl/>
        </w:rPr>
        <w:t xml:space="preserve">ס"ח </w:t>
      </w:r>
      <w:proofErr w:type="spellStart"/>
      <w:r w:rsidRPr="00B3210C">
        <w:rPr>
          <w:rFonts w:ascii="David" w:hAnsi="David"/>
          <w:rtl/>
        </w:rPr>
        <w:t>התשי"ז</w:t>
      </w:r>
      <w:proofErr w:type="spellEnd"/>
      <w:r w:rsidRPr="00B3210C">
        <w:rPr>
          <w:rFonts w:ascii="David" w:hAnsi="David"/>
          <w:rtl/>
        </w:rPr>
        <w:t>, עמ' 63.</w:t>
      </w:r>
    </w:p>
  </w:footnote>
  <w:footnote w:id="50">
    <w:p w14:paraId="647A3A2D" w14:textId="77777777" w:rsidR="008740DE" w:rsidRDefault="008740DE" w:rsidP="008740DE">
      <w:pPr>
        <w:pStyle w:val="a4"/>
        <w:rPr>
          <w:rtl/>
        </w:rPr>
      </w:pPr>
      <w:r w:rsidRPr="00B3210C">
        <w:rPr>
          <w:rStyle w:val="a6"/>
          <w:rFonts w:ascii="David" w:hAnsi="David"/>
        </w:rPr>
        <w:footnoteRef/>
      </w:r>
      <w:r w:rsidRPr="00B3210C">
        <w:rPr>
          <w:rFonts w:ascii="David" w:hAnsi="David"/>
          <w:rtl/>
        </w:rPr>
        <w:t xml:space="preserve"> </w:t>
      </w:r>
      <w:r w:rsidRPr="00B3210C">
        <w:rPr>
          <w:rFonts w:ascii="David" w:hAnsi="David"/>
          <w:rtl/>
        </w:rPr>
        <w:t xml:space="preserve">ס"ח </w:t>
      </w:r>
      <w:proofErr w:type="spellStart"/>
      <w:r w:rsidRPr="00B3210C">
        <w:rPr>
          <w:rFonts w:ascii="David" w:hAnsi="David"/>
          <w:rtl/>
        </w:rPr>
        <w:t>התשי"ט</w:t>
      </w:r>
      <w:proofErr w:type="spellEnd"/>
      <w:r>
        <w:rPr>
          <w:rFonts w:hint="cs"/>
          <w:rtl/>
        </w:rPr>
        <w:t>, עמ' 86.</w:t>
      </w:r>
    </w:p>
  </w:footnote>
  <w:footnote w:id="51">
    <w:p w14:paraId="4016BF2B" w14:textId="77777777" w:rsidR="008740DE" w:rsidRPr="00B3210C" w:rsidRDefault="008740DE" w:rsidP="008740DE">
      <w:pPr>
        <w:pStyle w:val="a4"/>
        <w:rPr>
          <w:rFonts w:ascii="David" w:hAnsi="David"/>
          <w:rtl/>
        </w:rPr>
      </w:pPr>
      <w:r w:rsidRPr="00B3210C">
        <w:rPr>
          <w:rStyle w:val="a6"/>
          <w:rFonts w:ascii="David" w:hAnsi="David"/>
        </w:rPr>
        <w:footnoteRef/>
      </w:r>
      <w:r w:rsidRPr="00B3210C">
        <w:rPr>
          <w:rFonts w:ascii="David" w:hAnsi="David"/>
          <w:rtl/>
        </w:rPr>
        <w:t xml:space="preserve"> </w:t>
      </w:r>
      <w:r w:rsidRPr="00B3210C">
        <w:rPr>
          <w:rFonts w:ascii="David" w:hAnsi="David"/>
          <w:rtl/>
        </w:rPr>
        <w:t xml:space="preserve">ס"ח </w:t>
      </w:r>
      <w:proofErr w:type="spellStart"/>
      <w:r w:rsidRPr="00B3210C">
        <w:rPr>
          <w:rFonts w:ascii="David" w:hAnsi="David"/>
          <w:rtl/>
        </w:rPr>
        <w:t>התשי"א</w:t>
      </w:r>
      <w:proofErr w:type="spellEnd"/>
      <w:r w:rsidRPr="00B3210C">
        <w:rPr>
          <w:rFonts w:ascii="David" w:hAnsi="David"/>
          <w:rtl/>
        </w:rPr>
        <w:t>, עמ' 204.</w:t>
      </w:r>
    </w:p>
  </w:footnote>
  <w:footnote w:id="52">
    <w:p w14:paraId="43B0A0E6" w14:textId="77777777" w:rsidR="008740DE" w:rsidRPr="00B3210C" w:rsidRDefault="008740DE" w:rsidP="008740DE">
      <w:pPr>
        <w:pStyle w:val="a4"/>
        <w:rPr>
          <w:rFonts w:ascii="David" w:hAnsi="David"/>
          <w:rtl/>
        </w:rPr>
      </w:pPr>
      <w:r w:rsidRPr="00B3210C">
        <w:rPr>
          <w:rStyle w:val="a6"/>
          <w:rFonts w:ascii="David" w:hAnsi="David"/>
        </w:rPr>
        <w:footnoteRef/>
      </w:r>
      <w:r w:rsidRPr="00B3210C">
        <w:rPr>
          <w:rFonts w:ascii="David" w:hAnsi="David"/>
          <w:rtl/>
        </w:rPr>
        <w:t xml:space="preserve"> </w:t>
      </w:r>
      <w:r w:rsidRPr="00B3210C">
        <w:rPr>
          <w:rFonts w:ascii="David" w:hAnsi="David"/>
          <w:rtl/>
        </w:rPr>
        <w:t xml:space="preserve">ס"ח </w:t>
      </w:r>
      <w:proofErr w:type="spellStart"/>
      <w:r w:rsidRPr="00B3210C">
        <w:rPr>
          <w:rFonts w:ascii="David" w:hAnsi="David"/>
          <w:rtl/>
        </w:rPr>
        <w:t>התשנ"ה</w:t>
      </w:r>
      <w:proofErr w:type="spellEnd"/>
      <w:r w:rsidRPr="00B3210C">
        <w:rPr>
          <w:rFonts w:ascii="David" w:hAnsi="David"/>
          <w:rtl/>
        </w:rPr>
        <w:t>, עמ' 210.</w:t>
      </w:r>
    </w:p>
  </w:footnote>
  <w:footnote w:id="53">
    <w:p w14:paraId="6A196DF2" w14:textId="77777777" w:rsidR="008740DE" w:rsidRDefault="008740DE" w:rsidP="008740DE">
      <w:pPr>
        <w:pStyle w:val="a4"/>
        <w:rPr>
          <w:rtl/>
        </w:rPr>
      </w:pPr>
      <w:r w:rsidRPr="00B3210C">
        <w:rPr>
          <w:rStyle w:val="a6"/>
          <w:rFonts w:ascii="David" w:hAnsi="David"/>
        </w:rPr>
        <w:footnoteRef/>
      </w:r>
      <w:r w:rsidRPr="00B3210C">
        <w:rPr>
          <w:rFonts w:ascii="David" w:hAnsi="David"/>
          <w:rtl/>
        </w:rPr>
        <w:t xml:space="preserve"> </w:t>
      </w:r>
      <w:r w:rsidRPr="00B3210C">
        <w:rPr>
          <w:rFonts w:ascii="David" w:hAnsi="David"/>
          <w:rtl/>
        </w:rPr>
        <w:t>ס</w:t>
      </w:r>
      <w:r>
        <w:rPr>
          <w:rFonts w:hint="cs"/>
          <w:rtl/>
        </w:rPr>
        <w:t xml:space="preserve">"ח </w:t>
      </w:r>
      <w:proofErr w:type="spellStart"/>
      <w:r>
        <w:rPr>
          <w:rFonts w:hint="cs"/>
          <w:rtl/>
        </w:rPr>
        <w:t>התשס"ב</w:t>
      </w:r>
      <w:proofErr w:type="spellEnd"/>
      <w:r>
        <w:rPr>
          <w:rFonts w:hint="cs"/>
          <w:rtl/>
        </w:rPr>
        <w:t>, עמ' 210.</w:t>
      </w:r>
    </w:p>
  </w:footnote>
  <w:footnote w:id="54">
    <w:p w14:paraId="6C9BC74F" w14:textId="77777777" w:rsidR="008740DE" w:rsidRPr="002F660F" w:rsidRDefault="008740DE" w:rsidP="008740DE">
      <w:pPr>
        <w:pStyle w:val="a4"/>
        <w:rPr>
          <w:rFonts w:ascii="David" w:hAnsi="David"/>
          <w:rtl/>
        </w:rPr>
      </w:pPr>
      <w:r w:rsidRPr="002F660F">
        <w:rPr>
          <w:rStyle w:val="a6"/>
          <w:rFonts w:ascii="David" w:hAnsi="David"/>
        </w:rPr>
        <w:footnoteRef/>
      </w:r>
      <w:r w:rsidRPr="002F660F">
        <w:rPr>
          <w:rFonts w:ascii="David" w:hAnsi="David"/>
          <w:rtl/>
        </w:rPr>
        <w:t xml:space="preserve"> </w:t>
      </w:r>
      <w:r w:rsidRPr="002F660F">
        <w:rPr>
          <w:rFonts w:ascii="David" w:hAnsi="David"/>
          <w:rtl/>
        </w:rPr>
        <w:t xml:space="preserve">המלצות ‏מדיניות ‏לעידוד ‏עבודה ‏מהבית: דפנה אבירם-ניצן, רחל זקן (המכון הישראלי </w:t>
      </w:r>
      <w:proofErr w:type="spellStart"/>
      <w:r w:rsidRPr="002F660F">
        <w:rPr>
          <w:rFonts w:ascii="David" w:hAnsi="David"/>
          <w:rtl/>
        </w:rPr>
        <w:t>לדמוקטריה</w:t>
      </w:r>
      <w:proofErr w:type="spellEnd"/>
      <w:r w:rsidRPr="002F660F">
        <w:rPr>
          <w:rFonts w:ascii="David" w:hAnsi="David"/>
          <w:rtl/>
        </w:rPr>
        <w:t>), 30 ביוני 2020</w:t>
      </w:r>
    </w:p>
  </w:footnote>
  <w:footnote w:id="55">
    <w:p w14:paraId="2F3A1F35" w14:textId="77777777" w:rsidR="008740DE" w:rsidRDefault="008740DE" w:rsidP="008740DE">
      <w:pPr>
        <w:pStyle w:val="a4"/>
        <w:rPr>
          <w:rtl/>
        </w:rPr>
      </w:pPr>
      <w:r w:rsidRPr="002F660F">
        <w:rPr>
          <w:rStyle w:val="a6"/>
          <w:rFonts w:ascii="David" w:hAnsi="David"/>
        </w:rPr>
        <w:footnoteRef/>
      </w:r>
      <w:r w:rsidRPr="002F660F">
        <w:rPr>
          <w:rFonts w:ascii="David" w:hAnsi="David"/>
          <w:rtl/>
        </w:rPr>
        <w:t xml:space="preserve"> </w:t>
      </w:r>
      <w:r w:rsidRPr="002F660F">
        <w:rPr>
          <w:rFonts w:ascii="David" w:hAnsi="David"/>
          <w:rtl/>
        </w:rPr>
        <w:t>יישום</w:t>
      </w:r>
      <w:r w:rsidRPr="00AB4CC9">
        <w:rPr>
          <w:rtl/>
        </w:rPr>
        <w:t xml:space="preserve"> מדיניות עבודה מרחוק בישראל</w:t>
      </w:r>
      <w:r>
        <w:rPr>
          <w:rFonts w:hint="cs"/>
          <w:rtl/>
        </w:rPr>
        <w:t>: ס</w:t>
      </w:r>
      <w:r w:rsidRPr="00AB4CC9">
        <w:rPr>
          <w:rtl/>
        </w:rPr>
        <w:t xml:space="preserve">יכום ותובנות של ועדת מומחים </w:t>
      </w:r>
      <w:r>
        <w:rPr>
          <w:rFonts w:hint="cs"/>
          <w:rtl/>
        </w:rPr>
        <w:t>2020, האגודה הישראלית לאקולוגיה ולמדעי הסביבה</w:t>
      </w:r>
    </w:p>
  </w:footnote>
  <w:footnote w:id="56">
    <w:p w14:paraId="63CBF152" w14:textId="77777777" w:rsidR="008740DE" w:rsidRDefault="008740DE" w:rsidP="008740DE">
      <w:pPr>
        <w:pStyle w:val="a4"/>
      </w:pPr>
      <w:r>
        <w:rPr>
          <w:rStyle w:val="a6"/>
        </w:rPr>
        <w:footnoteRef/>
      </w:r>
      <w:r>
        <w:rPr>
          <w:rtl/>
        </w:rPr>
        <w:t xml:space="preserve"> </w:t>
      </w:r>
      <w:r>
        <w:rPr>
          <w:rFonts w:hint="cs"/>
          <w:rtl/>
        </w:rPr>
        <w:t>ה</w:t>
      </w:r>
      <w:r>
        <w:rPr>
          <w:rtl/>
        </w:rPr>
        <w:t>מלצות</w:t>
      </w:r>
      <w:r>
        <w:rPr>
          <w:rFonts w:hint="cs"/>
          <w:rtl/>
        </w:rPr>
        <w:t xml:space="preserve"> </w:t>
      </w:r>
      <w:r>
        <w:rPr>
          <w:rtl/>
        </w:rPr>
        <w:t>‏מדיניות</w:t>
      </w:r>
      <w:r>
        <w:rPr>
          <w:rFonts w:hint="cs"/>
          <w:rtl/>
        </w:rPr>
        <w:t xml:space="preserve"> </w:t>
      </w:r>
      <w:r>
        <w:rPr>
          <w:rtl/>
        </w:rPr>
        <w:t>‏לעידוד</w:t>
      </w:r>
      <w:r>
        <w:rPr>
          <w:rFonts w:hint="cs"/>
          <w:rtl/>
        </w:rPr>
        <w:t xml:space="preserve"> </w:t>
      </w:r>
      <w:r>
        <w:rPr>
          <w:rtl/>
        </w:rPr>
        <w:t>‏עבודה</w:t>
      </w:r>
      <w:r>
        <w:rPr>
          <w:rFonts w:hint="cs"/>
          <w:rtl/>
        </w:rPr>
        <w:t xml:space="preserve"> </w:t>
      </w:r>
      <w:r>
        <w:rPr>
          <w:rtl/>
        </w:rPr>
        <w:t>‏מהבית</w:t>
      </w:r>
      <w:r>
        <w:rPr>
          <w:rFonts w:hint="cs"/>
          <w:rtl/>
        </w:rPr>
        <w:t>:</w:t>
      </w:r>
      <w:r>
        <w:rPr>
          <w:rtl/>
        </w:rPr>
        <w:t xml:space="preserve"> דפנה אבירם-ניצן, רחל זקן</w:t>
      </w:r>
      <w:r>
        <w:rPr>
          <w:rFonts w:hint="cs"/>
          <w:rtl/>
        </w:rPr>
        <w:t xml:space="preserve"> (המכון הישראלי </w:t>
      </w:r>
      <w:proofErr w:type="spellStart"/>
      <w:r>
        <w:rPr>
          <w:rFonts w:hint="cs"/>
          <w:rtl/>
        </w:rPr>
        <w:t>לדמוקטריה</w:t>
      </w:r>
      <w:proofErr w:type="spellEnd"/>
      <w:r>
        <w:rPr>
          <w:rFonts w:hint="cs"/>
          <w:rtl/>
        </w:rPr>
        <w:t>), 30 ביוני 2020</w:t>
      </w:r>
    </w:p>
  </w:footnote>
  <w:footnote w:id="57">
    <w:p w14:paraId="21F5B20E" w14:textId="77777777" w:rsidR="008740DE" w:rsidRDefault="008740DE" w:rsidP="008740DE">
      <w:pPr>
        <w:pStyle w:val="a4"/>
        <w:rPr>
          <w:rtl/>
        </w:rPr>
      </w:pPr>
      <w:r>
        <w:rPr>
          <w:rStyle w:val="a6"/>
        </w:rPr>
        <w:footnoteRef/>
      </w:r>
      <w:r>
        <w:rPr>
          <w:rtl/>
        </w:rPr>
        <w:t xml:space="preserve"> </w:t>
      </w:r>
      <w:r w:rsidRPr="00AB4CC9">
        <w:rPr>
          <w:rtl/>
        </w:rPr>
        <w:t>יישום מדיניות עבודה מרחוק בישראל</w:t>
      </w:r>
      <w:r>
        <w:rPr>
          <w:rFonts w:hint="cs"/>
          <w:rtl/>
        </w:rPr>
        <w:t>: ס</w:t>
      </w:r>
      <w:r w:rsidRPr="00AB4CC9">
        <w:rPr>
          <w:rtl/>
        </w:rPr>
        <w:t xml:space="preserve">יכום ותובנות של ועדת מומחים </w:t>
      </w:r>
      <w:r>
        <w:rPr>
          <w:rFonts w:hint="cs"/>
          <w:rtl/>
        </w:rPr>
        <w:t>2020, האגודה הישראלית לאקולוגיה ולמדעי הסביבה</w:t>
      </w:r>
    </w:p>
  </w:footnote>
  <w:footnote w:id="58">
    <w:p w14:paraId="7BC540F5" w14:textId="77777777" w:rsidR="00D86CC5" w:rsidRDefault="00D86CC5" w:rsidP="00D86CC5">
      <w:pPr>
        <w:pStyle w:val="a4"/>
      </w:pPr>
      <w:r>
        <w:rPr>
          <w:rStyle w:val="a6"/>
        </w:rPr>
        <w:footnoteRef/>
      </w:r>
      <w:r>
        <w:rPr>
          <w:sz w:val="20"/>
          <w:rtl/>
        </w:rPr>
        <w:t xml:space="preserve"> </w:t>
      </w:r>
      <w:r>
        <w:rPr>
          <w:sz w:val="20"/>
          <w:rtl/>
        </w:rPr>
        <w:tab/>
      </w:r>
      <w:r>
        <w:rPr>
          <w:sz w:val="20"/>
          <w:rtl/>
        </w:rPr>
        <w:t>דיני מדינת ישראל, נוסח חדש 7, עמ' 173.</w:t>
      </w:r>
    </w:p>
  </w:footnote>
  <w:footnote w:id="59">
    <w:p w14:paraId="5959F302" w14:textId="77777777" w:rsidR="00D86CC5" w:rsidRDefault="00D86CC5" w:rsidP="00D86CC5">
      <w:pPr>
        <w:pStyle w:val="a4"/>
      </w:pPr>
      <w:r>
        <w:rPr>
          <w:rStyle w:val="a6"/>
        </w:rPr>
        <w:footnoteRef/>
      </w:r>
      <w:r>
        <w:rPr>
          <w:rtl/>
        </w:rPr>
        <w:t xml:space="preserve"> </w:t>
      </w:r>
      <w:hyperlink r:id="rId4" w:history="1">
        <w:r w:rsidRPr="00DE269D">
          <w:rPr>
            <w:rStyle w:val="Hyperlink"/>
          </w:rPr>
          <w:t>https://www.ynet.co.il/news/article/S1t11YtkBd?utm_source=ynet.app.android&amp;utm_term=59061210&amp;utm_campaign=general&amp;utm_medium=social</w:t>
        </w:r>
      </w:hyperlink>
      <w:r>
        <w:rPr>
          <w:rFonts w:hint="cs"/>
          <w:rtl/>
        </w:rPr>
        <w:t xml:space="preserve"> </w:t>
      </w:r>
    </w:p>
  </w:footnote>
  <w:footnote w:id="60">
    <w:p w14:paraId="6ACC853E" w14:textId="77777777" w:rsidR="00D86CC5" w:rsidRPr="00CD1F06" w:rsidRDefault="00D86CC5" w:rsidP="00D86CC5">
      <w:pPr>
        <w:pStyle w:val="a4"/>
      </w:pPr>
      <w:r>
        <w:rPr>
          <w:rStyle w:val="a6"/>
        </w:rPr>
        <w:footnoteRef/>
      </w:r>
      <w:r>
        <w:rPr>
          <w:rtl/>
        </w:rPr>
        <w:t xml:space="preserve"> </w:t>
      </w:r>
      <w:r w:rsidRPr="00CD1F06">
        <w:t>. </w:t>
      </w:r>
      <w:hyperlink r:id="rId5" w:history="1">
        <w:r w:rsidRPr="00CD1F06">
          <w:rPr>
            <w:rStyle w:val="Hyperlink"/>
          </w:rPr>
          <w:t>https://www.globes.co.il/news/article.aspx?did=1001342177</w:t>
        </w:r>
      </w:hyperlink>
      <w:r w:rsidRPr="00CD1F06">
        <w:t xml:space="preserve"> </w:t>
      </w:r>
    </w:p>
    <w:p w14:paraId="43207C7B" w14:textId="77777777" w:rsidR="00D86CC5" w:rsidRPr="00CD1F06" w:rsidRDefault="00D86CC5" w:rsidP="00D86CC5">
      <w:pPr>
        <w:pStyle w:val="a4"/>
        <w:rPr>
          <w:rtl/>
        </w:rPr>
      </w:pPr>
    </w:p>
  </w:footnote>
  <w:footnote w:id="61">
    <w:p w14:paraId="50545652" w14:textId="77777777" w:rsidR="00D86CC5" w:rsidRDefault="00D86CC5" w:rsidP="00D86CC5">
      <w:pPr>
        <w:pStyle w:val="a4"/>
        <w:rPr>
          <w:sz w:val="20"/>
          <w:rtl/>
        </w:rPr>
      </w:pPr>
      <w:r>
        <w:rPr>
          <w:rStyle w:val="a6"/>
        </w:rPr>
        <w:footnoteRef/>
      </w:r>
      <w:r>
        <w:rPr>
          <w:sz w:val="20"/>
          <w:rtl/>
        </w:rPr>
        <w:t xml:space="preserve"> </w:t>
      </w:r>
      <w:r>
        <w:rPr>
          <w:sz w:val="20"/>
          <w:rtl/>
        </w:rPr>
        <w:t xml:space="preserve">דיני מדינת ישראל, נוסח חדש 7, עמ' 173. </w:t>
      </w:r>
    </w:p>
    <w:p w14:paraId="4E80673F" w14:textId="77777777" w:rsidR="00D86CC5" w:rsidRDefault="00D86CC5" w:rsidP="00D86CC5">
      <w:pPr>
        <w:pStyle w:val="a4"/>
      </w:pPr>
    </w:p>
  </w:footnote>
  <w:footnote w:id="62">
    <w:p w14:paraId="2F05C576" w14:textId="77777777" w:rsidR="00D86CC5" w:rsidRDefault="00D86CC5" w:rsidP="00D86CC5">
      <w:pPr>
        <w:pStyle w:val="a4"/>
        <w:rPr>
          <w:rtl/>
        </w:rPr>
      </w:pPr>
      <w:r>
        <w:rPr>
          <w:rStyle w:val="a6"/>
        </w:rPr>
        <w:footnoteRef/>
      </w:r>
      <w:r>
        <w:rPr>
          <w:rtl/>
        </w:rPr>
        <w:t xml:space="preserve"> </w:t>
      </w:r>
      <w:r>
        <w:rPr>
          <w:rFonts w:hint="cs"/>
          <w:rtl/>
        </w:rPr>
        <w:t>לפי נתוני חטיבת המחקר של בנק ישראל משנת 2019.</w:t>
      </w:r>
    </w:p>
  </w:footnote>
  <w:footnote w:id="63">
    <w:p w14:paraId="0B751716" w14:textId="77777777" w:rsidR="00D86CC5" w:rsidRDefault="00D86CC5" w:rsidP="00D86CC5">
      <w:pPr>
        <w:pStyle w:val="a4"/>
      </w:pPr>
      <w:r>
        <w:rPr>
          <w:rStyle w:val="a6"/>
        </w:rPr>
        <w:footnoteRef/>
      </w:r>
      <w:r>
        <w:rPr>
          <w:sz w:val="20"/>
          <w:rtl/>
        </w:rPr>
        <w:t xml:space="preserve"> </w:t>
      </w:r>
      <w:r>
        <w:rPr>
          <w:sz w:val="20"/>
          <w:rtl/>
        </w:rPr>
        <w:tab/>
      </w:r>
      <w:r>
        <w:rPr>
          <w:sz w:val="20"/>
          <w:rtl/>
        </w:rPr>
        <w:t>דיני מדינת ישראל, נוסח חדש 7, עמ' 173.</w:t>
      </w:r>
    </w:p>
  </w:footnote>
  <w:footnote w:id="64">
    <w:p w14:paraId="26036AF4" w14:textId="77777777" w:rsidR="00D86CC5" w:rsidRDefault="00D86CC5" w:rsidP="00D86CC5">
      <w:pPr>
        <w:pStyle w:val="a4"/>
        <w:rPr>
          <w:sz w:val="20"/>
          <w:rtl/>
        </w:rPr>
      </w:pPr>
      <w:r>
        <w:rPr>
          <w:rStyle w:val="a6"/>
        </w:rPr>
        <w:footnoteRef/>
      </w:r>
      <w:r>
        <w:rPr>
          <w:sz w:val="20"/>
          <w:rtl/>
        </w:rPr>
        <w:t xml:space="preserve"> </w:t>
      </w:r>
      <w:r>
        <w:rPr>
          <w:sz w:val="20"/>
          <w:rtl/>
        </w:rPr>
        <w:t xml:space="preserve">דיני מדינת ישראל, נוסח חדש 7, עמ' 173. </w:t>
      </w:r>
    </w:p>
    <w:p w14:paraId="6C2AE2D0" w14:textId="77777777" w:rsidR="00D86CC5" w:rsidRDefault="00D86CC5" w:rsidP="00D86CC5">
      <w:pPr>
        <w:pStyle w:val="a4"/>
      </w:pPr>
    </w:p>
  </w:footnote>
  <w:footnote w:id="65">
    <w:p w14:paraId="444C2D0A" w14:textId="77777777" w:rsidR="00D86CC5" w:rsidRDefault="00D86CC5" w:rsidP="00D86CC5">
      <w:pPr>
        <w:pStyle w:val="a4"/>
      </w:pPr>
      <w:r>
        <w:rPr>
          <w:rStyle w:val="a6"/>
        </w:rPr>
        <w:footnoteRef/>
      </w:r>
      <w:r>
        <w:rPr>
          <w:sz w:val="20"/>
          <w:rtl/>
        </w:rPr>
        <w:t xml:space="preserve"> </w:t>
      </w:r>
      <w:r>
        <w:rPr>
          <w:sz w:val="20"/>
          <w:rtl/>
        </w:rPr>
        <w:tab/>
      </w:r>
      <w:r>
        <w:rPr>
          <w:sz w:val="20"/>
          <w:rtl/>
        </w:rPr>
        <w:t>דיני מדינת ישראל, נוסח חדש 7, עמ' 173.</w:t>
      </w:r>
    </w:p>
  </w:footnote>
  <w:footnote w:id="66">
    <w:p w14:paraId="7528BB34" w14:textId="77777777" w:rsidR="00466F02" w:rsidRDefault="00466F02" w:rsidP="00466F02">
      <w:pPr>
        <w:pStyle w:val="a4"/>
        <w:rPr>
          <w:rtl/>
        </w:rPr>
      </w:pPr>
      <w:r>
        <w:rPr>
          <w:rStyle w:val="a6"/>
        </w:rPr>
        <w:footnoteRef/>
      </w:r>
      <w:r>
        <w:rPr>
          <w:rtl/>
        </w:rPr>
        <w:t xml:space="preserve"> </w:t>
      </w:r>
      <w:r w:rsidRPr="00B90AF7">
        <w:rPr>
          <w:rFonts w:ascii="David" w:hAnsi="David"/>
          <w:rtl/>
        </w:rPr>
        <w:t>מפת דרכים למעבר לשימוש באוטובוסים עירוניים ללא זיהום אוויר, המשרד להגנת הסביבה.</w:t>
      </w:r>
    </w:p>
    <w:p w14:paraId="36A29D9F" w14:textId="77777777" w:rsidR="00466F02" w:rsidRDefault="00466F02" w:rsidP="00466F02">
      <w:pPr>
        <w:pStyle w:val="a4"/>
      </w:pPr>
    </w:p>
  </w:footnote>
  <w:footnote w:id="67">
    <w:p w14:paraId="5CC45B2B" w14:textId="77777777" w:rsidR="009C3D7D" w:rsidRDefault="009C3D7D" w:rsidP="009C3D7D">
      <w:pPr>
        <w:pStyle w:val="a4"/>
        <w:rPr>
          <w:rtl/>
        </w:rPr>
      </w:pPr>
      <w:r>
        <w:rPr>
          <w:rStyle w:val="a6"/>
        </w:rPr>
        <w:footnoteRef/>
      </w:r>
      <w:r>
        <w:rPr>
          <w:rtl/>
        </w:rPr>
        <w:t xml:space="preserve"> </w:t>
      </w:r>
      <w:r>
        <w:rPr>
          <w:rFonts w:hint="cs"/>
          <w:rtl/>
        </w:rPr>
        <w:t xml:space="preserve">ס״ח </w:t>
      </w:r>
      <w:proofErr w:type="spellStart"/>
      <w:r>
        <w:rPr>
          <w:rFonts w:hint="cs"/>
          <w:rtl/>
        </w:rPr>
        <w:t>התשנ״ח</w:t>
      </w:r>
      <w:proofErr w:type="spellEnd"/>
      <w:r>
        <w:rPr>
          <w:rFonts w:hint="cs"/>
          <w:rtl/>
        </w:rPr>
        <w:t>, עמ׳ 152</w:t>
      </w:r>
    </w:p>
  </w:footnote>
  <w:footnote w:id="68">
    <w:p w14:paraId="73EA737C" w14:textId="77777777" w:rsidR="009C3D7D" w:rsidRDefault="009C3D7D" w:rsidP="009C3D7D">
      <w:pPr>
        <w:pStyle w:val="a4"/>
        <w:rPr>
          <w:rtl/>
        </w:rPr>
      </w:pPr>
      <w:r w:rsidRPr="00055FDC">
        <w:rPr>
          <w:rStyle w:val="a6"/>
        </w:rPr>
        <w:footnoteRef/>
      </w:r>
      <w:r w:rsidRPr="00055FDC">
        <w:rPr>
          <w:rtl/>
        </w:rPr>
        <w:t xml:space="preserve"> </w:t>
      </w:r>
      <w:r w:rsidRPr="00055FDC">
        <w:rPr>
          <w:rFonts w:hint="cs"/>
          <w:rtl/>
        </w:rPr>
        <w:t xml:space="preserve">ס״ח </w:t>
      </w:r>
      <w:proofErr w:type="spellStart"/>
      <w:r w:rsidRPr="00055FDC">
        <w:rPr>
          <w:rFonts w:hint="cs"/>
          <w:rtl/>
        </w:rPr>
        <w:t>התשס״ו</w:t>
      </w:r>
      <w:proofErr w:type="spellEnd"/>
      <w:r w:rsidRPr="00055FDC">
        <w:rPr>
          <w:rFonts w:hint="cs"/>
          <w:rtl/>
        </w:rPr>
        <w:t>, עמ׳ 347.</w:t>
      </w:r>
    </w:p>
  </w:footnote>
  <w:footnote w:id="69">
    <w:p w14:paraId="045D4759" w14:textId="77777777" w:rsidR="009C3D7D" w:rsidRDefault="009C3D7D" w:rsidP="009C3D7D">
      <w:pPr>
        <w:pStyle w:val="a4"/>
      </w:pPr>
      <w:r>
        <w:rPr>
          <w:rStyle w:val="a6"/>
        </w:rPr>
        <w:footnoteRef/>
      </w:r>
      <w:r>
        <w:rPr>
          <w:rtl/>
        </w:rPr>
        <w:t xml:space="preserve"> </w:t>
      </w:r>
      <w:r>
        <w:rPr>
          <w:rFonts w:hint="cs"/>
          <w:rtl/>
        </w:rPr>
        <w:t>דיני מדינת ישראל, נוסח חדש 7, עמ' 173.</w:t>
      </w:r>
    </w:p>
  </w:footnote>
  <w:footnote w:id="70">
    <w:p w14:paraId="0986D902" w14:textId="77777777" w:rsidR="009C3D7D" w:rsidRDefault="009C3D7D" w:rsidP="009C3D7D">
      <w:pPr>
        <w:pStyle w:val="a4"/>
        <w:rPr>
          <w:rtl/>
        </w:rPr>
      </w:pPr>
      <w:r>
        <w:rPr>
          <w:rStyle w:val="a6"/>
        </w:rPr>
        <w:footnoteRef/>
      </w:r>
      <w:r>
        <w:rPr>
          <w:rtl/>
        </w:rPr>
        <w:t xml:space="preserve"> </w:t>
      </w:r>
      <w:r>
        <w:rPr>
          <w:rFonts w:hint="cs"/>
          <w:rtl/>
        </w:rPr>
        <w:t>דיני מדינת ישראל, נוסח חדש 23, עמ' 485.</w:t>
      </w:r>
    </w:p>
  </w:footnote>
  <w:footnote w:id="71">
    <w:p w14:paraId="153FD3A2" w14:textId="77777777" w:rsidR="009C3D7D" w:rsidRDefault="009C3D7D" w:rsidP="009C3D7D">
      <w:pPr>
        <w:pStyle w:val="a4"/>
        <w:rPr>
          <w:rtl/>
        </w:rPr>
      </w:pPr>
      <w:r>
        <w:rPr>
          <w:rStyle w:val="a6"/>
        </w:rPr>
        <w:footnoteRef/>
      </w:r>
      <w:r>
        <w:rPr>
          <w:rtl/>
        </w:rPr>
        <w:t xml:space="preserve"> </w:t>
      </w:r>
      <w:r>
        <w:rPr>
          <w:rFonts w:hint="cs"/>
          <w:rtl/>
        </w:rPr>
        <w:t xml:space="preserve">ס"ח </w:t>
      </w:r>
      <w:proofErr w:type="spellStart"/>
      <w:r>
        <w:rPr>
          <w:rFonts w:hint="cs"/>
          <w:rtl/>
        </w:rPr>
        <w:t>התשכ"ה</w:t>
      </w:r>
      <w:proofErr w:type="spellEnd"/>
      <w:r>
        <w:rPr>
          <w:rFonts w:hint="cs"/>
          <w:rtl/>
        </w:rPr>
        <w:t>, עמ' 307.</w:t>
      </w:r>
    </w:p>
  </w:footnote>
  <w:footnote w:id="72">
    <w:p w14:paraId="4CA6A047" w14:textId="77777777" w:rsidR="009C3D7D" w:rsidRDefault="009C3D7D" w:rsidP="009C3D7D">
      <w:pPr>
        <w:pStyle w:val="a4"/>
        <w:rPr>
          <w:rtl/>
        </w:rPr>
      </w:pPr>
      <w:r>
        <w:rPr>
          <w:rStyle w:val="a6"/>
        </w:rPr>
        <w:footnoteRef/>
      </w:r>
      <w:r>
        <w:rPr>
          <w:rtl/>
        </w:rPr>
        <w:t xml:space="preserve"> </w:t>
      </w:r>
      <w:r>
        <w:rPr>
          <w:rFonts w:hint="cs"/>
          <w:rtl/>
        </w:rPr>
        <w:t>דיני מדינת ישראל, נוסח חדש 8, עמ' 197.</w:t>
      </w:r>
    </w:p>
  </w:footnote>
  <w:footnote w:id="73">
    <w:p w14:paraId="2F5FA700" w14:textId="77777777" w:rsidR="009C3D7D" w:rsidRDefault="009C3D7D" w:rsidP="009C3D7D">
      <w:pPr>
        <w:pStyle w:val="a4"/>
      </w:pPr>
      <w:r>
        <w:rPr>
          <w:rStyle w:val="a6"/>
        </w:rPr>
        <w:footnoteRef/>
      </w:r>
      <w:r>
        <w:rPr>
          <w:rtl/>
        </w:rPr>
        <w:t xml:space="preserve"> </w:t>
      </w:r>
      <w:r>
        <w:rPr>
          <w:rFonts w:hint="cs"/>
          <w:rtl/>
        </w:rPr>
        <w:t>דיני מדינת ישראל, נוסח חדש 7, עמ' 173.</w:t>
      </w:r>
    </w:p>
  </w:footnote>
  <w:footnote w:id="74">
    <w:p w14:paraId="0396715D" w14:textId="77777777" w:rsidR="009C3D7D" w:rsidRDefault="009C3D7D" w:rsidP="009C3D7D">
      <w:pPr>
        <w:pStyle w:val="a4"/>
      </w:pPr>
      <w:r>
        <w:rPr>
          <w:rStyle w:val="a6"/>
        </w:rPr>
        <w:footnoteRef/>
      </w:r>
      <w:r>
        <w:rPr>
          <w:rtl/>
        </w:rPr>
        <w:t xml:space="preserve"> </w:t>
      </w:r>
      <w:r>
        <w:rPr>
          <w:rtl/>
        </w:rPr>
        <w:t xml:space="preserve">ס"ח </w:t>
      </w:r>
      <w:proofErr w:type="spellStart"/>
      <w:r>
        <w:rPr>
          <w:rtl/>
        </w:rPr>
        <w:t>התשס"ח</w:t>
      </w:r>
      <w:proofErr w:type="spellEnd"/>
      <w:r>
        <w:rPr>
          <w:rtl/>
        </w:rPr>
        <w:t>, עמ' 752.</w:t>
      </w:r>
    </w:p>
  </w:footnote>
  <w:footnote w:id="75">
    <w:p w14:paraId="3D879F67" w14:textId="77777777" w:rsidR="009C3D7D" w:rsidRDefault="009C3D7D" w:rsidP="009C3D7D">
      <w:pPr>
        <w:pStyle w:val="a4"/>
        <w:rPr>
          <w:rtl/>
        </w:rPr>
      </w:pPr>
      <w:r>
        <w:rPr>
          <w:rStyle w:val="a6"/>
        </w:rPr>
        <w:footnoteRef/>
      </w:r>
      <w:r>
        <w:rPr>
          <w:rtl/>
        </w:rPr>
        <w:t xml:space="preserve"> </w:t>
      </w:r>
      <w:r w:rsidRPr="0089151B">
        <w:rPr>
          <w:rtl/>
        </w:rPr>
        <w:t>דיני מדינת ישראל, נוסח חדש 20, עמ' 443</w:t>
      </w:r>
      <w:r>
        <w:rPr>
          <w:rFonts w:hint="cs"/>
          <w:rtl/>
        </w:rPr>
        <w:t>.</w:t>
      </w:r>
    </w:p>
  </w:footnote>
  <w:footnote w:id="76">
    <w:p w14:paraId="16FB091D" w14:textId="77777777" w:rsidR="009C3D7D" w:rsidRDefault="009C3D7D" w:rsidP="009C3D7D">
      <w:pPr>
        <w:pStyle w:val="a4"/>
        <w:rPr>
          <w:rtl/>
        </w:rPr>
      </w:pPr>
      <w:r>
        <w:rPr>
          <w:rStyle w:val="a6"/>
        </w:rPr>
        <w:footnoteRef/>
      </w:r>
      <w:r>
        <w:rPr>
          <w:rtl/>
        </w:rPr>
        <w:t xml:space="preserve"> </w:t>
      </w:r>
      <w:r>
        <w:rPr>
          <w:rFonts w:hint="cs"/>
          <w:rtl/>
        </w:rPr>
        <w:t xml:space="preserve">ס״ח </w:t>
      </w:r>
      <w:proofErr w:type="spellStart"/>
      <w:r>
        <w:rPr>
          <w:rFonts w:hint="cs"/>
          <w:rtl/>
        </w:rPr>
        <w:t>התשס״ד</w:t>
      </w:r>
      <w:proofErr w:type="spellEnd"/>
      <w:r>
        <w:rPr>
          <w:rFonts w:hint="cs"/>
          <w:rtl/>
        </w:rPr>
        <w:t>, עמ׳ 456.</w:t>
      </w:r>
    </w:p>
  </w:footnote>
  <w:footnote w:id="77">
    <w:p w14:paraId="5E136AE3" w14:textId="77777777" w:rsidR="00327867" w:rsidRDefault="00327867" w:rsidP="00327867">
      <w:pPr>
        <w:pStyle w:val="a4"/>
        <w:rPr>
          <w:rtl/>
        </w:rPr>
      </w:pPr>
      <w:r>
        <w:rPr>
          <w:rStyle w:val="a6"/>
        </w:rPr>
        <w:footnoteRef/>
      </w:r>
      <w:r>
        <w:rPr>
          <w:rtl/>
        </w:rPr>
        <w:t xml:space="preserve"> </w:t>
      </w:r>
      <w:r w:rsidRPr="006C25D4">
        <w:rPr>
          <w:rFonts w:ascii="David" w:hAnsi="David"/>
          <w:rtl/>
        </w:rPr>
        <w:t xml:space="preserve">המלצות ‏מדיניות ‏לעידוד ‏עבודה ‏מהבית: דפנה אבירם-ניצן, רחל זקן (המכון הישראלי </w:t>
      </w:r>
      <w:proofErr w:type="spellStart"/>
      <w:r w:rsidRPr="006C25D4">
        <w:rPr>
          <w:rFonts w:ascii="David" w:hAnsi="David"/>
          <w:rtl/>
        </w:rPr>
        <w:t>לדמוקטריה</w:t>
      </w:r>
      <w:proofErr w:type="spellEnd"/>
      <w:r w:rsidRPr="006C25D4">
        <w:rPr>
          <w:rFonts w:ascii="David" w:hAnsi="David"/>
          <w:rtl/>
        </w:rPr>
        <w:t>), 30 ביוני 2020</w:t>
      </w:r>
    </w:p>
  </w:footnote>
  <w:footnote w:id="78">
    <w:p w14:paraId="29F88159" w14:textId="77777777" w:rsidR="00327867" w:rsidRDefault="00327867" w:rsidP="00327867">
      <w:pPr>
        <w:pStyle w:val="a4"/>
        <w:rPr>
          <w:rtl/>
        </w:rPr>
      </w:pPr>
      <w:r>
        <w:rPr>
          <w:rStyle w:val="a6"/>
        </w:rPr>
        <w:footnoteRef/>
      </w:r>
      <w:r>
        <w:rPr>
          <w:rtl/>
        </w:rPr>
        <w:t xml:space="preserve"> </w:t>
      </w:r>
      <w:r w:rsidRPr="006C25D4">
        <w:rPr>
          <w:rFonts w:ascii="David" w:hAnsi="David"/>
          <w:rtl/>
        </w:rPr>
        <w:t>יישום מדיניות עבודה מרחוק בישראל: סיכום ותובנות של ועדת מומחים 2020, האגודה הישראלית לאקולוגיה ולמדעי הסביבה</w:t>
      </w:r>
    </w:p>
  </w:footnote>
  <w:footnote w:id="79">
    <w:p w14:paraId="3D8708FA" w14:textId="77777777" w:rsidR="00327867" w:rsidRDefault="00327867" w:rsidP="00327867">
      <w:pPr>
        <w:pStyle w:val="a4"/>
        <w:rPr>
          <w:rtl/>
        </w:rPr>
      </w:pPr>
      <w:r>
        <w:rPr>
          <w:rStyle w:val="a6"/>
        </w:rPr>
        <w:footnoteRef/>
      </w:r>
      <w:r w:rsidRPr="002E4A4C">
        <w:rPr>
          <w:rFonts w:ascii="David" w:hAnsi="David"/>
          <w:rtl/>
        </w:rPr>
        <w:t xml:space="preserve"> </w:t>
      </w:r>
      <w:r w:rsidRPr="002E4A4C">
        <w:rPr>
          <w:rFonts w:ascii="David" w:hAnsi="David"/>
          <w:rtl/>
        </w:rPr>
        <w:t>יישום מדיניות עבודה מרחוק בישראל: סיכום ותובנות של ועדת מומחים 2020, האגודה הישראלית לאקולוגיה ולמדעי הסביבה</w:t>
      </w:r>
    </w:p>
  </w:footnote>
  <w:footnote w:id="80">
    <w:p w14:paraId="007029E7" w14:textId="77777777" w:rsidR="00327867" w:rsidRDefault="00327867" w:rsidP="00327867">
      <w:pPr>
        <w:pStyle w:val="a4"/>
        <w:rPr>
          <w:rtl/>
        </w:rPr>
      </w:pPr>
      <w:r>
        <w:rPr>
          <w:rStyle w:val="a6"/>
        </w:rPr>
        <w:footnoteRef/>
      </w:r>
      <w:r>
        <w:rPr>
          <w:rtl/>
        </w:rPr>
        <w:t xml:space="preserve"> </w:t>
      </w:r>
      <w:r>
        <w:rPr>
          <w:rFonts w:hint="cs"/>
          <w:rtl/>
        </w:rPr>
        <w:t>תשתיות</w:t>
      </w:r>
      <w:r>
        <w:rPr>
          <w:rtl/>
        </w:rPr>
        <w:t xml:space="preserve"> </w:t>
      </w:r>
      <w:r>
        <w:rPr>
          <w:rFonts w:hint="cs"/>
          <w:rtl/>
        </w:rPr>
        <w:t>אינטרנט</w:t>
      </w:r>
      <w:r>
        <w:rPr>
          <w:rtl/>
        </w:rPr>
        <w:t xml:space="preserve"> </w:t>
      </w:r>
      <w:r>
        <w:rPr>
          <w:rFonts w:hint="cs"/>
          <w:rtl/>
        </w:rPr>
        <w:t>נייח</w:t>
      </w:r>
      <w:r>
        <w:rPr>
          <w:rtl/>
        </w:rPr>
        <w:t xml:space="preserve"> </w:t>
      </w:r>
      <w:r>
        <w:rPr>
          <w:rFonts w:hint="cs"/>
          <w:rtl/>
        </w:rPr>
        <w:t>ומהירות הגלישה</w:t>
      </w:r>
      <w:r>
        <w:rPr>
          <w:rtl/>
        </w:rPr>
        <w:t xml:space="preserve"> </w:t>
      </w:r>
      <w:r>
        <w:rPr>
          <w:rFonts w:hint="cs"/>
          <w:rtl/>
        </w:rPr>
        <w:t>באינטרנט</w:t>
      </w:r>
      <w:r>
        <w:rPr>
          <w:rtl/>
        </w:rPr>
        <w:t xml:space="preserve"> </w:t>
      </w:r>
      <w:r>
        <w:rPr>
          <w:rFonts w:hint="cs"/>
          <w:rtl/>
        </w:rPr>
        <w:t>ביישובי</w:t>
      </w:r>
      <w:r>
        <w:rPr>
          <w:rtl/>
        </w:rPr>
        <w:t xml:space="preserve"> </w:t>
      </w:r>
      <w:r>
        <w:rPr>
          <w:rFonts w:hint="cs"/>
          <w:rtl/>
        </w:rPr>
        <w:t xml:space="preserve">פריפריה, מרכז המידע והמחקר, </w:t>
      </w:r>
      <w:r w:rsidRPr="00D67E14">
        <w:rPr>
          <w:rFonts w:hint="cs"/>
          <w:rtl/>
        </w:rPr>
        <w:t>י</w:t>
      </w:r>
      <w:r w:rsidRPr="00D67E14">
        <w:rPr>
          <w:rtl/>
        </w:rPr>
        <w:t>"</w:t>
      </w:r>
      <w:r w:rsidRPr="00D67E14">
        <w:rPr>
          <w:rFonts w:hint="cs"/>
          <w:rtl/>
        </w:rPr>
        <w:t>ד</w:t>
      </w:r>
      <w:r w:rsidRPr="00D67E14">
        <w:rPr>
          <w:rtl/>
        </w:rPr>
        <w:t xml:space="preserve"> </w:t>
      </w:r>
      <w:r w:rsidRPr="00D67E14">
        <w:rPr>
          <w:rFonts w:hint="cs"/>
          <w:rtl/>
        </w:rPr>
        <w:t>בחשוון</w:t>
      </w:r>
      <w:r w:rsidRPr="00D67E14">
        <w:rPr>
          <w:rtl/>
        </w:rPr>
        <w:t xml:space="preserve"> </w:t>
      </w:r>
      <w:r w:rsidRPr="00D67E14">
        <w:rPr>
          <w:rFonts w:hint="cs"/>
          <w:rtl/>
        </w:rPr>
        <w:t>תשפ</w:t>
      </w:r>
      <w:r w:rsidRPr="00D67E14">
        <w:rPr>
          <w:rtl/>
        </w:rPr>
        <w:t>"</w:t>
      </w:r>
      <w:r w:rsidRPr="00D67E14">
        <w:rPr>
          <w:rFonts w:hint="cs"/>
          <w:rtl/>
        </w:rPr>
        <w:t>א</w:t>
      </w:r>
      <w:r w:rsidRPr="00D67E14">
        <w:rPr>
          <w:rtl/>
        </w:rPr>
        <w:t>, 1</w:t>
      </w:r>
      <w:r>
        <w:rPr>
          <w:rFonts w:hint="cs"/>
          <w:rtl/>
        </w:rPr>
        <w:t xml:space="preserve"> </w:t>
      </w:r>
      <w:r w:rsidRPr="00D67E14">
        <w:rPr>
          <w:rFonts w:hint="cs"/>
          <w:rtl/>
        </w:rPr>
        <w:t>בנובמבר</w:t>
      </w:r>
      <w:r w:rsidRPr="00D67E14">
        <w:rPr>
          <w:rtl/>
        </w:rPr>
        <w:t xml:space="preserve"> 2020</w:t>
      </w:r>
      <w:r>
        <w:rPr>
          <w:rFonts w:hint="cs"/>
          <w:rtl/>
        </w:rPr>
        <w:t>.</w:t>
      </w:r>
    </w:p>
  </w:footnote>
  <w:footnote w:id="81">
    <w:p w14:paraId="6A04368B" w14:textId="77777777" w:rsidR="00327867" w:rsidRDefault="00327867" w:rsidP="00327867">
      <w:pPr>
        <w:pStyle w:val="a4"/>
        <w:rPr>
          <w:rtl/>
        </w:rPr>
      </w:pPr>
      <w:r>
        <w:rPr>
          <w:rStyle w:val="a6"/>
        </w:rPr>
        <w:footnoteRef/>
      </w:r>
      <w:r>
        <w:rPr>
          <w:rtl/>
        </w:rPr>
        <w:t xml:space="preserve"> </w:t>
      </w:r>
      <w:r>
        <w:rPr>
          <w:rFonts w:hint="cs"/>
          <w:rtl/>
        </w:rPr>
        <w:t xml:space="preserve">ס"ח </w:t>
      </w:r>
      <w:proofErr w:type="spellStart"/>
      <w:r>
        <w:rPr>
          <w:rFonts w:hint="cs"/>
          <w:rtl/>
        </w:rPr>
        <w:t>התש"ט</w:t>
      </w:r>
      <w:proofErr w:type="spellEnd"/>
      <w:r>
        <w:rPr>
          <w:rFonts w:hint="cs"/>
          <w:rtl/>
        </w:rPr>
        <w:t>, עמ' 287.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0694"/>
    <w:multiLevelType w:val="hybridMultilevel"/>
    <w:tmpl w:val="02B06308"/>
    <w:lvl w:ilvl="0" w:tplc="5D2AB1E4">
      <w:start w:val="1"/>
      <w:numFmt w:val="hebrew1"/>
      <w:lvlText w:val="(%1)"/>
      <w:lvlJc w:val="left"/>
      <w:pPr>
        <w:ind w:left="980" w:hanging="6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674B"/>
    <w:multiLevelType w:val="hybridMultilevel"/>
    <w:tmpl w:val="600E6A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A3607"/>
    <w:multiLevelType w:val="hybridMultilevel"/>
    <w:tmpl w:val="F58ED64E"/>
    <w:lvl w:ilvl="0" w:tplc="D3668A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06374"/>
    <w:multiLevelType w:val="hybridMultilevel"/>
    <w:tmpl w:val="DB0CD906"/>
    <w:lvl w:ilvl="0" w:tplc="5D2AB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37C96"/>
    <w:multiLevelType w:val="hybridMultilevel"/>
    <w:tmpl w:val="B8FAFADA"/>
    <w:lvl w:ilvl="0" w:tplc="45845F8C">
      <w:start w:val="1"/>
      <w:numFmt w:val="hebrew1"/>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33870"/>
    <w:multiLevelType w:val="hybridMultilevel"/>
    <w:tmpl w:val="E5823F5C"/>
    <w:lvl w:ilvl="0" w:tplc="23AE4CA8">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03D66"/>
    <w:multiLevelType w:val="hybridMultilevel"/>
    <w:tmpl w:val="52C6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941ED"/>
    <w:multiLevelType w:val="hybridMultilevel"/>
    <w:tmpl w:val="F410BD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0C0239"/>
    <w:multiLevelType w:val="hybridMultilevel"/>
    <w:tmpl w:val="47E0E41C"/>
    <w:lvl w:ilvl="0" w:tplc="BABC483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37081"/>
    <w:multiLevelType w:val="hybridMultilevel"/>
    <w:tmpl w:val="5838B5DE"/>
    <w:lvl w:ilvl="0" w:tplc="85EAC0E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9403E"/>
    <w:multiLevelType w:val="hybridMultilevel"/>
    <w:tmpl w:val="60FC268E"/>
    <w:lvl w:ilvl="0" w:tplc="5D2AB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01E9B"/>
    <w:multiLevelType w:val="hybridMultilevel"/>
    <w:tmpl w:val="4DFE61A0"/>
    <w:lvl w:ilvl="0" w:tplc="CEDC8A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032F3"/>
    <w:multiLevelType w:val="hybridMultilevel"/>
    <w:tmpl w:val="843A0DF2"/>
    <w:lvl w:ilvl="0" w:tplc="0046D12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3723C1"/>
    <w:multiLevelType w:val="hybridMultilevel"/>
    <w:tmpl w:val="E57EBBBE"/>
    <w:lvl w:ilvl="0" w:tplc="F766ACC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8E2350"/>
    <w:multiLevelType w:val="hybridMultilevel"/>
    <w:tmpl w:val="067E8DC0"/>
    <w:lvl w:ilvl="0" w:tplc="B2A61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327DE"/>
    <w:multiLevelType w:val="hybridMultilevel"/>
    <w:tmpl w:val="44969512"/>
    <w:lvl w:ilvl="0" w:tplc="E52A0B56">
      <w:start w:val="8"/>
      <w:numFmt w:val="bullet"/>
      <w:lvlText w:val=""/>
      <w:lvlJc w:val="left"/>
      <w:pPr>
        <w:ind w:left="720" w:hanging="360"/>
      </w:pPr>
      <w:rPr>
        <w:rFonts w:ascii="Symbol" w:eastAsia="MS Mincho"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55D98"/>
    <w:multiLevelType w:val="hybridMultilevel"/>
    <w:tmpl w:val="B394DE38"/>
    <w:lvl w:ilvl="0" w:tplc="D3D4E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F6143"/>
    <w:multiLevelType w:val="hybridMultilevel"/>
    <w:tmpl w:val="1F7644B8"/>
    <w:lvl w:ilvl="0" w:tplc="D3668A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225CE"/>
    <w:multiLevelType w:val="hybridMultilevel"/>
    <w:tmpl w:val="49BC1746"/>
    <w:lvl w:ilvl="0" w:tplc="0D0A8C78">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E50DB7"/>
    <w:multiLevelType w:val="hybridMultilevel"/>
    <w:tmpl w:val="D32A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D027C"/>
    <w:multiLevelType w:val="hybridMultilevel"/>
    <w:tmpl w:val="9A60F264"/>
    <w:lvl w:ilvl="0" w:tplc="8D94F858">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C4386"/>
    <w:multiLevelType w:val="hybridMultilevel"/>
    <w:tmpl w:val="A3DA4D40"/>
    <w:lvl w:ilvl="0" w:tplc="0068E78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B90ACD"/>
    <w:multiLevelType w:val="hybridMultilevel"/>
    <w:tmpl w:val="EB64E36C"/>
    <w:lvl w:ilvl="0" w:tplc="DB2A5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C1D97"/>
    <w:multiLevelType w:val="hybridMultilevel"/>
    <w:tmpl w:val="8DD0038C"/>
    <w:lvl w:ilvl="0" w:tplc="C4B6F78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DD3ADF"/>
    <w:multiLevelType w:val="hybridMultilevel"/>
    <w:tmpl w:val="4DA29118"/>
    <w:lvl w:ilvl="0" w:tplc="5D2AB1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23A44"/>
    <w:multiLevelType w:val="hybridMultilevel"/>
    <w:tmpl w:val="995A91C8"/>
    <w:lvl w:ilvl="0" w:tplc="6D722C4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5D2AB1E4">
      <w:start w:val="1"/>
      <w:numFmt w:val="hebrew1"/>
      <w:lvlText w:val="(%3)"/>
      <w:lvlJc w:val="left"/>
      <w:pPr>
        <w:ind w:left="643" w:hanging="360"/>
      </w:pPr>
      <w:rPr>
        <w:rFonts w:hint="default"/>
      </w:rPr>
    </w:lvl>
    <w:lvl w:ilvl="3" w:tplc="5D2AB1E4">
      <w:start w:val="1"/>
      <w:numFmt w:val="hebrew1"/>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11633"/>
    <w:multiLevelType w:val="hybridMultilevel"/>
    <w:tmpl w:val="CEA664D6"/>
    <w:lvl w:ilvl="0" w:tplc="70365A76">
      <w:start w:val="10"/>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2C73F8"/>
    <w:multiLevelType w:val="hybridMultilevel"/>
    <w:tmpl w:val="A5F41A5C"/>
    <w:lvl w:ilvl="0" w:tplc="56D213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7275C0"/>
    <w:multiLevelType w:val="hybridMultilevel"/>
    <w:tmpl w:val="D86EA6DE"/>
    <w:lvl w:ilvl="0" w:tplc="0A025462">
      <w:start w:val="1"/>
      <w:numFmt w:val="decimal"/>
      <w:lvlText w:val="(%1)"/>
      <w:lvlJc w:val="left"/>
      <w:pPr>
        <w:ind w:left="720" w:hanging="360"/>
      </w:pPr>
      <w:rPr>
        <w:rFonts w:ascii="David" w:hAnsi="David" w:cs="David"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46DE8"/>
    <w:multiLevelType w:val="hybridMultilevel"/>
    <w:tmpl w:val="D32A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20C89"/>
    <w:multiLevelType w:val="hybridMultilevel"/>
    <w:tmpl w:val="21E009A6"/>
    <w:lvl w:ilvl="0" w:tplc="A3F43994">
      <w:start w:val="1"/>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1F14E8"/>
    <w:multiLevelType w:val="hybridMultilevel"/>
    <w:tmpl w:val="069E32BA"/>
    <w:lvl w:ilvl="0" w:tplc="62F4A6A2">
      <w:start w:val="1"/>
      <w:numFmt w:val="decimal"/>
      <w:lvlText w:val="(%1)"/>
      <w:lvlJc w:val="left"/>
      <w:pPr>
        <w:ind w:left="720" w:hanging="360"/>
      </w:pPr>
      <w:rPr>
        <w:rFonts w:hint="default"/>
        <w:sz w:val="22"/>
        <w:szCs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16882"/>
    <w:multiLevelType w:val="hybridMultilevel"/>
    <w:tmpl w:val="0FA81574"/>
    <w:lvl w:ilvl="0" w:tplc="62C6E096">
      <w:start w:val="1"/>
      <w:numFmt w:val="decimal"/>
      <w:lvlRestart w:val="0"/>
      <w:lvlText w:val="(%1)"/>
      <w:lvlJc w:val="left"/>
      <w:pPr>
        <w:tabs>
          <w:tab w:val="num" w:pos="908"/>
        </w:tabs>
        <w:ind w:left="28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681973"/>
    <w:multiLevelType w:val="hybridMultilevel"/>
    <w:tmpl w:val="2CF649FE"/>
    <w:lvl w:ilvl="0" w:tplc="917267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83031"/>
    <w:multiLevelType w:val="hybridMultilevel"/>
    <w:tmpl w:val="E3F00B04"/>
    <w:lvl w:ilvl="0" w:tplc="28BE70F4">
      <w:start w:val="2"/>
      <w:numFmt w:val="bullet"/>
      <w:lvlText w:val=""/>
      <w:lvlJc w:val="left"/>
      <w:pPr>
        <w:ind w:left="700" w:hanging="360"/>
      </w:pPr>
      <w:rPr>
        <w:rFonts w:ascii="Symbol" w:eastAsia="Arial Unicode MS" w:hAnsi="Symbol" w:cs="David" w:hint="default"/>
        <w:sz w:val="2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5" w15:restartNumberingAfterBreak="0">
    <w:nsid w:val="753C544D"/>
    <w:multiLevelType w:val="hybridMultilevel"/>
    <w:tmpl w:val="CD68B9BC"/>
    <w:lvl w:ilvl="0" w:tplc="0409000F">
      <w:start w:val="1"/>
      <w:numFmt w:val="decimal"/>
      <w:lvlText w:val="%1."/>
      <w:lvlJc w:val="left"/>
      <w:pPr>
        <w:ind w:left="360" w:hanging="36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1050"/>
        </w:tabs>
        <w:ind w:left="426" w:firstLine="0"/>
      </w:pPr>
      <w:rPr>
        <w:rFonts w:hint="default"/>
      </w:rPr>
    </w:lvl>
    <w:lvl w:ilvl="3" w:tplc="0D248DE2">
      <w:start w:val="1"/>
      <w:numFmt w:val="hebrew1"/>
      <w:lvlRestart w:val="0"/>
      <w:lvlText w:val="(%4)"/>
      <w:lvlJc w:val="left"/>
      <w:pPr>
        <w:tabs>
          <w:tab w:val="num" w:pos="908"/>
        </w:tabs>
        <w:ind w:left="284" w:firstLine="0"/>
      </w:pPr>
      <w:rPr>
        <w:rFonts w:hint="default"/>
        <w:color w:val="auto"/>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AF7044"/>
    <w:multiLevelType w:val="hybridMultilevel"/>
    <w:tmpl w:val="7B1AFC0C"/>
    <w:lvl w:ilvl="0" w:tplc="114003C2">
      <w:start w:val="10"/>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4"/>
  </w:num>
  <w:num w:numId="3">
    <w:abstractNumId w:val="35"/>
  </w:num>
  <w:num w:numId="4">
    <w:abstractNumId w:val="25"/>
  </w:num>
  <w:num w:numId="5">
    <w:abstractNumId w:val="33"/>
  </w:num>
  <w:num w:numId="6">
    <w:abstractNumId w:val="14"/>
  </w:num>
  <w:num w:numId="7">
    <w:abstractNumId w:val="10"/>
  </w:num>
  <w:num w:numId="8">
    <w:abstractNumId w:val="17"/>
  </w:num>
  <w:num w:numId="9">
    <w:abstractNumId w:val="5"/>
  </w:num>
  <w:num w:numId="10">
    <w:abstractNumId w:val="1"/>
  </w:num>
  <w:num w:numId="11">
    <w:abstractNumId w:val="2"/>
  </w:num>
  <w:num w:numId="12">
    <w:abstractNumId w:val="32"/>
  </w:num>
  <w:num w:numId="13">
    <w:abstractNumId w:val="21"/>
  </w:num>
  <w:num w:numId="14">
    <w:abstractNumId w:val="4"/>
  </w:num>
  <w:num w:numId="15">
    <w:abstractNumId w:val="7"/>
  </w:num>
  <w:num w:numId="16">
    <w:abstractNumId w:val="23"/>
  </w:num>
  <w:num w:numId="17">
    <w:abstractNumId w:val="13"/>
  </w:num>
  <w:num w:numId="18">
    <w:abstractNumId w:val="8"/>
  </w:num>
  <w:num w:numId="19">
    <w:abstractNumId w:val="9"/>
  </w:num>
  <w:num w:numId="20">
    <w:abstractNumId w:val="15"/>
  </w:num>
  <w:num w:numId="21">
    <w:abstractNumId w:val="6"/>
  </w:num>
  <w:num w:numId="22">
    <w:abstractNumId w:val="24"/>
  </w:num>
  <w:num w:numId="23">
    <w:abstractNumId w:val="22"/>
  </w:num>
  <w:num w:numId="24">
    <w:abstractNumId w:val="0"/>
  </w:num>
  <w:num w:numId="25">
    <w:abstractNumId w:val="29"/>
  </w:num>
  <w:num w:numId="26">
    <w:abstractNumId w:val="19"/>
  </w:num>
  <w:num w:numId="27">
    <w:abstractNumId w:val="11"/>
  </w:num>
  <w:num w:numId="28">
    <w:abstractNumId w:val="28"/>
  </w:num>
  <w:num w:numId="29">
    <w:abstractNumId w:val="16"/>
  </w:num>
  <w:num w:numId="30">
    <w:abstractNumId w:val="31"/>
  </w:num>
  <w:num w:numId="31">
    <w:abstractNumId w:val="3"/>
  </w:num>
  <w:num w:numId="32">
    <w:abstractNumId w:val="27"/>
  </w:num>
  <w:num w:numId="33">
    <w:abstractNumId w:val="36"/>
  </w:num>
  <w:num w:numId="34">
    <w:abstractNumId w:val="18"/>
  </w:num>
  <w:num w:numId="35">
    <w:abstractNumId w:val="30"/>
  </w:num>
  <w:num w:numId="36">
    <w:abstractNumId w:val="26"/>
  </w:num>
  <w:num w:numId="37">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oNotDisplayPageBoundaries/>
  <w:gutterAtTop/>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05"/>
    <w:rsid w:val="00002AB4"/>
    <w:rsid w:val="0000321D"/>
    <w:rsid w:val="000066EB"/>
    <w:rsid w:val="00006B7A"/>
    <w:rsid w:val="00011767"/>
    <w:rsid w:val="00012E70"/>
    <w:rsid w:val="00023D7D"/>
    <w:rsid w:val="000262D3"/>
    <w:rsid w:val="00027CBC"/>
    <w:rsid w:val="000303E2"/>
    <w:rsid w:val="00030DE9"/>
    <w:rsid w:val="00031093"/>
    <w:rsid w:val="00036353"/>
    <w:rsid w:val="0003652C"/>
    <w:rsid w:val="000403AC"/>
    <w:rsid w:val="00041147"/>
    <w:rsid w:val="00041455"/>
    <w:rsid w:val="00042C45"/>
    <w:rsid w:val="000436F7"/>
    <w:rsid w:val="00046D12"/>
    <w:rsid w:val="00052F39"/>
    <w:rsid w:val="00053E1A"/>
    <w:rsid w:val="00056672"/>
    <w:rsid w:val="00057F1F"/>
    <w:rsid w:val="000622F5"/>
    <w:rsid w:val="000632AB"/>
    <w:rsid w:val="0006412E"/>
    <w:rsid w:val="000664C3"/>
    <w:rsid w:val="0006663E"/>
    <w:rsid w:val="00066996"/>
    <w:rsid w:val="000677A9"/>
    <w:rsid w:val="00075C45"/>
    <w:rsid w:val="00082894"/>
    <w:rsid w:val="00085174"/>
    <w:rsid w:val="00086646"/>
    <w:rsid w:val="00090928"/>
    <w:rsid w:val="0009168F"/>
    <w:rsid w:val="00091FC0"/>
    <w:rsid w:val="00096DCF"/>
    <w:rsid w:val="000B0DDF"/>
    <w:rsid w:val="000C1888"/>
    <w:rsid w:val="000C3F02"/>
    <w:rsid w:val="000C5A6F"/>
    <w:rsid w:val="000D0672"/>
    <w:rsid w:val="000D3232"/>
    <w:rsid w:val="000E1140"/>
    <w:rsid w:val="000E2209"/>
    <w:rsid w:val="000E648F"/>
    <w:rsid w:val="000F3F52"/>
    <w:rsid w:val="000F78EC"/>
    <w:rsid w:val="00100B41"/>
    <w:rsid w:val="0010353E"/>
    <w:rsid w:val="001037EA"/>
    <w:rsid w:val="00104C0F"/>
    <w:rsid w:val="00105146"/>
    <w:rsid w:val="001079A8"/>
    <w:rsid w:val="00107F5F"/>
    <w:rsid w:val="00111505"/>
    <w:rsid w:val="001115CD"/>
    <w:rsid w:val="001158FC"/>
    <w:rsid w:val="001167F3"/>
    <w:rsid w:val="00126EC8"/>
    <w:rsid w:val="001270F3"/>
    <w:rsid w:val="001334BC"/>
    <w:rsid w:val="001463A0"/>
    <w:rsid w:val="001474F7"/>
    <w:rsid w:val="001479B6"/>
    <w:rsid w:val="0015063F"/>
    <w:rsid w:val="00151EC9"/>
    <w:rsid w:val="0015244C"/>
    <w:rsid w:val="001527C7"/>
    <w:rsid w:val="00153870"/>
    <w:rsid w:val="001562C3"/>
    <w:rsid w:val="00160897"/>
    <w:rsid w:val="0016520F"/>
    <w:rsid w:val="0016580F"/>
    <w:rsid w:val="001665C1"/>
    <w:rsid w:val="00166666"/>
    <w:rsid w:val="00167B17"/>
    <w:rsid w:val="0017199C"/>
    <w:rsid w:val="00176AF2"/>
    <w:rsid w:val="001777F7"/>
    <w:rsid w:val="001816F4"/>
    <w:rsid w:val="0018768F"/>
    <w:rsid w:val="001967B6"/>
    <w:rsid w:val="001A310E"/>
    <w:rsid w:val="001A4850"/>
    <w:rsid w:val="001A52A0"/>
    <w:rsid w:val="001A5382"/>
    <w:rsid w:val="001A5DE7"/>
    <w:rsid w:val="001A76A8"/>
    <w:rsid w:val="001B6F6F"/>
    <w:rsid w:val="001C1DFB"/>
    <w:rsid w:val="001C4439"/>
    <w:rsid w:val="001C4903"/>
    <w:rsid w:val="001C51E9"/>
    <w:rsid w:val="001C574C"/>
    <w:rsid w:val="001D0723"/>
    <w:rsid w:val="001D1420"/>
    <w:rsid w:val="001D25F3"/>
    <w:rsid w:val="001D4C58"/>
    <w:rsid w:val="001D6B3F"/>
    <w:rsid w:val="001E0FFA"/>
    <w:rsid w:val="001E5904"/>
    <w:rsid w:val="001E6E42"/>
    <w:rsid w:val="001F41E2"/>
    <w:rsid w:val="001F7BC0"/>
    <w:rsid w:val="00200602"/>
    <w:rsid w:val="002031A2"/>
    <w:rsid w:val="00204C0B"/>
    <w:rsid w:val="00205399"/>
    <w:rsid w:val="0020576B"/>
    <w:rsid w:val="00213A02"/>
    <w:rsid w:val="00215D4A"/>
    <w:rsid w:val="00221963"/>
    <w:rsid w:val="00221A80"/>
    <w:rsid w:val="00227A19"/>
    <w:rsid w:val="002349C3"/>
    <w:rsid w:val="00237036"/>
    <w:rsid w:val="00242242"/>
    <w:rsid w:val="00242E4C"/>
    <w:rsid w:val="00243DE4"/>
    <w:rsid w:val="00243E48"/>
    <w:rsid w:val="00245299"/>
    <w:rsid w:val="002468BA"/>
    <w:rsid w:val="00246A1D"/>
    <w:rsid w:val="002505E8"/>
    <w:rsid w:val="00254969"/>
    <w:rsid w:val="00254D4D"/>
    <w:rsid w:val="00254DD8"/>
    <w:rsid w:val="00257A37"/>
    <w:rsid w:val="002602CA"/>
    <w:rsid w:val="00260811"/>
    <w:rsid w:val="0026086F"/>
    <w:rsid w:val="00261F69"/>
    <w:rsid w:val="002649B7"/>
    <w:rsid w:val="002664CD"/>
    <w:rsid w:val="00267F5C"/>
    <w:rsid w:val="00275CB0"/>
    <w:rsid w:val="00280882"/>
    <w:rsid w:val="00291A1D"/>
    <w:rsid w:val="00291F4F"/>
    <w:rsid w:val="00291FA2"/>
    <w:rsid w:val="002922E1"/>
    <w:rsid w:val="0029461C"/>
    <w:rsid w:val="00295730"/>
    <w:rsid w:val="002960DC"/>
    <w:rsid w:val="002963DF"/>
    <w:rsid w:val="00296F2E"/>
    <w:rsid w:val="002A005B"/>
    <w:rsid w:val="002A1B92"/>
    <w:rsid w:val="002A335D"/>
    <w:rsid w:val="002A3EB0"/>
    <w:rsid w:val="002A42E0"/>
    <w:rsid w:val="002A48E2"/>
    <w:rsid w:val="002A66DF"/>
    <w:rsid w:val="002B242B"/>
    <w:rsid w:val="002B4EBE"/>
    <w:rsid w:val="002B6822"/>
    <w:rsid w:val="002C0A03"/>
    <w:rsid w:val="002C200D"/>
    <w:rsid w:val="002C5A5B"/>
    <w:rsid w:val="002D0814"/>
    <w:rsid w:val="002D134D"/>
    <w:rsid w:val="002E40F7"/>
    <w:rsid w:val="00303829"/>
    <w:rsid w:val="0030423F"/>
    <w:rsid w:val="003055D5"/>
    <w:rsid w:val="00307037"/>
    <w:rsid w:val="003102AA"/>
    <w:rsid w:val="00310865"/>
    <w:rsid w:val="0031468D"/>
    <w:rsid w:val="00314D74"/>
    <w:rsid w:val="00320659"/>
    <w:rsid w:val="003209A5"/>
    <w:rsid w:val="003209A6"/>
    <w:rsid w:val="00320A10"/>
    <w:rsid w:val="00322202"/>
    <w:rsid w:val="00327867"/>
    <w:rsid w:val="00327CE6"/>
    <w:rsid w:val="00331A9F"/>
    <w:rsid w:val="00331C47"/>
    <w:rsid w:val="00335A7B"/>
    <w:rsid w:val="003365AF"/>
    <w:rsid w:val="00340F4F"/>
    <w:rsid w:val="00342A80"/>
    <w:rsid w:val="003439F8"/>
    <w:rsid w:val="003456C0"/>
    <w:rsid w:val="003519DB"/>
    <w:rsid w:val="00355E6F"/>
    <w:rsid w:val="00356899"/>
    <w:rsid w:val="00361561"/>
    <w:rsid w:val="003620E6"/>
    <w:rsid w:val="0036527B"/>
    <w:rsid w:val="003668CA"/>
    <w:rsid w:val="00372EC0"/>
    <w:rsid w:val="00374D9B"/>
    <w:rsid w:val="00375579"/>
    <w:rsid w:val="00376244"/>
    <w:rsid w:val="003830AA"/>
    <w:rsid w:val="00386C12"/>
    <w:rsid w:val="00394038"/>
    <w:rsid w:val="003A7B3E"/>
    <w:rsid w:val="003B3043"/>
    <w:rsid w:val="003B631F"/>
    <w:rsid w:val="003C00DC"/>
    <w:rsid w:val="003C0966"/>
    <w:rsid w:val="003C36B9"/>
    <w:rsid w:val="003C47C0"/>
    <w:rsid w:val="003C5ABD"/>
    <w:rsid w:val="003D120A"/>
    <w:rsid w:val="003D24D9"/>
    <w:rsid w:val="003D40D3"/>
    <w:rsid w:val="003D53F2"/>
    <w:rsid w:val="003E6463"/>
    <w:rsid w:val="003E7700"/>
    <w:rsid w:val="003E7EB6"/>
    <w:rsid w:val="003F07E5"/>
    <w:rsid w:val="003F3147"/>
    <w:rsid w:val="003F3217"/>
    <w:rsid w:val="003F3AC6"/>
    <w:rsid w:val="003F5D7E"/>
    <w:rsid w:val="00400833"/>
    <w:rsid w:val="0040111D"/>
    <w:rsid w:val="00402AD4"/>
    <w:rsid w:val="0040470C"/>
    <w:rsid w:val="00404924"/>
    <w:rsid w:val="00404E74"/>
    <w:rsid w:val="00407269"/>
    <w:rsid w:val="00407BD2"/>
    <w:rsid w:val="004116A5"/>
    <w:rsid w:val="00411954"/>
    <w:rsid w:val="004228C9"/>
    <w:rsid w:val="004233A9"/>
    <w:rsid w:val="00424D4D"/>
    <w:rsid w:val="00432B4B"/>
    <w:rsid w:val="00440729"/>
    <w:rsid w:val="00441189"/>
    <w:rsid w:val="00441F4A"/>
    <w:rsid w:val="00452895"/>
    <w:rsid w:val="00453601"/>
    <w:rsid w:val="004539E6"/>
    <w:rsid w:val="00453A40"/>
    <w:rsid w:val="00454931"/>
    <w:rsid w:val="0045782B"/>
    <w:rsid w:val="00464DC1"/>
    <w:rsid w:val="00466F02"/>
    <w:rsid w:val="00471401"/>
    <w:rsid w:val="004733AA"/>
    <w:rsid w:val="0047792F"/>
    <w:rsid w:val="00477C86"/>
    <w:rsid w:val="00484A70"/>
    <w:rsid w:val="00485F6A"/>
    <w:rsid w:val="004A1061"/>
    <w:rsid w:val="004A2751"/>
    <w:rsid w:val="004A384F"/>
    <w:rsid w:val="004A5577"/>
    <w:rsid w:val="004A5FF0"/>
    <w:rsid w:val="004B22E3"/>
    <w:rsid w:val="004B4021"/>
    <w:rsid w:val="004C078D"/>
    <w:rsid w:val="004C0FA6"/>
    <w:rsid w:val="004C2696"/>
    <w:rsid w:val="004C3AFF"/>
    <w:rsid w:val="004C63C4"/>
    <w:rsid w:val="004C7903"/>
    <w:rsid w:val="004C79EA"/>
    <w:rsid w:val="004D3CC7"/>
    <w:rsid w:val="004D663D"/>
    <w:rsid w:val="004E07BE"/>
    <w:rsid w:val="004E11BC"/>
    <w:rsid w:val="004E16D1"/>
    <w:rsid w:val="004E1F19"/>
    <w:rsid w:val="004F00F2"/>
    <w:rsid w:val="004F433D"/>
    <w:rsid w:val="004F4EE9"/>
    <w:rsid w:val="004F5550"/>
    <w:rsid w:val="004F7197"/>
    <w:rsid w:val="00505CE2"/>
    <w:rsid w:val="00507D37"/>
    <w:rsid w:val="005252B4"/>
    <w:rsid w:val="00526B97"/>
    <w:rsid w:val="005270C2"/>
    <w:rsid w:val="0052772D"/>
    <w:rsid w:val="005316E8"/>
    <w:rsid w:val="00536D43"/>
    <w:rsid w:val="00537FB2"/>
    <w:rsid w:val="0055110C"/>
    <w:rsid w:val="00557D2E"/>
    <w:rsid w:val="00561F46"/>
    <w:rsid w:val="0056727C"/>
    <w:rsid w:val="0056757D"/>
    <w:rsid w:val="00571C17"/>
    <w:rsid w:val="005758FC"/>
    <w:rsid w:val="00576BEC"/>
    <w:rsid w:val="00581A09"/>
    <w:rsid w:val="00581D6D"/>
    <w:rsid w:val="00585CC5"/>
    <w:rsid w:val="00587695"/>
    <w:rsid w:val="00594936"/>
    <w:rsid w:val="005950B0"/>
    <w:rsid w:val="00595D38"/>
    <w:rsid w:val="005A5EFB"/>
    <w:rsid w:val="005A6664"/>
    <w:rsid w:val="005A7F43"/>
    <w:rsid w:val="005B12F6"/>
    <w:rsid w:val="005B3DCB"/>
    <w:rsid w:val="005B7516"/>
    <w:rsid w:val="005C1752"/>
    <w:rsid w:val="005C1A1A"/>
    <w:rsid w:val="005C268F"/>
    <w:rsid w:val="005C2711"/>
    <w:rsid w:val="005C297B"/>
    <w:rsid w:val="005D5AF1"/>
    <w:rsid w:val="005E1DAB"/>
    <w:rsid w:val="005E2589"/>
    <w:rsid w:val="005E3D26"/>
    <w:rsid w:val="005E69F1"/>
    <w:rsid w:val="005E6F13"/>
    <w:rsid w:val="005F5D9E"/>
    <w:rsid w:val="005F6921"/>
    <w:rsid w:val="005F79C5"/>
    <w:rsid w:val="00601F48"/>
    <w:rsid w:val="00604C5C"/>
    <w:rsid w:val="00605112"/>
    <w:rsid w:val="00611F64"/>
    <w:rsid w:val="00612985"/>
    <w:rsid w:val="0061435B"/>
    <w:rsid w:val="006144F1"/>
    <w:rsid w:val="00614566"/>
    <w:rsid w:val="006154F0"/>
    <w:rsid w:val="00616D5F"/>
    <w:rsid w:val="006228B3"/>
    <w:rsid w:val="00625DAF"/>
    <w:rsid w:val="006331DC"/>
    <w:rsid w:val="00633696"/>
    <w:rsid w:val="00635865"/>
    <w:rsid w:val="00640961"/>
    <w:rsid w:val="00641847"/>
    <w:rsid w:val="00643AE9"/>
    <w:rsid w:val="00652109"/>
    <w:rsid w:val="00652325"/>
    <w:rsid w:val="0065657F"/>
    <w:rsid w:val="0066372D"/>
    <w:rsid w:val="00664754"/>
    <w:rsid w:val="00676C56"/>
    <w:rsid w:val="00677930"/>
    <w:rsid w:val="00683F42"/>
    <w:rsid w:val="0068471E"/>
    <w:rsid w:val="00685BC1"/>
    <w:rsid w:val="00685D9D"/>
    <w:rsid w:val="00686151"/>
    <w:rsid w:val="0068663B"/>
    <w:rsid w:val="006902FC"/>
    <w:rsid w:val="00695BF9"/>
    <w:rsid w:val="006978BD"/>
    <w:rsid w:val="006B1F84"/>
    <w:rsid w:val="006C1B5A"/>
    <w:rsid w:val="006C40D2"/>
    <w:rsid w:val="006C70F4"/>
    <w:rsid w:val="006D2A6D"/>
    <w:rsid w:val="006D72A5"/>
    <w:rsid w:val="006D7DC8"/>
    <w:rsid w:val="006D7F49"/>
    <w:rsid w:val="006E2D86"/>
    <w:rsid w:val="006F2A9F"/>
    <w:rsid w:val="006F6F14"/>
    <w:rsid w:val="006F6F56"/>
    <w:rsid w:val="0070016C"/>
    <w:rsid w:val="00702643"/>
    <w:rsid w:val="00702D2B"/>
    <w:rsid w:val="00703F68"/>
    <w:rsid w:val="00705298"/>
    <w:rsid w:val="007101B5"/>
    <w:rsid w:val="00712D69"/>
    <w:rsid w:val="00714098"/>
    <w:rsid w:val="007163A7"/>
    <w:rsid w:val="0071755A"/>
    <w:rsid w:val="00723B38"/>
    <w:rsid w:val="007251BB"/>
    <w:rsid w:val="0073145F"/>
    <w:rsid w:val="00733D39"/>
    <w:rsid w:val="00741BA9"/>
    <w:rsid w:val="007477C8"/>
    <w:rsid w:val="00754F31"/>
    <w:rsid w:val="0075524E"/>
    <w:rsid w:val="007564E2"/>
    <w:rsid w:val="00762197"/>
    <w:rsid w:val="00762227"/>
    <w:rsid w:val="0076287E"/>
    <w:rsid w:val="00762CF6"/>
    <w:rsid w:val="007640C6"/>
    <w:rsid w:val="00764B56"/>
    <w:rsid w:val="00764E6A"/>
    <w:rsid w:val="00770E8D"/>
    <w:rsid w:val="00773E70"/>
    <w:rsid w:val="007818B0"/>
    <w:rsid w:val="007820ED"/>
    <w:rsid w:val="00783AFD"/>
    <w:rsid w:val="007862D5"/>
    <w:rsid w:val="007947CC"/>
    <w:rsid w:val="007965E0"/>
    <w:rsid w:val="007A03C9"/>
    <w:rsid w:val="007A1112"/>
    <w:rsid w:val="007A1BF4"/>
    <w:rsid w:val="007A2D44"/>
    <w:rsid w:val="007A34C2"/>
    <w:rsid w:val="007A4638"/>
    <w:rsid w:val="007A7A7D"/>
    <w:rsid w:val="007B1C99"/>
    <w:rsid w:val="007B2D7D"/>
    <w:rsid w:val="007B3FE4"/>
    <w:rsid w:val="007B418B"/>
    <w:rsid w:val="007B7636"/>
    <w:rsid w:val="007B7C94"/>
    <w:rsid w:val="007D2FD6"/>
    <w:rsid w:val="007D3331"/>
    <w:rsid w:val="007D7D7C"/>
    <w:rsid w:val="007E3789"/>
    <w:rsid w:val="007E3F07"/>
    <w:rsid w:val="007E5DE0"/>
    <w:rsid w:val="007E697B"/>
    <w:rsid w:val="007E706F"/>
    <w:rsid w:val="007E77E9"/>
    <w:rsid w:val="007E7AFC"/>
    <w:rsid w:val="007F294C"/>
    <w:rsid w:val="007F2AB4"/>
    <w:rsid w:val="007F5F29"/>
    <w:rsid w:val="00801FD6"/>
    <w:rsid w:val="00803B09"/>
    <w:rsid w:val="00804B22"/>
    <w:rsid w:val="00820685"/>
    <w:rsid w:val="008251AF"/>
    <w:rsid w:val="008259B6"/>
    <w:rsid w:val="00831D96"/>
    <w:rsid w:val="00837CF2"/>
    <w:rsid w:val="00843713"/>
    <w:rsid w:val="00850521"/>
    <w:rsid w:val="00851A41"/>
    <w:rsid w:val="00852715"/>
    <w:rsid w:val="00864D33"/>
    <w:rsid w:val="008667B9"/>
    <w:rsid w:val="00871E70"/>
    <w:rsid w:val="00872CD7"/>
    <w:rsid w:val="008740DE"/>
    <w:rsid w:val="0087429B"/>
    <w:rsid w:val="00876302"/>
    <w:rsid w:val="00876F4E"/>
    <w:rsid w:val="008771E1"/>
    <w:rsid w:val="00877C46"/>
    <w:rsid w:val="008860C7"/>
    <w:rsid w:val="00887389"/>
    <w:rsid w:val="008A51BE"/>
    <w:rsid w:val="008A58AF"/>
    <w:rsid w:val="008B3A3A"/>
    <w:rsid w:val="008C3640"/>
    <w:rsid w:val="008C61BC"/>
    <w:rsid w:val="008C73DD"/>
    <w:rsid w:val="008C7C0B"/>
    <w:rsid w:val="008D1C24"/>
    <w:rsid w:val="008D2E04"/>
    <w:rsid w:val="008D4220"/>
    <w:rsid w:val="008E0FAE"/>
    <w:rsid w:val="008E1FCE"/>
    <w:rsid w:val="008E39A9"/>
    <w:rsid w:val="008E5A2A"/>
    <w:rsid w:val="008E5C36"/>
    <w:rsid w:val="008E7CED"/>
    <w:rsid w:val="008F153B"/>
    <w:rsid w:val="008F4D1D"/>
    <w:rsid w:val="008F563B"/>
    <w:rsid w:val="0090647A"/>
    <w:rsid w:val="00907EB8"/>
    <w:rsid w:val="00910C11"/>
    <w:rsid w:val="00913B17"/>
    <w:rsid w:val="00914EAA"/>
    <w:rsid w:val="00915FCA"/>
    <w:rsid w:val="009162DD"/>
    <w:rsid w:val="00930224"/>
    <w:rsid w:val="00930251"/>
    <w:rsid w:val="00933EA2"/>
    <w:rsid w:val="00936201"/>
    <w:rsid w:val="00941227"/>
    <w:rsid w:val="00942474"/>
    <w:rsid w:val="00942596"/>
    <w:rsid w:val="009430B7"/>
    <w:rsid w:val="0094656B"/>
    <w:rsid w:val="009467C5"/>
    <w:rsid w:val="0095281A"/>
    <w:rsid w:val="00953111"/>
    <w:rsid w:val="00960F1C"/>
    <w:rsid w:val="0096236C"/>
    <w:rsid w:val="00962F48"/>
    <w:rsid w:val="009630DF"/>
    <w:rsid w:val="00966115"/>
    <w:rsid w:val="00967988"/>
    <w:rsid w:val="00973B67"/>
    <w:rsid w:val="009749D3"/>
    <w:rsid w:val="00974D43"/>
    <w:rsid w:val="009750D8"/>
    <w:rsid w:val="009765A7"/>
    <w:rsid w:val="00981CF6"/>
    <w:rsid w:val="00984477"/>
    <w:rsid w:val="00993545"/>
    <w:rsid w:val="009A0CD1"/>
    <w:rsid w:val="009A5594"/>
    <w:rsid w:val="009B17F0"/>
    <w:rsid w:val="009B2F4D"/>
    <w:rsid w:val="009C2E4A"/>
    <w:rsid w:val="009C39D8"/>
    <w:rsid w:val="009C3D7D"/>
    <w:rsid w:val="009C4FAF"/>
    <w:rsid w:val="009C53AD"/>
    <w:rsid w:val="009D0619"/>
    <w:rsid w:val="009D0DBA"/>
    <w:rsid w:val="009D11F3"/>
    <w:rsid w:val="009D2413"/>
    <w:rsid w:val="009D7ADF"/>
    <w:rsid w:val="009E3BE4"/>
    <w:rsid w:val="009E4A53"/>
    <w:rsid w:val="009E63D8"/>
    <w:rsid w:val="009F1878"/>
    <w:rsid w:val="009F1999"/>
    <w:rsid w:val="009F545D"/>
    <w:rsid w:val="00A03D83"/>
    <w:rsid w:val="00A05F2C"/>
    <w:rsid w:val="00A0646A"/>
    <w:rsid w:val="00A07A16"/>
    <w:rsid w:val="00A100B5"/>
    <w:rsid w:val="00A13B0F"/>
    <w:rsid w:val="00A1428C"/>
    <w:rsid w:val="00A16D69"/>
    <w:rsid w:val="00A17A68"/>
    <w:rsid w:val="00A23EAF"/>
    <w:rsid w:val="00A243F5"/>
    <w:rsid w:val="00A270A9"/>
    <w:rsid w:val="00A27D1C"/>
    <w:rsid w:val="00A36F57"/>
    <w:rsid w:val="00A504F3"/>
    <w:rsid w:val="00A525A8"/>
    <w:rsid w:val="00A57404"/>
    <w:rsid w:val="00A57464"/>
    <w:rsid w:val="00A575F5"/>
    <w:rsid w:val="00A62E56"/>
    <w:rsid w:val="00A7392C"/>
    <w:rsid w:val="00A746E0"/>
    <w:rsid w:val="00A7497A"/>
    <w:rsid w:val="00A769A3"/>
    <w:rsid w:val="00A81730"/>
    <w:rsid w:val="00A81834"/>
    <w:rsid w:val="00A83A92"/>
    <w:rsid w:val="00A87DFD"/>
    <w:rsid w:val="00A929EE"/>
    <w:rsid w:val="00A95FF0"/>
    <w:rsid w:val="00A960D7"/>
    <w:rsid w:val="00AB0EA8"/>
    <w:rsid w:val="00AB21DD"/>
    <w:rsid w:val="00AC1E5B"/>
    <w:rsid w:val="00AC4F90"/>
    <w:rsid w:val="00AD0505"/>
    <w:rsid w:val="00AD0535"/>
    <w:rsid w:val="00AD1E47"/>
    <w:rsid w:val="00AE203E"/>
    <w:rsid w:val="00AE547F"/>
    <w:rsid w:val="00AF50A3"/>
    <w:rsid w:val="00AF516E"/>
    <w:rsid w:val="00AF5EF6"/>
    <w:rsid w:val="00AF76D8"/>
    <w:rsid w:val="00B028FD"/>
    <w:rsid w:val="00B0657B"/>
    <w:rsid w:val="00B1438B"/>
    <w:rsid w:val="00B20289"/>
    <w:rsid w:val="00B22C20"/>
    <w:rsid w:val="00B22EB7"/>
    <w:rsid w:val="00B2415A"/>
    <w:rsid w:val="00B26099"/>
    <w:rsid w:val="00B27A4C"/>
    <w:rsid w:val="00B30B4A"/>
    <w:rsid w:val="00B354B1"/>
    <w:rsid w:val="00B44C9C"/>
    <w:rsid w:val="00B44FB6"/>
    <w:rsid w:val="00B46CF5"/>
    <w:rsid w:val="00B52919"/>
    <w:rsid w:val="00B60EDC"/>
    <w:rsid w:val="00B62215"/>
    <w:rsid w:val="00B635A6"/>
    <w:rsid w:val="00B64EFE"/>
    <w:rsid w:val="00B679D4"/>
    <w:rsid w:val="00B70414"/>
    <w:rsid w:val="00B71568"/>
    <w:rsid w:val="00B741C4"/>
    <w:rsid w:val="00B7472D"/>
    <w:rsid w:val="00B74B4B"/>
    <w:rsid w:val="00B765DE"/>
    <w:rsid w:val="00B76873"/>
    <w:rsid w:val="00B80E41"/>
    <w:rsid w:val="00B84C4E"/>
    <w:rsid w:val="00B86348"/>
    <w:rsid w:val="00B86487"/>
    <w:rsid w:val="00B86D26"/>
    <w:rsid w:val="00B873D3"/>
    <w:rsid w:val="00B91A38"/>
    <w:rsid w:val="00B91F32"/>
    <w:rsid w:val="00B95410"/>
    <w:rsid w:val="00B96B9D"/>
    <w:rsid w:val="00B97AE5"/>
    <w:rsid w:val="00BA50F7"/>
    <w:rsid w:val="00BB1021"/>
    <w:rsid w:val="00BB47B8"/>
    <w:rsid w:val="00BC1F47"/>
    <w:rsid w:val="00BC25A4"/>
    <w:rsid w:val="00BC4840"/>
    <w:rsid w:val="00BC67A6"/>
    <w:rsid w:val="00BD2C06"/>
    <w:rsid w:val="00BD4EFF"/>
    <w:rsid w:val="00BD6511"/>
    <w:rsid w:val="00BD6C3D"/>
    <w:rsid w:val="00BD6D90"/>
    <w:rsid w:val="00BD7594"/>
    <w:rsid w:val="00BE3A0A"/>
    <w:rsid w:val="00BE5BB4"/>
    <w:rsid w:val="00BF6705"/>
    <w:rsid w:val="00C01541"/>
    <w:rsid w:val="00C04F43"/>
    <w:rsid w:val="00C04F60"/>
    <w:rsid w:val="00C11376"/>
    <w:rsid w:val="00C127A2"/>
    <w:rsid w:val="00C15D8B"/>
    <w:rsid w:val="00C25452"/>
    <w:rsid w:val="00C26512"/>
    <w:rsid w:val="00C33202"/>
    <w:rsid w:val="00C34641"/>
    <w:rsid w:val="00C3556B"/>
    <w:rsid w:val="00C36E4E"/>
    <w:rsid w:val="00C501B7"/>
    <w:rsid w:val="00C50213"/>
    <w:rsid w:val="00C60722"/>
    <w:rsid w:val="00C64B5A"/>
    <w:rsid w:val="00C65135"/>
    <w:rsid w:val="00C65F86"/>
    <w:rsid w:val="00C71112"/>
    <w:rsid w:val="00C71EE2"/>
    <w:rsid w:val="00C770E6"/>
    <w:rsid w:val="00C80FE2"/>
    <w:rsid w:val="00C8190E"/>
    <w:rsid w:val="00C82409"/>
    <w:rsid w:val="00C825FD"/>
    <w:rsid w:val="00C94436"/>
    <w:rsid w:val="00C95382"/>
    <w:rsid w:val="00C97E7A"/>
    <w:rsid w:val="00CA34C6"/>
    <w:rsid w:val="00CB176F"/>
    <w:rsid w:val="00CB4437"/>
    <w:rsid w:val="00CC050A"/>
    <w:rsid w:val="00CC2E7F"/>
    <w:rsid w:val="00CC3646"/>
    <w:rsid w:val="00CC72B1"/>
    <w:rsid w:val="00CD19A2"/>
    <w:rsid w:val="00CE23AC"/>
    <w:rsid w:val="00CE3125"/>
    <w:rsid w:val="00CF07C0"/>
    <w:rsid w:val="00CF34A6"/>
    <w:rsid w:val="00D010AC"/>
    <w:rsid w:val="00D0362A"/>
    <w:rsid w:val="00D06144"/>
    <w:rsid w:val="00D1034C"/>
    <w:rsid w:val="00D12B84"/>
    <w:rsid w:val="00D15663"/>
    <w:rsid w:val="00D209D6"/>
    <w:rsid w:val="00D24223"/>
    <w:rsid w:val="00D24FFB"/>
    <w:rsid w:val="00D25772"/>
    <w:rsid w:val="00D351E3"/>
    <w:rsid w:val="00D43997"/>
    <w:rsid w:val="00D4404B"/>
    <w:rsid w:val="00D46756"/>
    <w:rsid w:val="00D46BEA"/>
    <w:rsid w:val="00D51E31"/>
    <w:rsid w:val="00D526C7"/>
    <w:rsid w:val="00D55EB2"/>
    <w:rsid w:val="00D569A4"/>
    <w:rsid w:val="00D6406E"/>
    <w:rsid w:val="00D64535"/>
    <w:rsid w:val="00D650CF"/>
    <w:rsid w:val="00D7139A"/>
    <w:rsid w:val="00D80BF5"/>
    <w:rsid w:val="00D8507F"/>
    <w:rsid w:val="00D86CC5"/>
    <w:rsid w:val="00D9043F"/>
    <w:rsid w:val="00D91E36"/>
    <w:rsid w:val="00D92A67"/>
    <w:rsid w:val="00D9310D"/>
    <w:rsid w:val="00D95127"/>
    <w:rsid w:val="00DA3452"/>
    <w:rsid w:val="00DA39FA"/>
    <w:rsid w:val="00DA640C"/>
    <w:rsid w:val="00DA737D"/>
    <w:rsid w:val="00DB194E"/>
    <w:rsid w:val="00DB472C"/>
    <w:rsid w:val="00DB62FD"/>
    <w:rsid w:val="00DC6444"/>
    <w:rsid w:val="00DD1DD3"/>
    <w:rsid w:val="00DD2DD8"/>
    <w:rsid w:val="00DD5F5D"/>
    <w:rsid w:val="00DD653B"/>
    <w:rsid w:val="00DE0808"/>
    <w:rsid w:val="00DE0975"/>
    <w:rsid w:val="00DE1664"/>
    <w:rsid w:val="00DE3219"/>
    <w:rsid w:val="00DE355A"/>
    <w:rsid w:val="00DE3906"/>
    <w:rsid w:val="00DE3CB4"/>
    <w:rsid w:val="00DE485F"/>
    <w:rsid w:val="00DE6212"/>
    <w:rsid w:val="00DF38E4"/>
    <w:rsid w:val="00DF6BB8"/>
    <w:rsid w:val="00DF7FA1"/>
    <w:rsid w:val="00E078AC"/>
    <w:rsid w:val="00E16DA2"/>
    <w:rsid w:val="00E171F5"/>
    <w:rsid w:val="00E2027C"/>
    <w:rsid w:val="00E22A50"/>
    <w:rsid w:val="00E33B84"/>
    <w:rsid w:val="00E40611"/>
    <w:rsid w:val="00E4239C"/>
    <w:rsid w:val="00E52035"/>
    <w:rsid w:val="00E522CF"/>
    <w:rsid w:val="00E526BF"/>
    <w:rsid w:val="00E565CE"/>
    <w:rsid w:val="00E618F9"/>
    <w:rsid w:val="00E62AE8"/>
    <w:rsid w:val="00E632DD"/>
    <w:rsid w:val="00E652E8"/>
    <w:rsid w:val="00E6706D"/>
    <w:rsid w:val="00E712F5"/>
    <w:rsid w:val="00E7426E"/>
    <w:rsid w:val="00E80531"/>
    <w:rsid w:val="00E8594F"/>
    <w:rsid w:val="00E86B6C"/>
    <w:rsid w:val="00E90125"/>
    <w:rsid w:val="00E90D78"/>
    <w:rsid w:val="00E94150"/>
    <w:rsid w:val="00EA74B1"/>
    <w:rsid w:val="00EB111B"/>
    <w:rsid w:val="00EB33CA"/>
    <w:rsid w:val="00EB3914"/>
    <w:rsid w:val="00EB40F0"/>
    <w:rsid w:val="00EB42A6"/>
    <w:rsid w:val="00EC3065"/>
    <w:rsid w:val="00ED1C75"/>
    <w:rsid w:val="00ED43F1"/>
    <w:rsid w:val="00ED534C"/>
    <w:rsid w:val="00ED7D08"/>
    <w:rsid w:val="00EE0A37"/>
    <w:rsid w:val="00EE263C"/>
    <w:rsid w:val="00EE285D"/>
    <w:rsid w:val="00EE4864"/>
    <w:rsid w:val="00EF52E7"/>
    <w:rsid w:val="00F01E3D"/>
    <w:rsid w:val="00F034F2"/>
    <w:rsid w:val="00F07D26"/>
    <w:rsid w:val="00F11601"/>
    <w:rsid w:val="00F1197C"/>
    <w:rsid w:val="00F12E34"/>
    <w:rsid w:val="00F14D90"/>
    <w:rsid w:val="00F15E6A"/>
    <w:rsid w:val="00F15F0D"/>
    <w:rsid w:val="00F17E8E"/>
    <w:rsid w:val="00F23252"/>
    <w:rsid w:val="00F357AC"/>
    <w:rsid w:val="00F361BF"/>
    <w:rsid w:val="00F451E9"/>
    <w:rsid w:val="00F46DA8"/>
    <w:rsid w:val="00F50396"/>
    <w:rsid w:val="00F53592"/>
    <w:rsid w:val="00F54B65"/>
    <w:rsid w:val="00F55900"/>
    <w:rsid w:val="00F6173F"/>
    <w:rsid w:val="00F62B32"/>
    <w:rsid w:val="00F64471"/>
    <w:rsid w:val="00F6649E"/>
    <w:rsid w:val="00F66BC1"/>
    <w:rsid w:val="00F71551"/>
    <w:rsid w:val="00F7257B"/>
    <w:rsid w:val="00F72FF4"/>
    <w:rsid w:val="00F838A3"/>
    <w:rsid w:val="00F84586"/>
    <w:rsid w:val="00F87E77"/>
    <w:rsid w:val="00FA196D"/>
    <w:rsid w:val="00FA3C22"/>
    <w:rsid w:val="00FA5139"/>
    <w:rsid w:val="00FA64BC"/>
    <w:rsid w:val="00FA7783"/>
    <w:rsid w:val="00FB58DC"/>
    <w:rsid w:val="00FB6C60"/>
    <w:rsid w:val="00FC0C7C"/>
    <w:rsid w:val="00FC419E"/>
    <w:rsid w:val="00FD390A"/>
    <w:rsid w:val="00FD47A2"/>
    <w:rsid w:val="00FD59FB"/>
    <w:rsid w:val="00FD62BA"/>
    <w:rsid w:val="00FF0C11"/>
    <w:rsid w:val="00FF469B"/>
    <w:rsid w:val="00FF6C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C6E3"/>
  <w15:chartTrackingRefBased/>
  <w15:docId w15:val="{163E8B77-053C-3841-ADAD-6E45E486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41455"/>
  </w:style>
  <w:style w:type="paragraph" w:styleId="1">
    <w:name w:val="heading 1"/>
    <w:basedOn w:val="a0"/>
    <w:next w:val="a0"/>
    <w:link w:val="10"/>
    <w:uiPriority w:val="9"/>
    <w:qFormat/>
    <w:rsid w:val="00331C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BD65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B028F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0"/>
    <w:next w:val="a0"/>
    <w:link w:val="40"/>
    <w:uiPriority w:val="9"/>
    <w:semiHidden/>
    <w:unhideWhenUsed/>
    <w:qFormat/>
    <w:rsid w:val="00A62E5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331C47"/>
    <w:rPr>
      <w:rFonts w:asciiTheme="majorHAnsi" w:eastAsiaTheme="majorEastAsia" w:hAnsiTheme="majorHAnsi" w:cstheme="majorBidi"/>
      <w:color w:val="2F5496" w:themeColor="accent1" w:themeShade="BF"/>
      <w:sz w:val="32"/>
      <w:szCs w:val="32"/>
    </w:rPr>
  </w:style>
  <w:style w:type="paragraph" w:styleId="TOC1">
    <w:name w:val="toc 1"/>
    <w:basedOn w:val="a0"/>
    <w:next w:val="a0"/>
    <w:autoRedefine/>
    <w:uiPriority w:val="39"/>
    <w:unhideWhenUsed/>
    <w:rsid w:val="00611F64"/>
    <w:pPr>
      <w:tabs>
        <w:tab w:val="left" w:pos="1920"/>
        <w:tab w:val="right" w:leader="underscore" w:pos="9622"/>
      </w:tabs>
      <w:spacing w:before="120"/>
      <w:jc w:val="center"/>
    </w:pPr>
    <w:rPr>
      <w:rFonts w:ascii="David" w:hAnsi="David" w:cs="David"/>
      <w:b/>
      <w:bCs/>
      <w:noProof/>
      <w:sz w:val="30"/>
      <w:szCs w:val="30"/>
      <w:u w:val="single"/>
    </w:rPr>
  </w:style>
  <w:style w:type="paragraph" w:styleId="TOC2">
    <w:name w:val="toc 2"/>
    <w:basedOn w:val="a0"/>
    <w:next w:val="a0"/>
    <w:autoRedefine/>
    <w:uiPriority w:val="39"/>
    <w:unhideWhenUsed/>
    <w:rsid w:val="00CC3646"/>
    <w:pPr>
      <w:tabs>
        <w:tab w:val="left" w:pos="2333"/>
        <w:tab w:val="right" w:leader="underscore" w:pos="9622"/>
      </w:tabs>
      <w:spacing w:before="120"/>
      <w:ind w:left="240"/>
      <w:jc w:val="left"/>
    </w:pPr>
    <w:rPr>
      <w:rFonts w:ascii="David" w:hAnsi="David" w:cs="David"/>
      <w:b/>
      <w:bCs/>
      <w:noProof/>
    </w:rPr>
  </w:style>
  <w:style w:type="paragraph" w:styleId="TOC3">
    <w:name w:val="toc 3"/>
    <w:basedOn w:val="a0"/>
    <w:next w:val="a0"/>
    <w:autoRedefine/>
    <w:uiPriority w:val="39"/>
    <w:unhideWhenUsed/>
    <w:rsid w:val="00C71EE2"/>
    <w:pPr>
      <w:tabs>
        <w:tab w:val="right" w:leader="underscore" w:pos="9622"/>
      </w:tabs>
      <w:ind w:left="480"/>
      <w:jc w:val="left"/>
    </w:pPr>
    <w:rPr>
      <w:rFonts w:ascii="David" w:hAnsi="David" w:cs="David"/>
      <w:noProof/>
      <w:sz w:val="26"/>
      <w:szCs w:val="26"/>
    </w:rPr>
  </w:style>
  <w:style w:type="paragraph" w:styleId="TOC4">
    <w:name w:val="toc 4"/>
    <w:basedOn w:val="a0"/>
    <w:next w:val="a0"/>
    <w:autoRedefine/>
    <w:uiPriority w:val="39"/>
    <w:unhideWhenUsed/>
    <w:rsid w:val="002D134D"/>
    <w:pPr>
      <w:tabs>
        <w:tab w:val="right" w:leader="underscore" w:pos="9622"/>
      </w:tabs>
      <w:ind w:left="720"/>
      <w:jc w:val="left"/>
    </w:pPr>
    <w:rPr>
      <w:rFonts w:ascii="David" w:hAnsi="David" w:cs="David"/>
      <w:noProof/>
    </w:rPr>
  </w:style>
  <w:style w:type="paragraph" w:styleId="TOC5">
    <w:name w:val="toc 5"/>
    <w:basedOn w:val="a0"/>
    <w:next w:val="a0"/>
    <w:autoRedefine/>
    <w:uiPriority w:val="39"/>
    <w:unhideWhenUsed/>
    <w:rsid w:val="00B44C9C"/>
    <w:pPr>
      <w:ind w:left="960"/>
      <w:jc w:val="left"/>
    </w:pPr>
    <w:rPr>
      <w:rFonts w:cstheme="minorHAnsi"/>
      <w:sz w:val="20"/>
      <w:szCs w:val="20"/>
    </w:rPr>
  </w:style>
  <w:style w:type="paragraph" w:styleId="TOC6">
    <w:name w:val="toc 6"/>
    <w:basedOn w:val="a0"/>
    <w:next w:val="a0"/>
    <w:autoRedefine/>
    <w:uiPriority w:val="39"/>
    <w:unhideWhenUsed/>
    <w:rsid w:val="00B44C9C"/>
    <w:pPr>
      <w:ind w:left="1200"/>
      <w:jc w:val="left"/>
    </w:pPr>
    <w:rPr>
      <w:rFonts w:cstheme="minorHAnsi"/>
      <w:sz w:val="20"/>
      <w:szCs w:val="20"/>
    </w:rPr>
  </w:style>
  <w:style w:type="paragraph" w:styleId="TOC7">
    <w:name w:val="toc 7"/>
    <w:basedOn w:val="a0"/>
    <w:next w:val="a0"/>
    <w:autoRedefine/>
    <w:uiPriority w:val="39"/>
    <w:unhideWhenUsed/>
    <w:rsid w:val="00B44C9C"/>
    <w:pPr>
      <w:ind w:left="1440"/>
      <w:jc w:val="left"/>
    </w:pPr>
    <w:rPr>
      <w:rFonts w:cstheme="minorHAnsi"/>
      <w:sz w:val="20"/>
      <w:szCs w:val="20"/>
    </w:rPr>
  </w:style>
  <w:style w:type="paragraph" w:styleId="TOC8">
    <w:name w:val="toc 8"/>
    <w:basedOn w:val="a0"/>
    <w:next w:val="a0"/>
    <w:autoRedefine/>
    <w:uiPriority w:val="39"/>
    <w:unhideWhenUsed/>
    <w:rsid w:val="00B44C9C"/>
    <w:pPr>
      <w:ind w:left="1680"/>
      <w:jc w:val="left"/>
    </w:pPr>
    <w:rPr>
      <w:rFonts w:cstheme="minorHAnsi"/>
      <w:sz w:val="20"/>
      <w:szCs w:val="20"/>
    </w:rPr>
  </w:style>
  <w:style w:type="paragraph" w:styleId="TOC9">
    <w:name w:val="toc 9"/>
    <w:basedOn w:val="a0"/>
    <w:next w:val="a0"/>
    <w:autoRedefine/>
    <w:uiPriority w:val="39"/>
    <w:unhideWhenUsed/>
    <w:rsid w:val="00B44C9C"/>
    <w:pPr>
      <w:ind w:left="1920"/>
      <w:jc w:val="left"/>
    </w:pPr>
    <w:rPr>
      <w:rFonts w:cstheme="minorHAnsi"/>
      <w:sz w:val="20"/>
      <w:szCs w:val="20"/>
    </w:rPr>
  </w:style>
  <w:style w:type="character" w:styleId="Hyperlink">
    <w:name w:val="Hyperlink"/>
    <w:basedOn w:val="a1"/>
    <w:uiPriority w:val="99"/>
    <w:unhideWhenUsed/>
    <w:rsid w:val="00B44C9C"/>
    <w:rPr>
      <w:color w:val="0563C1" w:themeColor="hyperlink"/>
      <w:u w:val="single"/>
    </w:rPr>
  </w:style>
  <w:style w:type="paragraph" w:customStyle="1" w:styleId="HeadHatzaotHok">
    <w:name w:val="Head HatzaotHok"/>
    <w:basedOn w:val="a0"/>
    <w:rsid w:val="00F7257B"/>
    <w:pPr>
      <w:keepNext/>
      <w:keepLines/>
      <w:widowControl w:val="0"/>
      <w:autoSpaceDE w:val="0"/>
      <w:autoSpaceDN w:val="0"/>
      <w:adjustRightInd w:val="0"/>
      <w:snapToGrid w:val="0"/>
      <w:spacing w:before="240"/>
      <w:jc w:val="center"/>
      <w:textAlignment w:val="center"/>
    </w:pPr>
    <w:rPr>
      <w:rFonts w:ascii="Arial" w:eastAsia="Arial Unicode MS" w:hAnsi="Arial" w:cs="David"/>
      <w:b/>
      <w:bCs/>
      <w:snapToGrid w:val="0"/>
      <w:color w:val="000000"/>
      <w:sz w:val="20"/>
      <w:szCs w:val="26"/>
      <w:lang w:eastAsia="ja-JP"/>
    </w:rPr>
  </w:style>
  <w:style w:type="paragraph" w:customStyle="1" w:styleId="TableText">
    <w:name w:val="Table Text"/>
    <w:basedOn w:val="a0"/>
    <w:rsid w:val="00F7257B"/>
    <w:pPr>
      <w:keepLines/>
      <w:widowControl w:val="0"/>
      <w:tabs>
        <w:tab w:val="left" w:pos="624"/>
        <w:tab w:val="left" w:pos="1247"/>
      </w:tabs>
      <w:autoSpaceDE w:val="0"/>
      <w:autoSpaceDN w:val="0"/>
      <w:adjustRightInd w:val="0"/>
      <w:snapToGrid w:val="0"/>
      <w:ind w:right="57"/>
      <w:jc w:val="left"/>
      <w:textAlignment w:val="center"/>
    </w:pPr>
    <w:rPr>
      <w:rFonts w:ascii="Arial" w:eastAsia="Arial Unicode MS" w:hAnsi="Arial" w:cs="David"/>
      <w:snapToGrid w:val="0"/>
      <w:color w:val="000000"/>
      <w:sz w:val="20"/>
      <w:szCs w:val="26"/>
      <w:lang w:eastAsia="ja-JP"/>
    </w:rPr>
  </w:style>
  <w:style w:type="paragraph" w:customStyle="1" w:styleId="TableSideHeading">
    <w:name w:val="Table SideHeading"/>
    <w:basedOn w:val="TableText"/>
    <w:rsid w:val="00F7257B"/>
  </w:style>
  <w:style w:type="paragraph" w:customStyle="1" w:styleId="TableBlock">
    <w:name w:val="Table Block"/>
    <w:basedOn w:val="TableText"/>
    <w:rsid w:val="00F7257B"/>
    <w:pPr>
      <w:ind w:right="0"/>
      <w:jc w:val="both"/>
    </w:pPr>
  </w:style>
  <w:style w:type="paragraph" w:customStyle="1" w:styleId="Hesber">
    <w:name w:val="Hesber"/>
    <w:basedOn w:val="a0"/>
    <w:uiPriority w:val="99"/>
    <w:rsid w:val="00F7257B"/>
    <w:pPr>
      <w:widowControl w:val="0"/>
      <w:autoSpaceDE w:val="0"/>
      <w:autoSpaceDN w:val="0"/>
      <w:adjustRightInd w:val="0"/>
      <w:snapToGrid w:val="0"/>
      <w:ind w:firstLine="340"/>
      <w:textAlignment w:val="center"/>
    </w:pPr>
    <w:rPr>
      <w:rFonts w:ascii="Arial" w:eastAsia="Arial Unicode MS" w:hAnsi="Arial" w:cs="David"/>
      <w:snapToGrid w:val="0"/>
      <w:color w:val="000000"/>
      <w:sz w:val="20"/>
      <w:szCs w:val="26"/>
      <w:lang w:eastAsia="ja-JP"/>
    </w:rPr>
  </w:style>
  <w:style w:type="paragraph" w:styleId="a4">
    <w:name w:val="footnote text"/>
    <w:basedOn w:val="a0"/>
    <w:link w:val="a5"/>
    <w:autoRedefine/>
    <w:rsid w:val="00F7257B"/>
    <w:pPr>
      <w:widowControl w:val="0"/>
      <w:autoSpaceDE w:val="0"/>
      <w:autoSpaceDN w:val="0"/>
      <w:adjustRightInd w:val="0"/>
      <w:snapToGrid w:val="0"/>
      <w:spacing w:line="240" w:lineRule="auto"/>
      <w:ind w:left="227" w:hanging="227"/>
      <w:jc w:val="left"/>
      <w:textAlignment w:val="center"/>
    </w:pPr>
    <w:rPr>
      <w:rFonts w:ascii="Arial" w:eastAsia="Arial Unicode MS" w:hAnsi="Arial" w:cs="David"/>
      <w:snapToGrid w:val="0"/>
      <w:color w:val="000000"/>
      <w:sz w:val="14"/>
      <w:szCs w:val="20"/>
      <w:lang w:eastAsia="ja-JP"/>
    </w:rPr>
  </w:style>
  <w:style w:type="character" w:customStyle="1" w:styleId="a5">
    <w:name w:val="טקסט הערת שוליים תו"/>
    <w:basedOn w:val="a1"/>
    <w:link w:val="a4"/>
    <w:rsid w:val="00F7257B"/>
    <w:rPr>
      <w:rFonts w:ascii="Arial" w:eastAsia="Arial Unicode MS" w:hAnsi="Arial" w:cs="David"/>
      <w:snapToGrid w:val="0"/>
      <w:color w:val="000000"/>
      <w:sz w:val="14"/>
      <w:szCs w:val="20"/>
      <w:lang w:eastAsia="ja-JP"/>
    </w:rPr>
  </w:style>
  <w:style w:type="character" w:styleId="a6">
    <w:name w:val="footnote reference"/>
    <w:aliases w:val="Footnote Reference"/>
    <w:basedOn w:val="a1"/>
    <w:rsid w:val="00F7257B"/>
    <w:rPr>
      <w:vertAlign w:val="superscript"/>
    </w:rPr>
  </w:style>
  <w:style w:type="paragraph" w:customStyle="1" w:styleId="TableBlockOutdent">
    <w:name w:val="Table BlockOutdent"/>
    <w:basedOn w:val="TableBlock"/>
    <w:rsid w:val="00F7257B"/>
    <w:pPr>
      <w:ind w:left="624" w:hanging="624"/>
    </w:pPr>
  </w:style>
  <w:style w:type="paragraph" w:customStyle="1" w:styleId="HeadDivreiHesber">
    <w:name w:val="Head DivreiHesber"/>
    <w:basedOn w:val="a0"/>
    <w:rsid w:val="00F7257B"/>
    <w:pPr>
      <w:widowControl w:val="0"/>
      <w:autoSpaceDE w:val="0"/>
      <w:autoSpaceDN w:val="0"/>
      <w:adjustRightInd w:val="0"/>
      <w:snapToGrid w:val="0"/>
      <w:spacing w:before="360" w:after="120"/>
      <w:jc w:val="center"/>
      <w:textAlignment w:val="center"/>
    </w:pPr>
    <w:rPr>
      <w:rFonts w:ascii="Arial" w:eastAsia="Arial Unicode MS" w:hAnsi="Arial" w:cs="David"/>
      <w:b/>
      <w:snapToGrid w:val="0"/>
      <w:color w:val="000000"/>
      <w:spacing w:val="40"/>
      <w:sz w:val="20"/>
      <w:szCs w:val="26"/>
      <w:lang w:eastAsia="ja-JP"/>
    </w:rPr>
  </w:style>
  <w:style w:type="paragraph" w:customStyle="1" w:styleId="TableInnerSideHeading">
    <w:name w:val="Table InnerSideHeading"/>
    <w:basedOn w:val="TableSideHeading"/>
    <w:rsid w:val="00F7257B"/>
  </w:style>
  <w:style w:type="paragraph" w:styleId="a7">
    <w:name w:val="Title"/>
    <w:aliases w:val="כותרת חוק"/>
    <w:basedOn w:val="a0"/>
    <w:next w:val="a0"/>
    <w:link w:val="a8"/>
    <w:autoRedefine/>
    <w:uiPriority w:val="10"/>
    <w:qFormat/>
    <w:rsid w:val="009C53AD"/>
    <w:pPr>
      <w:widowControl w:val="0"/>
      <w:autoSpaceDE w:val="0"/>
      <w:autoSpaceDN w:val="0"/>
      <w:adjustRightInd w:val="0"/>
      <w:spacing w:after="240"/>
      <w:ind w:firstLine="340"/>
      <w:contextualSpacing/>
      <w:jc w:val="center"/>
      <w:textAlignment w:val="center"/>
    </w:pPr>
    <w:rPr>
      <w:rFonts w:ascii="David" w:eastAsiaTheme="majorEastAsia" w:hAnsi="David" w:cs="David"/>
      <w:bCs/>
      <w:spacing w:val="-10"/>
      <w:kern w:val="28"/>
      <w:sz w:val="26"/>
      <w:szCs w:val="56"/>
      <w:lang w:eastAsia="ja-JP"/>
    </w:rPr>
  </w:style>
  <w:style w:type="character" w:customStyle="1" w:styleId="a8">
    <w:name w:val="כותרת טקסט תו"/>
    <w:aliases w:val="כותרת חוק תו"/>
    <w:basedOn w:val="a1"/>
    <w:link w:val="a7"/>
    <w:uiPriority w:val="10"/>
    <w:rsid w:val="009C53AD"/>
    <w:rPr>
      <w:rFonts w:ascii="David" w:eastAsiaTheme="majorEastAsia" w:hAnsi="David" w:cs="David"/>
      <w:bCs/>
      <w:spacing w:val="-10"/>
      <w:kern w:val="28"/>
      <w:sz w:val="26"/>
      <w:szCs w:val="56"/>
      <w:lang w:eastAsia="ja-JP"/>
    </w:rPr>
  </w:style>
  <w:style w:type="character" w:styleId="a9">
    <w:name w:val="Book Title"/>
    <w:aliases w:val="כותרת חוקים"/>
    <w:basedOn w:val="a1"/>
    <w:uiPriority w:val="33"/>
    <w:qFormat/>
    <w:rsid w:val="00F7257B"/>
    <w:rPr>
      <w:rFonts w:cs="David"/>
      <w:b/>
      <w:bCs/>
      <w:i/>
      <w:iCs w:val="0"/>
      <w:spacing w:val="5"/>
      <w:szCs w:val="26"/>
      <w:u w:val="none"/>
    </w:rPr>
  </w:style>
  <w:style w:type="paragraph" w:styleId="aa">
    <w:name w:val="List Paragraph"/>
    <w:basedOn w:val="a0"/>
    <w:link w:val="ab"/>
    <w:uiPriority w:val="34"/>
    <w:qFormat/>
    <w:rsid w:val="00F7257B"/>
    <w:pPr>
      <w:widowControl w:val="0"/>
      <w:autoSpaceDE w:val="0"/>
      <w:autoSpaceDN w:val="0"/>
      <w:adjustRightInd w:val="0"/>
      <w:spacing w:line="240" w:lineRule="auto"/>
      <w:ind w:left="720" w:firstLine="340"/>
      <w:contextualSpacing/>
      <w:jc w:val="center"/>
      <w:textAlignment w:val="center"/>
    </w:pPr>
    <w:rPr>
      <w:rFonts w:ascii="Hadasa Roso SL" w:eastAsia="MS Mincho" w:hAnsi="Hadasa Roso SL" w:cs="David"/>
      <w:bCs/>
      <w:color w:val="000000"/>
      <w:spacing w:val="1"/>
      <w:sz w:val="17"/>
      <w:szCs w:val="26"/>
      <w:lang w:eastAsia="ja-JP"/>
    </w:rPr>
  </w:style>
  <w:style w:type="paragraph" w:styleId="ac">
    <w:name w:val="TOC Heading"/>
    <w:basedOn w:val="1"/>
    <w:next w:val="a0"/>
    <w:uiPriority w:val="39"/>
    <w:unhideWhenUsed/>
    <w:qFormat/>
    <w:rsid w:val="00F7257B"/>
    <w:pPr>
      <w:spacing w:line="259" w:lineRule="auto"/>
      <w:jc w:val="left"/>
      <w:outlineLvl w:val="9"/>
    </w:pPr>
    <w:rPr>
      <w:rtl/>
      <w:cs/>
    </w:rPr>
  </w:style>
  <w:style w:type="character" w:styleId="ad">
    <w:name w:val="annotation reference"/>
    <w:basedOn w:val="a1"/>
    <w:uiPriority w:val="99"/>
    <w:semiHidden/>
    <w:unhideWhenUsed/>
    <w:rsid w:val="00F7257B"/>
    <w:rPr>
      <w:sz w:val="16"/>
      <w:szCs w:val="16"/>
    </w:rPr>
  </w:style>
  <w:style w:type="paragraph" w:styleId="ae">
    <w:name w:val="annotation text"/>
    <w:basedOn w:val="a0"/>
    <w:link w:val="af"/>
    <w:uiPriority w:val="99"/>
    <w:semiHidden/>
    <w:unhideWhenUsed/>
    <w:rsid w:val="00F7257B"/>
    <w:pPr>
      <w:spacing w:after="160" w:line="240" w:lineRule="auto"/>
      <w:jc w:val="left"/>
    </w:pPr>
    <w:rPr>
      <w:sz w:val="20"/>
      <w:szCs w:val="20"/>
    </w:rPr>
  </w:style>
  <w:style w:type="character" w:customStyle="1" w:styleId="af">
    <w:name w:val="טקסט הערה תו"/>
    <w:basedOn w:val="a1"/>
    <w:link w:val="ae"/>
    <w:uiPriority w:val="99"/>
    <w:semiHidden/>
    <w:rsid w:val="00F7257B"/>
    <w:rPr>
      <w:sz w:val="20"/>
      <w:szCs w:val="20"/>
    </w:rPr>
  </w:style>
  <w:style w:type="paragraph" w:styleId="af0">
    <w:name w:val="annotation subject"/>
    <w:basedOn w:val="ae"/>
    <w:next w:val="ae"/>
    <w:link w:val="af1"/>
    <w:uiPriority w:val="99"/>
    <w:semiHidden/>
    <w:unhideWhenUsed/>
    <w:rsid w:val="00F7257B"/>
    <w:rPr>
      <w:b/>
      <w:bCs/>
    </w:rPr>
  </w:style>
  <w:style w:type="character" w:customStyle="1" w:styleId="af1">
    <w:name w:val="נושא הערה תו"/>
    <w:basedOn w:val="af"/>
    <w:link w:val="af0"/>
    <w:uiPriority w:val="99"/>
    <w:semiHidden/>
    <w:rsid w:val="00F7257B"/>
    <w:rPr>
      <w:b/>
      <w:bCs/>
      <w:sz w:val="20"/>
      <w:szCs w:val="20"/>
    </w:rPr>
  </w:style>
  <w:style w:type="character" w:styleId="af2">
    <w:name w:val="Strong"/>
    <w:basedOn w:val="a1"/>
    <w:uiPriority w:val="22"/>
    <w:qFormat/>
    <w:rsid w:val="004B22E3"/>
    <w:rPr>
      <w:b/>
      <w:bCs/>
    </w:rPr>
  </w:style>
  <w:style w:type="paragraph" w:customStyle="1" w:styleId="TableHead">
    <w:name w:val="Table Head"/>
    <w:basedOn w:val="TableText"/>
    <w:rsid w:val="0090647A"/>
    <w:pPr>
      <w:autoSpaceDE/>
      <w:autoSpaceDN/>
      <w:adjustRightInd/>
      <w:ind w:right="0"/>
      <w:contextualSpacing/>
      <w:jc w:val="center"/>
      <w:textAlignment w:val="auto"/>
      <w:outlineLvl w:val="1"/>
    </w:pPr>
    <w:rPr>
      <w:b/>
      <w:bCs/>
      <w:color w:val="auto"/>
      <w:lang w:eastAsia="en-US"/>
    </w:rPr>
  </w:style>
  <w:style w:type="paragraph" w:styleId="af3">
    <w:name w:val="header"/>
    <w:basedOn w:val="a0"/>
    <w:link w:val="af4"/>
    <w:uiPriority w:val="99"/>
    <w:unhideWhenUsed/>
    <w:rsid w:val="0090647A"/>
    <w:pPr>
      <w:tabs>
        <w:tab w:val="center" w:pos="4153"/>
        <w:tab w:val="right" w:pos="8306"/>
      </w:tabs>
      <w:spacing w:line="240" w:lineRule="auto"/>
    </w:pPr>
  </w:style>
  <w:style w:type="character" w:customStyle="1" w:styleId="af4">
    <w:name w:val="כותרת עליונה תו"/>
    <w:basedOn w:val="a1"/>
    <w:link w:val="af3"/>
    <w:uiPriority w:val="99"/>
    <w:rsid w:val="0090647A"/>
  </w:style>
  <w:style w:type="paragraph" w:styleId="af5">
    <w:name w:val="footer"/>
    <w:basedOn w:val="a0"/>
    <w:link w:val="af6"/>
    <w:uiPriority w:val="99"/>
    <w:unhideWhenUsed/>
    <w:rsid w:val="0090647A"/>
    <w:pPr>
      <w:tabs>
        <w:tab w:val="center" w:pos="4153"/>
        <w:tab w:val="right" w:pos="8306"/>
      </w:tabs>
      <w:spacing w:line="240" w:lineRule="auto"/>
    </w:pPr>
  </w:style>
  <w:style w:type="character" w:customStyle="1" w:styleId="af6">
    <w:name w:val="כותרת תחתונה תו"/>
    <w:basedOn w:val="a1"/>
    <w:link w:val="af5"/>
    <w:uiPriority w:val="99"/>
    <w:rsid w:val="0090647A"/>
  </w:style>
  <w:style w:type="character" w:customStyle="1" w:styleId="ab">
    <w:name w:val="פיסקת רשימה תו"/>
    <w:basedOn w:val="a1"/>
    <w:link w:val="aa"/>
    <w:uiPriority w:val="34"/>
    <w:locked/>
    <w:rsid w:val="0090647A"/>
    <w:rPr>
      <w:rFonts w:ascii="Hadasa Roso SL" w:eastAsia="MS Mincho" w:hAnsi="Hadasa Roso SL" w:cs="David"/>
      <w:bCs/>
      <w:color w:val="000000"/>
      <w:spacing w:val="1"/>
      <w:sz w:val="17"/>
      <w:szCs w:val="26"/>
      <w:lang w:eastAsia="ja-JP"/>
    </w:rPr>
  </w:style>
  <w:style w:type="character" w:styleId="af7">
    <w:name w:val="page number"/>
    <w:basedOn w:val="a1"/>
    <w:uiPriority w:val="99"/>
    <w:unhideWhenUsed/>
    <w:rsid w:val="0090647A"/>
  </w:style>
  <w:style w:type="paragraph" w:customStyle="1" w:styleId="Hesber1st">
    <w:name w:val="Hesber 1st"/>
    <w:basedOn w:val="Hesber"/>
    <w:rsid w:val="0090647A"/>
    <w:pPr>
      <w:tabs>
        <w:tab w:val="left" w:pos="680"/>
        <w:tab w:val="left" w:pos="1020"/>
      </w:tabs>
      <w:ind w:firstLine="0"/>
    </w:pPr>
  </w:style>
  <w:style w:type="paragraph" w:customStyle="1" w:styleId="big-header">
    <w:name w:val="big-header"/>
    <w:basedOn w:val="a0"/>
    <w:rsid w:val="008740DE"/>
    <w:pPr>
      <w:bidi w:val="0"/>
      <w:spacing w:before="100" w:beforeAutospacing="1" w:after="100" w:afterAutospacing="1" w:line="240" w:lineRule="auto"/>
      <w:jc w:val="left"/>
    </w:pPr>
    <w:rPr>
      <w:rFonts w:ascii="Times New Roman" w:eastAsia="Times New Roman" w:hAnsi="Times New Roman" w:cs="Times New Roman"/>
    </w:rPr>
  </w:style>
  <w:style w:type="paragraph" w:customStyle="1" w:styleId="P00">
    <w:name w:val="P00"/>
    <w:link w:val="P000"/>
    <w:rsid w:val="008740DE"/>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line="240" w:lineRule="auto"/>
      <w:ind w:left="2835"/>
    </w:pPr>
    <w:rPr>
      <w:rFonts w:ascii="Times New Roman" w:eastAsia="Times New Roman" w:hAnsi="Times New Roman" w:cs="FrankRuehl"/>
      <w:noProof/>
      <w:sz w:val="20"/>
      <w:szCs w:val="26"/>
      <w:lang w:eastAsia="he-IL"/>
    </w:rPr>
  </w:style>
  <w:style w:type="character" w:customStyle="1" w:styleId="P000">
    <w:name w:val="P00 תו"/>
    <w:link w:val="P00"/>
    <w:rsid w:val="008740DE"/>
    <w:rPr>
      <w:rFonts w:ascii="Times New Roman" w:eastAsia="Times New Roman" w:hAnsi="Times New Roman" w:cs="FrankRuehl"/>
      <w:noProof/>
      <w:sz w:val="20"/>
      <w:szCs w:val="26"/>
      <w:lang w:eastAsia="he-IL"/>
    </w:rPr>
  </w:style>
  <w:style w:type="paragraph" w:styleId="NormalWeb">
    <w:name w:val="Normal (Web)"/>
    <w:basedOn w:val="a0"/>
    <w:uiPriority w:val="99"/>
    <w:unhideWhenUsed/>
    <w:rsid w:val="00D86CC5"/>
    <w:pPr>
      <w:bidi w:val="0"/>
      <w:spacing w:before="100" w:beforeAutospacing="1" w:after="100" w:afterAutospacing="1" w:line="240" w:lineRule="auto"/>
      <w:jc w:val="left"/>
    </w:pPr>
    <w:rPr>
      <w:rFonts w:ascii="Times New Roman" w:eastAsia="Times New Roman" w:hAnsi="Times New Roman" w:cs="Times New Roman"/>
    </w:rPr>
  </w:style>
  <w:style w:type="paragraph" w:customStyle="1" w:styleId="a">
    <w:name w:val="כותרת ראשית"/>
    <w:basedOn w:val="1"/>
    <w:qFormat/>
    <w:rsid w:val="007D7D7C"/>
    <w:pPr>
      <w:numPr>
        <w:numId w:val="1"/>
      </w:numPr>
      <w:jc w:val="center"/>
    </w:pPr>
    <w:rPr>
      <w:rFonts w:ascii="David" w:hAnsi="David" w:cs="David"/>
      <w:bCs/>
      <w:color w:val="000000" w:themeColor="text1"/>
      <w:sz w:val="26"/>
      <w:u w:val="single"/>
    </w:rPr>
  </w:style>
  <w:style w:type="paragraph" w:customStyle="1" w:styleId="af8">
    <w:name w:val="כותרת שמות"/>
    <w:basedOn w:val="3"/>
    <w:next w:val="a0"/>
    <w:link w:val="af9"/>
    <w:qFormat/>
    <w:rsid w:val="00B028FD"/>
    <w:pPr>
      <w:spacing w:line="240" w:lineRule="auto"/>
      <w:jc w:val="left"/>
    </w:pPr>
    <w:rPr>
      <w:rFonts w:ascii="David" w:hAnsi="David" w:cs="David"/>
      <w:b/>
      <w:bCs/>
      <w:color w:val="000000" w:themeColor="text1"/>
      <w:sz w:val="26"/>
      <w:szCs w:val="28"/>
    </w:rPr>
  </w:style>
  <w:style w:type="paragraph" w:customStyle="1" w:styleId="afa">
    <w:name w:val="כותרת משנית"/>
    <w:basedOn w:val="2"/>
    <w:qFormat/>
    <w:rsid w:val="00BD6511"/>
    <w:pPr>
      <w:ind w:left="360"/>
      <w:jc w:val="center"/>
    </w:pPr>
    <w:rPr>
      <w:rFonts w:cs="David"/>
      <w:bCs/>
      <w:color w:val="000000" w:themeColor="text1"/>
      <w:u w:val="single"/>
    </w:rPr>
  </w:style>
  <w:style w:type="paragraph" w:customStyle="1" w:styleId="afb">
    <w:name w:val="לא להשתמש"/>
    <w:basedOn w:val="a7"/>
    <w:qFormat/>
    <w:rsid w:val="00342A80"/>
  </w:style>
  <w:style w:type="paragraph" w:customStyle="1" w:styleId="afc">
    <w:name w:val="לאאא"/>
    <w:basedOn w:val="afb"/>
    <w:qFormat/>
    <w:rsid w:val="0000321D"/>
    <w:pPr>
      <w:spacing w:line="240" w:lineRule="auto"/>
    </w:pPr>
  </w:style>
  <w:style w:type="paragraph" w:customStyle="1" w:styleId="afd">
    <w:name w:val="כותרת הצעות חוק!"/>
    <w:basedOn w:val="4"/>
    <w:next w:val="a0"/>
    <w:link w:val="afe"/>
    <w:autoRedefine/>
    <w:qFormat/>
    <w:rsid w:val="004A2751"/>
    <w:pPr>
      <w:spacing w:before="120" w:after="120"/>
      <w:jc w:val="center"/>
    </w:pPr>
    <w:rPr>
      <w:rFonts w:cs="David"/>
      <w:bCs/>
      <w:iCs w:val="0"/>
      <w:color w:val="000000" w:themeColor="text1"/>
      <w:sz w:val="26"/>
      <w:szCs w:val="26"/>
    </w:rPr>
  </w:style>
  <w:style w:type="character" w:customStyle="1" w:styleId="af9">
    <w:name w:val="כותרת שמות תו"/>
    <w:basedOn w:val="a1"/>
    <w:link w:val="af8"/>
    <w:rsid w:val="00B028FD"/>
    <w:rPr>
      <w:rFonts w:ascii="David" w:eastAsiaTheme="majorEastAsia" w:hAnsi="David" w:cs="David"/>
      <w:b/>
      <w:bCs/>
      <w:color w:val="000000" w:themeColor="text1"/>
      <w:sz w:val="26"/>
      <w:szCs w:val="28"/>
    </w:rPr>
  </w:style>
  <w:style w:type="character" w:customStyle="1" w:styleId="afe">
    <w:name w:val="כותרת הצעות חוק! תו"/>
    <w:basedOn w:val="af9"/>
    <w:link w:val="afd"/>
    <w:rsid w:val="004A2751"/>
    <w:rPr>
      <w:rFonts w:asciiTheme="majorHAnsi" w:eastAsiaTheme="majorEastAsia" w:hAnsiTheme="majorHAnsi" w:cs="David"/>
      <w:b w:val="0"/>
      <w:bCs/>
      <w:i/>
      <w:color w:val="000000" w:themeColor="text1"/>
      <w:sz w:val="26"/>
      <w:szCs w:val="26"/>
    </w:rPr>
  </w:style>
  <w:style w:type="paragraph" w:styleId="aff">
    <w:name w:val="Subtitle"/>
    <w:basedOn w:val="a0"/>
    <w:next w:val="a0"/>
    <w:link w:val="aff0"/>
    <w:uiPriority w:val="11"/>
    <w:qFormat/>
    <w:rsid w:val="008C73DD"/>
    <w:pPr>
      <w:numPr>
        <w:ilvl w:val="1"/>
      </w:numPr>
      <w:spacing w:after="160"/>
    </w:pPr>
    <w:rPr>
      <w:rFonts w:eastAsiaTheme="minorEastAsia"/>
      <w:color w:val="5A5A5A" w:themeColor="text1" w:themeTint="A5"/>
      <w:spacing w:val="15"/>
      <w:sz w:val="22"/>
      <w:szCs w:val="22"/>
    </w:rPr>
  </w:style>
  <w:style w:type="character" w:customStyle="1" w:styleId="aff0">
    <w:name w:val="כותרת משנה תו"/>
    <w:basedOn w:val="a1"/>
    <w:link w:val="aff"/>
    <w:uiPriority w:val="11"/>
    <w:rsid w:val="008C73DD"/>
    <w:rPr>
      <w:rFonts w:eastAsiaTheme="minorEastAsia"/>
      <w:color w:val="5A5A5A" w:themeColor="text1" w:themeTint="A5"/>
      <w:spacing w:val="15"/>
      <w:sz w:val="22"/>
      <w:szCs w:val="22"/>
    </w:rPr>
  </w:style>
  <w:style w:type="paragraph" w:customStyle="1" w:styleId="aff1">
    <w:name w:val="כותרות מבוא"/>
    <w:basedOn w:val="2"/>
    <w:link w:val="aff2"/>
    <w:autoRedefine/>
    <w:qFormat/>
    <w:rsid w:val="00432B4B"/>
    <w:pPr>
      <w:spacing w:before="0" w:line="276" w:lineRule="auto"/>
      <w:jc w:val="left"/>
    </w:pPr>
    <w:rPr>
      <w:rFonts w:ascii="David" w:hAnsi="David" w:cs="David"/>
      <w:b/>
      <w:bCs/>
      <w:color w:val="000000" w:themeColor="text1"/>
      <w:u w:val="single"/>
    </w:rPr>
  </w:style>
  <w:style w:type="character" w:customStyle="1" w:styleId="20">
    <w:name w:val="כותרת 2 תו"/>
    <w:basedOn w:val="a1"/>
    <w:link w:val="2"/>
    <w:uiPriority w:val="9"/>
    <w:semiHidden/>
    <w:rsid w:val="00BD6511"/>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1"/>
    <w:link w:val="3"/>
    <w:uiPriority w:val="9"/>
    <w:semiHidden/>
    <w:rsid w:val="00B028FD"/>
    <w:rPr>
      <w:rFonts w:asciiTheme="majorHAnsi" w:eastAsiaTheme="majorEastAsia" w:hAnsiTheme="majorHAnsi" w:cstheme="majorBidi"/>
      <w:color w:val="1F3763" w:themeColor="accent1" w:themeShade="7F"/>
    </w:rPr>
  </w:style>
  <w:style w:type="character" w:customStyle="1" w:styleId="40">
    <w:name w:val="כותרת 4 תו"/>
    <w:basedOn w:val="a1"/>
    <w:link w:val="4"/>
    <w:uiPriority w:val="9"/>
    <w:semiHidden/>
    <w:rsid w:val="00A62E56"/>
    <w:rPr>
      <w:rFonts w:asciiTheme="majorHAnsi" w:eastAsiaTheme="majorEastAsia" w:hAnsiTheme="majorHAnsi" w:cstheme="majorBidi"/>
      <w:i/>
      <w:iCs/>
      <w:color w:val="2F5496" w:themeColor="accent1" w:themeShade="BF"/>
    </w:rPr>
  </w:style>
  <w:style w:type="paragraph" w:styleId="aff3">
    <w:name w:val="No Spacing"/>
    <w:link w:val="aff4"/>
    <w:uiPriority w:val="1"/>
    <w:qFormat/>
    <w:rsid w:val="006228B3"/>
    <w:pPr>
      <w:bidi w:val="0"/>
      <w:spacing w:line="240" w:lineRule="auto"/>
      <w:jc w:val="left"/>
    </w:pPr>
    <w:rPr>
      <w:rFonts w:eastAsiaTheme="minorEastAsia" w:cs="Tahoma"/>
      <w:sz w:val="22"/>
      <w:szCs w:val="22"/>
      <w:lang w:eastAsia="zh-CN" w:bidi="ar-SA"/>
    </w:rPr>
  </w:style>
  <w:style w:type="character" w:customStyle="1" w:styleId="aff2">
    <w:name w:val="כותרות מבוא תו"/>
    <w:basedOn w:val="20"/>
    <w:link w:val="aff1"/>
    <w:rsid w:val="00432B4B"/>
    <w:rPr>
      <w:rFonts w:ascii="David" w:eastAsiaTheme="majorEastAsia" w:hAnsi="David" w:cs="David"/>
      <w:b/>
      <w:bCs/>
      <w:color w:val="000000" w:themeColor="text1"/>
      <w:sz w:val="26"/>
      <w:szCs w:val="26"/>
      <w:u w:val="single"/>
    </w:rPr>
  </w:style>
  <w:style w:type="character" w:customStyle="1" w:styleId="aff4">
    <w:name w:val="ללא מרווח תו"/>
    <w:basedOn w:val="a1"/>
    <w:link w:val="aff3"/>
    <w:uiPriority w:val="1"/>
    <w:rsid w:val="006228B3"/>
    <w:rPr>
      <w:rFonts w:eastAsiaTheme="minorEastAsia" w:cs="Tahoma"/>
      <w:sz w:val="22"/>
      <w:szCs w:val="22"/>
      <w:lang w:eastAsia="zh-CN" w:bidi="ar-SA"/>
    </w:rPr>
  </w:style>
  <w:style w:type="table" w:styleId="aff5">
    <w:name w:val="Table Grid"/>
    <w:basedOn w:val="a2"/>
    <w:uiPriority w:val="39"/>
    <w:rsid w:val="005E3D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vo.co.il/law_html/law04/452_23_lst_56962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vo.co.il/law_html/law04/2326_23_lst_588253.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net.co.il/news/article/S1t11YtkBd?utm_source=ynet.app.android&amp;utm_term=59061210&amp;utm_campaign=general&amp;utm_medium=social" TargetMode="External"/><Relationship Id="rId2" Type="http://schemas.openxmlformats.org/officeDocument/2006/relationships/hyperlink" Target="http://taubcenter.org.il/he/commuting-for-work/" TargetMode="External"/><Relationship Id="rId1" Type="http://schemas.openxmlformats.org/officeDocument/2006/relationships/hyperlink" Target="https://www.globes.co.il/news/article.aspx?did=1001342177" TargetMode="External"/><Relationship Id="rId5" Type="http://schemas.openxmlformats.org/officeDocument/2006/relationships/hyperlink" Target="https://www.globes.co.il/news/article.aspx?did=1001342177" TargetMode="External"/><Relationship Id="rId4" Type="http://schemas.openxmlformats.org/officeDocument/2006/relationships/hyperlink" Target="https://www.ynet.co.il/news/article/S1t11YtkBd?utm_source=ynet.app.android&amp;utm_term=59061210&amp;utm_campaign=general&amp;utm_medium=socia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7377-BAC3-514F-A5B1-465EA5B6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139</Pages>
  <Words>39531</Words>
  <Characters>197657</Characters>
  <Application>Microsoft Office Word</Application>
  <DocSecurity>0</DocSecurity>
  <Lines>1647</Lines>
  <Paragraphs>473</Paragraphs>
  <ScaleCrop>false</ScaleCrop>
  <HeadingPairs>
    <vt:vector size="2" baseType="variant">
      <vt:variant>
        <vt:lpstr>שם</vt:lpstr>
      </vt:variant>
      <vt:variant>
        <vt:i4>1</vt:i4>
      </vt:variant>
    </vt:vector>
  </HeadingPairs>
  <TitlesOfParts>
    <vt:vector size="1" baseType="lpstr">
      <vt:lpstr>תיק תוכנית עבודה פרלמנטרי</vt:lpstr>
    </vt:vector>
  </TitlesOfParts>
  <Company/>
  <LinksUpToDate>false</LinksUpToDate>
  <CharactersWithSpaces>236715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תיק תכנית עבודה פרלמנטרי</dc:title>
  <dc:subject>קליניקת הכנסת בפקולטה למשפטים ע"ש בוכמן אוניברסיטת תל-אביב</dc:subject>
  <dc:creator>Yarden Hefer</dc:creator>
  <cp:keywords/>
  <dc:description/>
  <cp:lastModifiedBy>Yarden Hefer</cp:lastModifiedBy>
  <cp:revision>32</cp:revision>
  <cp:lastPrinted>2021-05-23T07:37:00Z</cp:lastPrinted>
  <dcterms:created xsi:type="dcterms:W3CDTF">2021-05-29T14:29:00Z</dcterms:created>
  <dcterms:modified xsi:type="dcterms:W3CDTF">2021-05-29T17:19:00Z</dcterms:modified>
</cp:coreProperties>
</file>