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ADFF" w14:textId="6F54A8C0" w:rsidR="002D75F7" w:rsidRDefault="002F3F65" w:rsidP="00036FCB">
      <w:pPr>
        <w:pStyle w:val="Title"/>
        <w:rPr>
          <w:rtl/>
        </w:rPr>
      </w:pPr>
      <w:r>
        <w:rPr>
          <w:rFonts w:hint="cs"/>
          <w:rtl/>
        </w:rPr>
        <w:t xml:space="preserve">קליניקת הכנסת: תכנית שינוי כיוון </w:t>
      </w:r>
      <w:r>
        <w:rPr>
          <w:rFonts w:cs="David"/>
          <w:rtl/>
        </w:rPr>
        <w:t>–</w:t>
      </w:r>
      <w:r>
        <w:rPr>
          <w:rFonts w:hint="cs"/>
          <w:rtl/>
        </w:rPr>
        <w:t xml:space="preserve"> צוות מערכות טבעיות</w:t>
      </w:r>
    </w:p>
    <w:p w14:paraId="4B8CE321" w14:textId="3ACF1441" w:rsidR="002F55C6" w:rsidRDefault="002F55C6" w:rsidP="00036FCB">
      <w:pPr>
        <w:rPr>
          <w:u w:val="single"/>
          <w:rtl/>
        </w:rPr>
      </w:pPr>
    </w:p>
    <w:p w14:paraId="3548C953" w14:textId="61AF6688" w:rsidR="003C01AF" w:rsidRDefault="003C01AF" w:rsidP="003C01AF">
      <w:pPr>
        <w:jc w:val="center"/>
        <w:rPr>
          <w:b/>
          <w:bCs/>
          <w:rtl/>
        </w:rPr>
      </w:pPr>
      <w:r>
        <w:rPr>
          <w:rFonts w:hint="cs"/>
          <w:b/>
          <w:bCs/>
          <w:rtl/>
        </w:rPr>
        <w:t>יונה תור וברק אברבנאל</w:t>
      </w:r>
    </w:p>
    <w:p w14:paraId="20FD4BDF" w14:textId="77777777" w:rsidR="00DE3302" w:rsidRPr="003C01AF" w:rsidRDefault="00DE3302" w:rsidP="003C01AF">
      <w:pPr>
        <w:jc w:val="center"/>
        <w:rPr>
          <w:b/>
          <w:bCs/>
          <w:rtl/>
        </w:rPr>
      </w:pPr>
    </w:p>
    <w:p w14:paraId="48A11DAD" w14:textId="3F2DF8D2" w:rsidR="002F55C6" w:rsidRPr="002F55C6" w:rsidRDefault="002F3F65" w:rsidP="00DE3302">
      <w:pPr>
        <w:rPr>
          <w:u w:val="single"/>
          <w:rtl/>
        </w:rPr>
      </w:pPr>
      <w:r w:rsidRPr="002F55C6">
        <w:rPr>
          <w:rFonts w:hint="cs"/>
          <w:u w:val="single"/>
          <w:rtl/>
        </w:rPr>
        <w:t>תוכן עניינים</w:t>
      </w:r>
    </w:p>
    <w:tbl>
      <w:tblPr>
        <w:tblStyle w:val="PlainTable2"/>
        <w:bidiVisual/>
        <w:tblW w:w="8908" w:type="dxa"/>
        <w:tblLayout w:type="fixed"/>
        <w:tblLook w:val="04A0" w:firstRow="1" w:lastRow="0" w:firstColumn="1" w:lastColumn="0" w:noHBand="0" w:noVBand="1"/>
      </w:tblPr>
      <w:tblGrid>
        <w:gridCol w:w="7997"/>
        <w:gridCol w:w="911"/>
      </w:tblGrid>
      <w:tr w:rsidR="002F3F65" w14:paraId="48E3367E" w14:textId="77777777" w:rsidTr="001201DA">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7997" w:type="dxa"/>
            <w:vAlign w:val="center"/>
          </w:tcPr>
          <w:p w14:paraId="182CB01E" w14:textId="1A0B1118" w:rsidR="002F3F65" w:rsidRPr="002F55C6" w:rsidRDefault="002F3F65" w:rsidP="00036FCB">
            <w:pPr>
              <w:jc w:val="left"/>
              <w:rPr>
                <w:rtl/>
              </w:rPr>
            </w:pPr>
            <w:r w:rsidRPr="002F55C6">
              <w:rPr>
                <w:rFonts w:hint="cs"/>
                <w:rtl/>
              </w:rPr>
              <w:t>מבוא</w:t>
            </w:r>
          </w:p>
        </w:tc>
        <w:tc>
          <w:tcPr>
            <w:tcW w:w="911" w:type="dxa"/>
            <w:vAlign w:val="center"/>
          </w:tcPr>
          <w:p w14:paraId="056D3051" w14:textId="359B81F6" w:rsidR="002F3F65" w:rsidRPr="002F3F65" w:rsidRDefault="002F3F65" w:rsidP="00036FCB">
            <w:pPr>
              <w:jc w:val="center"/>
              <w:cnfStyle w:val="100000000000" w:firstRow="1" w:lastRow="0" w:firstColumn="0" w:lastColumn="0" w:oddVBand="0" w:evenVBand="0" w:oddHBand="0" w:evenHBand="0" w:firstRowFirstColumn="0" w:firstRowLastColumn="0" w:lastRowFirstColumn="0" w:lastRowLastColumn="0"/>
              <w:rPr>
                <w:b w:val="0"/>
                <w:bCs w:val="0"/>
                <w:rtl/>
              </w:rPr>
            </w:pPr>
            <w:r w:rsidRPr="002F3F65">
              <w:rPr>
                <w:rFonts w:hint="cs"/>
                <w:b w:val="0"/>
                <w:bCs w:val="0"/>
                <w:rtl/>
              </w:rPr>
              <w:t>2</w:t>
            </w:r>
          </w:p>
        </w:tc>
      </w:tr>
      <w:tr w:rsidR="002F3F65" w14:paraId="7ABC7DB9" w14:textId="77777777" w:rsidTr="001201D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997" w:type="dxa"/>
            <w:vAlign w:val="center"/>
          </w:tcPr>
          <w:p w14:paraId="36D9A966" w14:textId="4677BC7A" w:rsidR="002F3F65" w:rsidRPr="002F55C6" w:rsidRDefault="002F3F65" w:rsidP="00036FCB">
            <w:pPr>
              <w:jc w:val="left"/>
              <w:rPr>
                <w:rtl/>
              </w:rPr>
            </w:pPr>
            <w:r w:rsidRPr="002F55C6">
              <w:rPr>
                <w:rFonts w:hint="cs"/>
                <w:rtl/>
              </w:rPr>
              <w:t>הצעות חוק חדשות</w:t>
            </w:r>
          </w:p>
        </w:tc>
        <w:tc>
          <w:tcPr>
            <w:tcW w:w="911" w:type="dxa"/>
            <w:vAlign w:val="center"/>
          </w:tcPr>
          <w:p w14:paraId="57448559" w14:textId="371D0528" w:rsidR="002F3F65" w:rsidRDefault="001201DA" w:rsidP="00036FCB">
            <w:pPr>
              <w:jc w:val="center"/>
              <w:cnfStyle w:val="000000100000" w:firstRow="0" w:lastRow="0" w:firstColumn="0" w:lastColumn="0" w:oddVBand="0" w:evenVBand="0" w:oddHBand="1" w:evenHBand="0" w:firstRowFirstColumn="0" w:firstRowLastColumn="0" w:lastRowFirstColumn="0" w:lastRowLastColumn="0"/>
              <w:rPr>
                <w:rtl/>
              </w:rPr>
            </w:pPr>
            <w:r>
              <w:rPr>
                <w:rFonts w:hint="cs"/>
                <w:rtl/>
              </w:rPr>
              <w:t>5</w:t>
            </w:r>
          </w:p>
        </w:tc>
      </w:tr>
      <w:tr w:rsidR="002F3F65" w14:paraId="7053B821" w14:textId="77777777" w:rsidTr="001201DA">
        <w:trPr>
          <w:trHeight w:val="608"/>
        </w:trPr>
        <w:tc>
          <w:tcPr>
            <w:cnfStyle w:val="001000000000" w:firstRow="0" w:lastRow="0" w:firstColumn="1" w:lastColumn="0" w:oddVBand="0" w:evenVBand="0" w:oddHBand="0" w:evenHBand="0" w:firstRowFirstColumn="0" w:firstRowLastColumn="0" w:lastRowFirstColumn="0" w:lastRowLastColumn="0"/>
            <w:tcW w:w="7997" w:type="dxa"/>
            <w:vAlign w:val="center"/>
          </w:tcPr>
          <w:p w14:paraId="2C300C9B" w14:textId="43F1E886" w:rsidR="002F3F65" w:rsidRPr="002F55C6" w:rsidRDefault="002F3F65" w:rsidP="00036FCB">
            <w:pPr>
              <w:ind w:left="720"/>
              <w:jc w:val="left"/>
              <w:rPr>
                <w:b w:val="0"/>
                <w:bCs w:val="0"/>
                <w:rtl/>
              </w:rPr>
            </w:pPr>
            <w:r w:rsidRPr="002F55C6">
              <w:rPr>
                <w:rFonts w:hint="cs"/>
                <w:b w:val="0"/>
                <w:bCs w:val="0"/>
                <w:rtl/>
              </w:rPr>
              <w:t>הצעת חוק ירוק בעיניים</w:t>
            </w:r>
          </w:p>
        </w:tc>
        <w:tc>
          <w:tcPr>
            <w:tcW w:w="911" w:type="dxa"/>
            <w:vAlign w:val="center"/>
          </w:tcPr>
          <w:p w14:paraId="4A606D73" w14:textId="0046CC6C" w:rsidR="002F3F65" w:rsidRDefault="001201DA" w:rsidP="00036FCB">
            <w:pPr>
              <w:jc w:val="center"/>
              <w:cnfStyle w:val="000000000000" w:firstRow="0" w:lastRow="0" w:firstColumn="0" w:lastColumn="0" w:oddVBand="0" w:evenVBand="0" w:oddHBand="0" w:evenHBand="0" w:firstRowFirstColumn="0" w:firstRowLastColumn="0" w:lastRowFirstColumn="0" w:lastRowLastColumn="0"/>
              <w:rPr>
                <w:rtl/>
              </w:rPr>
            </w:pPr>
            <w:r>
              <w:rPr>
                <w:rFonts w:hint="cs"/>
                <w:rtl/>
              </w:rPr>
              <w:t>5</w:t>
            </w:r>
          </w:p>
        </w:tc>
      </w:tr>
      <w:tr w:rsidR="002F3F65" w14:paraId="5F53BE4E" w14:textId="77777777" w:rsidTr="001201D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997" w:type="dxa"/>
            <w:vAlign w:val="center"/>
          </w:tcPr>
          <w:p w14:paraId="56CBC4A5" w14:textId="641F7EBD" w:rsidR="002F3F65" w:rsidRPr="002F55C6" w:rsidRDefault="002F3F65" w:rsidP="00036FCB">
            <w:pPr>
              <w:ind w:left="720"/>
              <w:jc w:val="left"/>
              <w:rPr>
                <w:b w:val="0"/>
                <w:bCs w:val="0"/>
                <w:rtl/>
              </w:rPr>
            </w:pPr>
            <w:r w:rsidRPr="002F55C6">
              <w:rPr>
                <w:rFonts w:hint="cs"/>
                <w:b w:val="0"/>
                <w:bCs w:val="0"/>
                <w:rtl/>
              </w:rPr>
              <w:t>הצעת חוק מסדרונות אקולוגיים</w:t>
            </w:r>
          </w:p>
        </w:tc>
        <w:tc>
          <w:tcPr>
            <w:tcW w:w="911" w:type="dxa"/>
            <w:vAlign w:val="center"/>
          </w:tcPr>
          <w:p w14:paraId="6243D51E" w14:textId="271688C2" w:rsidR="002F3F65" w:rsidRDefault="001201DA" w:rsidP="00036FCB">
            <w:pPr>
              <w:jc w:val="center"/>
              <w:cnfStyle w:val="000000100000" w:firstRow="0" w:lastRow="0" w:firstColumn="0" w:lastColumn="0" w:oddVBand="0" w:evenVBand="0" w:oddHBand="1" w:evenHBand="0" w:firstRowFirstColumn="0" w:firstRowLastColumn="0" w:lastRowFirstColumn="0" w:lastRowLastColumn="0"/>
              <w:rPr>
                <w:rtl/>
              </w:rPr>
            </w:pPr>
            <w:r>
              <w:rPr>
                <w:rFonts w:hint="cs"/>
                <w:rtl/>
              </w:rPr>
              <w:t>13</w:t>
            </w:r>
          </w:p>
        </w:tc>
      </w:tr>
      <w:tr w:rsidR="002F3F65" w14:paraId="7A3BD2E6" w14:textId="77777777" w:rsidTr="001201DA">
        <w:trPr>
          <w:trHeight w:val="608"/>
        </w:trPr>
        <w:tc>
          <w:tcPr>
            <w:cnfStyle w:val="001000000000" w:firstRow="0" w:lastRow="0" w:firstColumn="1" w:lastColumn="0" w:oddVBand="0" w:evenVBand="0" w:oddHBand="0" w:evenHBand="0" w:firstRowFirstColumn="0" w:firstRowLastColumn="0" w:lastRowFirstColumn="0" w:lastRowLastColumn="0"/>
            <w:tcW w:w="7997" w:type="dxa"/>
            <w:vAlign w:val="center"/>
          </w:tcPr>
          <w:p w14:paraId="6D4F0A58" w14:textId="0AD0D165" w:rsidR="002F3F65" w:rsidRPr="002F55C6" w:rsidRDefault="002F3F65" w:rsidP="00036FCB">
            <w:pPr>
              <w:ind w:left="720"/>
              <w:jc w:val="left"/>
              <w:rPr>
                <w:b w:val="0"/>
                <w:bCs w:val="0"/>
                <w:rtl/>
              </w:rPr>
            </w:pPr>
            <w:r w:rsidRPr="002F55C6">
              <w:rPr>
                <w:rFonts w:hint="cs"/>
                <w:b w:val="0"/>
                <w:bCs w:val="0"/>
                <w:rtl/>
              </w:rPr>
              <w:t>הצעת חוק הרשות למניעת זיהום נפט</w:t>
            </w:r>
          </w:p>
        </w:tc>
        <w:tc>
          <w:tcPr>
            <w:tcW w:w="911" w:type="dxa"/>
            <w:vAlign w:val="center"/>
          </w:tcPr>
          <w:p w14:paraId="0C4CD2B3" w14:textId="7A161FE4" w:rsidR="002F3F65" w:rsidRDefault="001201DA" w:rsidP="00036FCB">
            <w:pPr>
              <w:jc w:val="center"/>
              <w:cnfStyle w:val="000000000000" w:firstRow="0" w:lastRow="0" w:firstColumn="0" w:lastColumn="0" w:oddVBand="0" w:evenVBand="0" w:oddHBand="0" w:evenHBand="0" w:firstRowFirstColumn="0" w:firstRowLastColumn="0" w:lastRowFirstColumn="0" w:lastRowLastColumn="0"/>
              <w:rPr>
                <w:rtl/>
              </w:rPr>
            </w:pPr>
            <w:r>
              <w:rPr>
                <w:rFonts w:hint="cs"/>
                <w:rtl/>
              </w:rPr>
              <w:t>21</w:t>
            </w:r>
          </w:p>
        </w:tc>
      </w:tr>
      <w:tr w:rsidR="002F3F65" w14:paraId="441FDC5A" w14:textId="77777777" w:rsidTr="001201D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7997" w:type="dxa"/>
            <w:vAlign w:val="center"/>
          </w:tcPr>
          <w:p w14:paraId="6416B265" w14:textId="6ABC9F70" w:rsidR="002F3F65" w:rsidRPr="002F55C6" w:rsidRDefault="002F3F65" w:rsidP="00036FCB">
            <w:pPr>
              <w:ind w:left="720"/>
              <w:jc w:val="left"/>
              <w:rPr>
                <w:b w:val="0"/>
                <w:bCs w:val="0"/>
                <w:rtl/>
              </w:rPr>
            </w:pPr>
            <w:r w:rsidRPr="002F55C6">
              <w:rPr>
                <w:rFonts w:hint="cs"/>
                <w:b w:val="0"/>
                <w:bCs w:val="0"/>
                <w:rtl/>
              </w:rPr>
              <w:t>הצעת חוק גגות ירוקים</w:t>
            </w:r>
          </w:p>
        </w:tc>
        <w:tc>
          <w:tcPr>
            <w:tcW w:w="911" w:type="dxa"/>
            <w:vAlign w:val="center"/>
          </w:tcPr>
          <w:p w14:paraId="55C6BBCF" w14:textId="2F9CCED5" w:rsidR="002F3F65" w:rsidRDefault="00690E14" w:rsidP="00036FCB">
            <w:pPr>
              <w:jc w:val="center"/>
              <w:cnfStyle w:val="000000100000" w:firstRow="0" w:lastRow="0" w:firstColumn="0" w:lastColumn="0" w:oddVBand="0" w:evenVBand="0" w:oddHBand="1" w:evenHBand="0" w:firstRowFirstColumn="0" w:firstRowLastColumn="0" w:lastRowFirstColumn="0" w:lastRowLastColumn="0"/>
              <w:rPr>
                <w:rtl/>
              </w:rPr>
            </w:pPr>
            <w:r>
              <w:rPr>
                <w:rFonts w:hint="cs"/>
                <w:rtl/>
              </w:rPr>
              <w:t>36</w:t>
            </w:r>
          </w:p>
        </w:tc>
      </w:tr>
    </w:tbl>
    <w:p w14:paraId="705CA1B0" w14:textId="77777777" w:rsidR="002F3F65" w:rsidRDefault="002F3F65" w:rsidP="00036FCB">
      <w:pPr>
        <w:rPr>
          <w:rtl/>
        </w:rPr>
      </w:pPr>
    </w:p>
    <w:p w14:paraId="2FAD65C2" w14:textId="4B6894F5" w:rsidR="009D274A" w:rsidRDefault="009D274A" w:rsidP="00036FCB">
      <w:pPr>
        <w:spacing w:line="259" w:lineRule="auto"/>
        <w:jc w:val="left"/>
        <w:rPr>
          <w:rtl/>
        </w:rPr>
      </w:pPr>
      <w:r>
        <w:rPr>
          <w:rtl/>
        </w:rPr>
        <w:br w:type="page"/>
      </w:r>
    </w:p>
    <w:p w14:paraId="7BE9005A" w14:textId="77777777" w:rsidR="00CE0E5C" w:rsidRPr="00C70AF7" w:rsidRDefault="00CE0E5C" w:rsidP="00036FCB">
      <w:pPr>
        <w:jc w:val="center"/>
        <w:rPr>
          <w:b/>
          <w:bCs/>
          <w:u w:val="single"/>
          <w:rtl/>
        </w:rPr>
      </w:pPr>
      <w:r w:rsidRPr="00C70AF7">
        <w:rPr>
          <w:rFonts w:hint="cs"/>
          <w:b/>
          <w:bCs/>
          <w:u w:val="single"/>
          <w:rtl/>
        </w:rPr>
        <w:lastRenderedPageBreak/>
        <w:t xml:space="preserve">מבוא </w:t>
      </w:r>
    </w:p>
    <w:p w14:paraId="34BF7029" w14:textId="77777777" w:rsidR="00CE0E5C" w:rsidRPr="00FE159C" w:rsidRDefault="00CE0E5C" w:rsidP="00036FCB">
      <w:pPr>
        <w:rPr>
          <w:b/>
          <w:bCs/>
          <w:rtl/>
        </w:rPr>
      </w:pPr>
      <w:r w:rsidRPr="00FE159C">
        <w:rPr>
          <w:rFonts w:hint="cs"/>
          <w:b/>
          <w:bCs/>
          <w:rtl/>
        </w:rPr>
        <w:t>דברי פתיחה:</w:t>
      </w:r>
    </w:p>
    <w:p w14:paraId="4E95110C" w14:textId="1AB9BAE3" w:rsidR="00E3205F" w:rsidRDefault="00CE0E5C" w:rsidP="00E3205F">
      <w:pPr>
        <w:rPr>
          <w:rtl/>
        </w:rPr>
      </w:pPr>
      <w:r>
        <w:rPr>
          <w:rFonts w:hint="cs"/>
          <w:rtl/>
        </w:rPr>
        <w:t>תיק חקיקה זה מוגש במסגרת תוכנית "שינוי כיוון", השואפת לקדם במדינת ישראל חקיקה ומדיניות סביבתיות המותאמות לצרכי ההווה ולשינויים האקלימיים הצפויים בעתיד הקרוב. התיק, שעוסק בנושאי מערכות טבעיות וטבע עירוני, כולל הצעות שנועדו לקדם שימור וטיפוח של מערכות הטבע בארץ במרחב העירוני ומחוצה לו.</w:t>
      </w:r>
      <w:r w:rsidR="00E3205F">
        <w:rPr>
          <w:rFonts w:hint="cs"/>
          <w:rtl/>
        </w:rPr>
        <w:t xml:space="preserve"> במסגרת העבודה, עסקנו בכתיבת הצעות חדשות בלבד, בחלקן נעזרנו בהצעות קיימות שלא יצאו לפועל בהליך חקיקה סדור.</w:t>
      </w:r>
    </w:p>
    <w:p w14:paraId="038B52C1" w14:textId="77777777" w:rsidR="00CE0E5C" w:rsidRPr="006B4BB9" w:rsidRDefault="00CE0E5C" w:rsidP="00036FCB">
      <w:pPr>
        <w:rPr>
          <w:rtl/>
        </w:rPr>
      </w:pPr>
    </w:p>
    <w:p w14:paraId="123DF9EC" w14:textId="77777777" w:rsidR="00CE0E5C" w:rsidRPr="006B4BB9" w:rsidRDefault="00CE0E5C" w:rsidP="00036FCB">
      <w:pPr>
        <w:numPr>
          <w:ilvl w:val="0"/>
          <w:numId w:val="1"/>
        </w:numPr>
        <w:rPr>
          <w:b/>
          <w:bCs/>
          <w:lang w:val="en-US"/>
        </w:rPr>
      </w:pPr>
      <w:r w:rsidRPr="006B4BB9">
        <w:rPr>
          <w:rFonts w:hint="cs"/>
          <w:b/>
          <w:bCs/>
          <w:rtl/>
        </w:rPr>
        <w:t xml:space="preserve">חוק "ירוק בעיניים" </w:t>
      </w:r>
    </w:p>
    <w:p w14:paraId="6EA98383" w14:textId="0DF85273" w:rsidR="00CE0E5C" w:rsidRPr="006B4BB9" w:rsidRDefault="00CE0E5C" w:rsidP="00036FCB">
      <w:pPr>
        <w:rPr>
          <w:rtl/>
        </w:rPr>
      </w:pPr>
      <w:r w:rsidRPr="006B4BB9">
        <w:rPr>
          <w:rFonts w:hint="cs"/>
          <w:b/>
          <w:bCs/>
          <w:rtl/>
        </w:rPr>
        <w:t>מה:</w:t>
      </w:r>
      <w:r w:rsidRPr="006B4BB9">
        <w:rPr>
          <w:rFonts w:hint="cs"/>
          <w:rtl/>
        </w:rPr>
        <w:t xml:space="preserve"> קודיפיקציה של חקיקות, תקנות, ותיקונים הנוגעים לשמירה וטיפוח עצים בסביבה עירונית</w:t>
      </w:r>
      <w:r w:rsidR="00C24469">
        <w:rPr>
          <w:rFonts w:hint="cs"/>
          <w:rtl/>
        </w:rPr>
        <w:t>.</w:t>
      </w:r>
    </w:p>
    <w:p w14:paraId="78271BF1" w14:textId="0A7FCF83" w:rsidR="00CE0E5C" w:rsidRPr="006B4BB9" w:rsidRDefault="00CE0E5C" w:rsidP="00036FCB">
      <w:pPr>
        <w:rPr>
          <w:rtl/>
        </w:rPr>
      </w:pPr>
      <w:r w:rsidRPr="006B4BB9">
        <w:rPr>
          <w:rFonts w:hint="cs"/>
          <w:b/>
          <w:bCs/>
          <w:rtl/>
        </w:rPr>
        <w:t>למה:</w:t>
      </w:r>
      <w:r w:rsidRPr="006B4BB9">
        <w:rPr>
          <w:rFonts w:hint="cs"/>
          <w:rtl/>
        </w:rPr>
        <w:t xml:space="preserve"> חשיבות העצים במרחב העירוני לבריאות ורווחת הציבור, הגנה לא מספקת על עצים במרחב העירוני בהווה ובעיות מול חברת החשמל וגופי בנייה ופיתוח </w:t>
      </w:r>
      <w:r w:rsidRPr="006B4BB9">
        <w:rPr>
          <w:rtl/>
        </w:rPr>
        <w:t>–</w:t>
      </w:r>
      <w:r w:rsidRPr="006B4BB9">
        <w:rPr>
          <w:rFonts w:hint="cs"/>
          <w:rtl/>
        </w:rPr>
        <w:t xml:space="preserve"> דורשים ר</w:t>
      </w:r>
      <w:r w:rsidR="00C24469">
        <w:rPr>
          <w:rFonts w:hint="cs"/>
          <w:rtl/>
        </w:rPr>
        <w:t>י</w:t>
      </w:r>
      <w:r w:rsidRPr="006B4BB9">
        <w:rPr>
          <w:rFonts w:hint="cs"/>
          <w:rtl/>
        </w:rPr>
        <w:t>ענון וניסוח מחדש של הנורמות הקיימות באופן שיותאם לצרכי ההווה.</w:t>
      </w:r>
    </w:p>
    <w:p w14:paraId="2023832C" w14:textId="64B5B3A0" w:rsidR="00CE0E5C" w:rsidRPr="006B4BB9" w:rsidRDefault="00CE0E5C" w:rsidP="00036FCB">
      <w:pPr>
        <w:rPr>
          <w:rtl/>
        </w:rPr>
      </w:pPr>
      <w:r w:rsidRPr="003C4155">
        <w:rPr>
          <w:rFonts w:hint="cs"/>
          <w:b/>
          <w:bCs/>
          <w:rtl/>
        </w:rPr>
        <w:t xml:space="preserve">תמיכה אפשרית </w:t>
      </w:r>
      <w:r w:rsidRPr="006B4BB9">
        <w:rPr>
          <w:rtl/>
        </w:rPr>
        <w:t>–</w:t>
      </w:r>
      <w:r w:rsidRPr="006B4BB9">
        <w:rPr>
          <w:rFonts w:hint="cs"/>
          <w:rtl/>
        </w:rPr>
        <w:t xml:space="preserve"> גופי סביבה, גופי איכות חיים מקומיים, משרדי הגנת הסביבה והפנים, ועדת פנים בכנסת, חברי וסיעות כנסת בעלי אג'נדה ירוקה ו/או חברתית, רשויות מקומיות</w:t>
      </w:r>
      <w:r w:rsidR="00D05A8C">
        <w:rPr>
          <w:rFonts w:hint="cs"/>
          <w:rtl/>
        </w:rPr>
        <w:t>*</w:t>
      </w:r>
      <w:r w:rsidR="00D05A8C">
        <w:rPr>
          <w:rStyle w:val="FootnoteReference"/>
          <w:rtl/>
        </w:rPr>
        <w:footnoteReference w:id="1"/>
      </w:r>
      <w:r w:rsidRPr="006B4BB9">
        <w:rPr>
          <w:rFonts w:hint="cs"/>
          <w:rtl/>
        </w:rPr>
        <w:t>, משרדי הבריאות והרווחה</w:t>
      </w:r>
      <w:r w:rsidR="00D05A8C">
        <w:rPr>
          <w:rFonts w:hint="cs"/>
          <w:rtl/>
        </w:rPr>
        <w:t>*</w:t>
      </w:r>
      <w:r w:rsidRPr="006B4BB9">
        <w:rPr>
          <w:rFonts w:hint="cs"/>
          <w:rtl/>
        </w:rPr>
        <w:t>, משרד התיירות</w:t>
      </w:r>
      <w:r w:rsidR="00C24469">
        <w:rPr>
          <w:rFonts w:hint="cs"/>
          <w:rtl/>
        </w:rPr>
        <w:t>.</w:t>
      </w:r>
    </w:p>
    <w:p w14:paraId="0D6C0528" w14:textId="6BA9DE8A" w:rsidR="00CE0E5C" w:rsidRPr="006B4BB9" w:rsidRDefault="00CE0E5C" w:rsidP="00036FCB">
      <w:pPr>
        <w:rPr>
          <w:rtl/>
        </w:rPr>
      </w:pPr>
      <w:r w:rsidRPr="003C4155">
        <w:rPr>
          <w:rFonts w:hint="cs"/>
          <w:b/>
          <w:bCs/>
          <w:rtl/>
        </w:rPr>
        <w:t>התנגדות אפשרית</w:t>
      </w:r>
      <w:r w:rsidRPr="006B4BB9">
        <w:rPr>
          <w:rFonts w:hint="cs"/>
          <w:rtl/>
        </w:rPr>
        <w:t xml:space="preserve"> </w:t>
      </w:r>
      <w:r w:rsidRPr="006B4BB9">
        <w:rPr>
          <w:rtl/>
        </w:rPr>
        <w:t>–</w:t>
      </w:r>
      <w:r w:rsidRPr="006B4BB9">
        <w:rPr>
          <w:rFonts w:hint="cs"/>
          <w:rtl/>
        </w:rPr>
        <w:t xml:space="preserve"> קבלני בנייה, חברת החשמל, משרד האוצר, משרד השיכון והבנייה, חברי וסיעות כנסת בעלי אג'נדה "פרו-בנייה", רשויות מקומיות</w:t>
      </w:r>
      <w:r w:rsidR="000B3CD1">
        <w:rPr>
          <w:rFonts w:hint="cs"/>
          <w:rtl/>
        </w:rPr>
        <w:t>*</w:t>
      </w:r>
      <w:r>
        <w:rPr>
          <w:rFonts w:hint="cs"/>
          <w:rtl/>
        </w:rPr>
        <w:t>, פקיד היערות הארצי</w:t>
      </w:r>
      <w:r w:rsidR="004A3379">
        <w:rPr>
          <w:rFonts w:hint="cs"/>
          <w:rtl/>
        </w:rPr>
        <w:t>.</w:t>
      </w:r>
    </w:p>
    <w:p w14:paraId="040E7EAA" w14:textId="4797FE99" w:rsidR="00CE0E5C" w:rsidRDefault="00CE0E5C" w:rsidP="00036FCB">
      <w:pPr>
        <w:rPr>
          <w:rtl/>
        </w:rPr>
      </w:pPr>
      <w:r w:rsidRPr="006B4BB9">
        <w:rPr>
          <w:rFonts w:hint="cs"/>
          <w:b/>
          <w:bCs/>
          <w:rtl/>
        </w:rPr>
        <w:t>איך:</w:t>
      </w:r>
      <w:bookmarkStart w:id="0" w:name="_Hlk65574087"/>
      <w:r>
        <w:rPr>
          <w:rFonts w:hint="cs"/>
          <w:b/>
          <w:bCs/>
          <w:rtl/>
        </w:rPr>
        <w:t xml:space="preserve"> </w:t>
      </w:r>
      <w:r w:rsidRPr="006B4BB9">
        <w:rPr>
          <w:rFonts w:hint="cs"/>
          <w:rtl/>
        </w:rPr>
        <w:t>רתימת רשויות מקומיות באמצעות שכנוע ביתרונות לתושבים, הקניית סמכויות במקום הטלת חובות; רתימת האוצר באמצעות קיזוז עלויות מול הכנסות (מקנסות וכד'), הצגת יתרונות כלכליים ארוכי טווח; רתימת משרדי ממשלה נוספים כמו בריאות, רווחה, וכו' באמצעות הצגת היתרונות בתחומיהם השונים. ביזור סמכויות במנגנון רגולציית "קח תן" שיתאים למו"מ המתפתח בנושא. שימוש בכלים תקשורתיים לקידום המטרה</w:t>
      </w:r>
      <w:r>
        <w:rPr>
          <w:rFonts w:hint="cs"/>
          <w:rtl/>
        </w:rPr>
        <w:t>.</w:t>
      </w:r>
    </w:p>
    <w:bookmarkEnd w:id="0"/>
    <w:p w14:paraId="6F1CA621" w14:textId="77777777" w:rsidR="00CE0E5C" w:rsidRPr="0064201A" w:rsidRDefault="00CE0E5C" w:rsidP="00036FCB">
      <w:pPr>
        <w:rPr>
          <w:rtl/>
        </w:rPr>
      </w:pPr>
    </w:p>
    <w:p w14:paraId="7E5DA846" w14:textId="77777777" w:rsidR="00CE0E5C" w:rsidRDefault="00CE0E5C" w:rsidP="00036FCB">
      <w:pPr>
        <w:numPr>
          <w:ilvl w:val="0"/>
          <w:numId w:val="1"/>
        </w:numPr>
        <w:rPr>
          <w:b/>
          <w:bCs/>
          <w:lang w:val="en-US"/>
        </w:rPr>
      </w:pPr>
      <w:r>
        <w:rPr>
          <w:rFonts w:hint="cs"/>
          <w:b/>
          <w:bCs/>
          <w:rtl/>
          <w:lang w:val="en-US"/>
        </w:rPr>
        <w:t>חוק מסדרונות אקולוגיים</w:t>
      </w:r>
    </w:p>
    <w:p w14:paraId="6A0D931E" w14:textId="77777777" w:rsidR="00CE0E5C" w:rsidRPr="006B4BB9" w:rsidRDefault="00CE0E5C" w:rsidP="00036FCB">
      <w:pPr>
        <w:rPr>
          <w:rtl/>
        </w:rPr>
      </w:pPr>
      <w:r w:rsidRPr="006B4BB9">
        <w:rPr>
          <w:rFonts w:hint="cs"/>
          <w:b/>
          <w:bCs/>
          <w:rtl/>
        </w:rPr>
        <w:t>מה:</w:t>
      </w:r>
      <w:r w:rsidRPr="006B4BB9">
        <w:rPr>
          <w:rFonts w:hint="cs"/>
          <w:rtl/>
        </w:rPr>
        <w:t xml:space="preserve"> </w:t>
      </w:r>
      <w:r>
        <w:rPr>
          <w:rFonts w:hint="cs"/>
          <w:rtl/>
        </w:rPr>
        <w:t xml:space="preserve">עיגון ושיפור תפקודם של שטחים חקלאיים כמסדרונות אקולוגיים. </w:t>
      </w:r>
    </w:p>
    <w:p w14:paraId="6382AE17" w14:textId="54F8D97D" w:rsidR="00C24469" w:rsidRPr="000B3CD1" w:rsidRDefault="00CE0E5C" w:rsidP="000B3CD1">
      <w:pPr>
        <w:rPr>
          <w:rtl/>
        </w:rPr>
      </w:pPr>
      <w:r w:rsidRPr="006B4BB9">
        <w:rPr>
          <w:rFonts w:hint="cs"/>
          <w:b/>
          <w:bCs/>
          <w:rtl/>
        </w:rPr>
        <w:t>למה:</w:t>
      </w:r>
      <w:r w:rsidRPr="006B4BB9">
        <w:rPr>
          <w:rFonts w:hint="cs"/>
          <w:rtl/>
        </w:rPr>
        <w:t xml:space="preserve"> </w:t>
      </w:r>
      <w:r>
        <w:rPr>
          <w:rFonts w:hint="cs"/>
          <w:rtl/>
        </w:rPr>
        <w:t xml:space="preserve">במדינת ישראל אין תכנית סטטוטורית שייעודה העיקרית היא הקמת מסדרונות אקולוגיים ברמה הארצית. מסדרונות אקולוגיים הם רצף של שטחים פתוחים המייצרים קישוריות בין שטחי טבע שונים ההכרחיים לקיומם של בע"ח וצמחים. החוק נועד לקדם תכנון ובנייה באוריינטציה של שימור ממשקים של שטחים פתוחים, בשים דגש על השטחים החקלאיים במדינת ישראל. </w:t>
      </w:r>
    </w:p>
    <w:p w14:paraId="754C3626" w14:textId="0CD5A47A" w:rsidR="00CE0E5C" w:rsidRPr="006B4BB9" w:rsidRDefault="00392423" w:rsidP="00036FCB">
      <w:pPr>
        <w:rPr>
          <w:rtl/>
        </w:rPr>
      </w:pPr>
      <w:r w:rsidRPr="00392423">
        <w:rPr>
          <w:rFonts w:hint="cs"/>
          <w:b/>
          <w:bCs/>
          <w:rtl/>
        </w:rPr>
        <w:lastRenderedPageBreak/>
        <w:t>תמיכה אפשרית</w:t>
      </w:r>
      <w:r>
        <w:rPr>
          <w:rFonts w:hint="cs"/>
          <w:rtl/>
        </w:rPr>
        <w:t xml:space="preserve"> </w:t>
      </w:r>
      <w:r w:rsidR="00CE0E5C" w:rsidRPr="006B4BB9">
        <w:rPr>
          <w:rtl/>
        </w:rPr>
        <w:t>–</w:t>
      </w:r>
      <w:r w:rsidR="00CE0E5C" w:rsidRPr="006B4BB9">
        <w:rPr>
          <w:rFonts w:hint="cs"/>
          <w:rtl/>
        </w:rPr>
        <w:t xml:space="preserve"> </w:t>
      </w:r>
      <w:r w:rsidR="00CE0E5C">
        <w:rPr>
          <w:rFonts w:hint="cs"/>
          <w:rtl/>
        </w:rPr>
        <w:t>משרד החקלאות, גופי סביבה, גופי איכות חיים מקומיים, משרדי הגנת הסביבה והפנים</w:t>
      </w:r>
      <w:r w:rsidR="00C24469">
        <w:rPr>
          <w:rFonts w:hint="cs"/>
          <w:rtl/>
        </w:rPr>
        <w:t>.</w:t>
      </w:r>
    </w:p>
    <w:p w14:paraId="07C654A8" w14:textId="00EBF554" w:rsidR="00CE0E5C" w:rsidRPr="006B4BB9" w:rsidRDefault="00392423" w:rsidP="00036FCB">
      <w:pPr>
        <w:rPr>
          <w:rtl/>
        </w:rPr>
      </w:pPr>
      <w:r w:rsidRPr="00392423">
        <w:rPr>
          <w:rFonts w:hint="cs"/>
          <w:b/>
          <w:bCs/>
          <w:rtl/>
        </w:rPr>
        <w:t>התנגדות אפשרית</w:t>
      </w:r>
      <w:r>
        <w:rPr>
          <w:rFonts w:hint="cs"/>
          <w:rtl/>
        </w:rPr>
        <w:t xml:space="preserve"> </w:t>
      </w:r>
      <w:r w:rsidR="00CE0E5C" w:rsidRPr="006B4BB9">
        <w:rPr>
          <w:rtl/>
        </w:rPr>
        <w:t>–</w:t>
      </w:r>
      <w:r w:rsidR="00CE0E5C" w:rsidRPr="006B4BB9">
        <w:rPr>
          <w:rFonts w:hint="cs"/>
          <w:rtl/>
        </w:rPr>
        <w:t xml:space="preserve"> </w:t>
      </w:r>
      <w:r w:rsidR="00CE0E5C">
        <w:rPr>
          <w:rFonts w:hint="cs"/>
          <w:rtl/>
        </w:rPr>
        <w:t>משרד השיכון והבנייה, משרד האוצר, קבלני בנייה</w:t>
      </w:r>
      <w:r w:rsidR="00C24469">
        <w:rPr>
          <w:rFonts w:hint="cs"/>
          <w:rtl/>
        </w:rPr>
        <w:t>.</w:t>
      </w:r>
    </w:p>
    <w:p w14:paraId="5EAA6674" w14:textId="3F450CE6" w:rsidR="00CE0E5C" w:rsidRDefault="00CE0E5C" w:rsidP="00036FCB">
      <w:pPr>
        <w:rPr>
          <w:rtl/>
        </w:rPr>
      </w:pPr>
      <w:r w:rsidRPr="006B4BB9">
        <w:rPr>
          <w:rFonts w:hint="cs"/>
          <w:b/>
          <w:bCs/>
          <w:rtl/>
        </w:rPr>
        <w:t>איך:</w:t>
      </w:r>
      <w:r w:rsidRPr="006B4BB9">
        <w:rPr>
          <w:rFonts w:hint="cs"/>
          <w:rtl/>
        </w:rPr>
        <w:t xml:space="preserve"> שכנוע והרחבת קואליציה </w:t>
      </w:r>
      <w:r w:rsidRPr="006B4BB9">
        <w:rPr>
          <w:rtl/>
        </w:rPr>
        <w:t>–</w:t>
      </w:r>
      <w:r w:rsidRPr="006B4BB9">
        <w:rPr>
          <w:rFonts w:hint="cs"/>
          <w:rtl/>
        </w:rPr>
        <w:t xml:space="preserve"> רתימת</w:t>
      </w:r>
      <w:r>
        <w:rPr>
          <w:rFonts w:hint="cs"/>
          <w:rtl/>
        </w:rPr>
        <w:t xml:space="preserve"> משרד החקלאות באמצעות תמרוץ הגנה מהותמ"ל; </w:t>
      </w:r>
      <w:r w:rsidRPr="006B4BB9">
        <w:rPr>
          <w:rFonts w:hint="cs"/>
          <w:rtl/>
        </w:rPr>
        <w:t xml:space="preserve">הצגת יתרונות </w:t>
      </w:r>
      <w:r>
        <w:rPr>
          <w:rFonts w:hint="cs"/>
          <w:rtl/>
        </w:rPr>
        <w:t>סביבתיים</w:t>
      </w:r>
      <w:r w:rsidRPr="006B4BB9">
        <w:rPr>
          <w:rFonts w:hint="cs"/>
          <w:rtl/>
        </w:rPr>
        <w:t xml:space="preserve"> ארוכי טווח; רתימת משרדי ממשלה נוספים כמו </w:t>
      </w:r>
      <w:r>
        <w:rPr>
          <w:rFonts w:hint="cs"/>
          <w:rtl/>
        </w:rPr>
        <w:t>תיירות</w:t>
      </w:r>
      <w:r w:rsidRPr="006B4BB9">
        <w:rPr>
          <w:rFonts w:hint="cs"/>
          <w:rtl/>
        </w:rPr>
        <w:t xml:space="preserve">, </w:t>
      </w:r>
      <w:r>
        <w:rPr>
          <w:rFonts w:hint="cs"/>
          <w:rtl/>
        </w:rPr>
        <w:t>סביבה</w:t>
      </w:r>
      <w:r w:rsidRPr="006B4BB9">
        <w:rPr>
          <w:rFonts w:hint="cs"/>
          <w:rtl/>
        </w:rPr>
        <w:t>, וכו' באמצעות הצגת היתרונות בתחומיהם השונים</w:t>
      </w:r>
      <w:r>
        <w:rPr>
          <w:rFonts w:hint="cs"/>
          <w:rtl/>
        </w:rPr>
        <w:t xml:space="preserve">; </w:t>
      </w:r>
      <w:r w:rsidRPr="006B4BB9">
        <w:rPr>
          <w:rFonts w:hint="cs"/>
          <w:rtl/>
        </w:rPr>
        <w:t>שימוש בכלים תקשורתיים לקידום המטרה</w:t>
      </w:r>
      <w:r>
        <w:rPr>
          <w:rFonts w:hint="cs"/>
          <w:rtl/>
        </w:rPr>
        <w:t>.</w:t>
      </w:r>
    </w:p>
    <w:p w14:paraId="547558E1" w14:textId="77777777" w:rsidR="00CE0E5C" w:rsidRPr="006B4BB9" w:rsidRDefault="00CE0E5C" w:rsidP="00036FCB">
      <w:pPr>
        <w:rPr>
          <w:b/>
          <w:bCs/>
          <w:rtl/>
        </w:rPr>
      </w:pPr>
    </w:p>
    <w:p w14:paraId="4A295D89" w14:textId="4E884E28" w:rsidR="00CE0E5C" w:rsidRPr="006B4BB9" w:rsidRDefault="00011D0C" w:rsidP="00036FCB">
      <w:pPr>
        <w:numPr>
          <w:ilvl w:val="0"/>
          <w:numId w:val="1"/>
        </w:numPr>
        <w:rPr>
          <w:b/>
          <w:bCs/>
          <w:lang w:val="en-US"/>
        </w:rPr>
      </w:pPr>
      <w:r w:rsidRPr="002F55C6">
        <w:rPr>
          <w:rFonts w:hint="cs"/>
          <w:b/>
          <w:bCs/>
          <w:rtl/>
        </w:rPr>
        <w:t>חוק הרשות למניעת זיהום נפט</w:t>
      </w:r>
    </w:p>
    <w:p w14:paraId="2FF6321A" w14:textId="77777777" w:rsidR="00CE0E5C" w:rsidRPr="006B4BB9" w:rsidRDefault="00CE0E5C" w:rsidP="00036FCB">
      <w:pPr>
        <w:rPr>
          <w:rtl/>
        </w:rPr>
      </w:pPr>
      <w:r w:rsidRPr="006B4BB9">
        <w:rPr>
          <w:rFonts w:hint="cs"/>
          <w:b/>
          <w:bCs/>
          <w:rtl/>
        </w:rPr>
        <w:t>מה:</w:t>
      </w:r>
      <w:r w:rsidRPr="006B4BB9">
        <w:rPr>
          <w:rFonts w:hint="cs"/>
          <w:rtl/>
        </w:rPr>
        <w:t xml:space="preserve"> הצעת חוק הנוגעת לאימוץ עקרונות האמנה במלואם ובניית מערך/רשות לאומיים לתחום זה.</w:t>
      </w:r>
    </w:p>
    <w:p w14:paraId="12ECE76A" w14:textId="77777777" w:rsidR="00CE0E5C" w:rsidRPr="006B4BB9" w:rsidRDefault="00CE0E5C" w:rsidP="00036FCB">
      <w:pPr>
        <w:rPr>
          <w:rtl/>
        </w:rPr>
      </w:pPr>
      <w:r w:rsidRPr="006B4BB9">
        <w:rPr>
          <w:rFonts w:hint="cs"/>
          <w:b/>
          <w:bCs/>
          <w:rtl/>
        </w:rPr>
        <w:t>למה:</w:t>
      </w:r>
      <w:r w:rsidRPr="006B4BB9">
        <w:rPr>
          <w:rFonts w:hint="cs"/>
          <w:rtl/>
        </w:rPr>
        <w:t xml:space="preserve"> מדינת ישראל חתומה על אמנת </w:t>
      </w:r>
      <w:r w:rsidRPr="006B4BB9">
        <w:rPr>
          <w:rFonts w:hint="cs"/>
          <w:lang w:val="en-US"/>
        </w:rPr>
        <w:t>OPRC</w:t>
      </w:r>
      <w:r w:rsidRPr="006B4BB9">
        <w:rPr>
          <w:rFonts w:hint="cs"/>
          <w:rtl/>
        </w:rPr>
        <w:t>, עם זאת, אירועי דיומא מראים שאין ממש עמידה באמנה או בנורמות מינימליות של הגנה, ניטור ותפעול התחום או אף התמודדות עם דליפות (שלכתחילה אמורות להיות ממוזערות באמצעות ניטור ורגולציה הולמים).</w:t>
      </w:r>
    </w:p>
    <w:p w14:paraId="4FA944EC" w14:textId="2CA6C4BC" w:rsidR="00CE0E5C" w:rsidRPr="006B4BB9" w:rsidRDefault="00392423" w:rsidP="00036FCB">
      <w:pPr>
        <w:rPr>
          <w:rtl/>
        </w:rPr>
      </w:pPr>
      <w:r w:rsidRPr="00392423">
        <w:rPr>
          <w:rFonts w:hint="cs"/>
          <w:b/>
          <w:bCs/>
          <w:rtl/>
        </w:rPr>
        <w:t>תמיכה אפשרית</w:t>
      </w:r>
      <w:r>
        <w:rPr>
          <w:rFonts w:hint="cs"/>
          <w:rtl/>
        </w:rPr>
        <w:t xml:space="preserve"> </w:t>
      </w:r>
      <w:r w:rsidR="00CE0E5C" w:rsidRPr="006B4BB9">
        <w:rPr>
          <w:rtl/>
        </w:rPr>
        <w:t>–</w:t>
      </w:r>
      <w:r w:rsidR="00CE0E5C" w:rsidRPr="006B4BB9">
        <w:rPr>
          <w:rFonts w:hint="cs"/>
          <w:rtl/>
        </w:rPr>
        <w:t xml:space="preserve"> גופים סביבתיים, גופי איכות חיים מקומיים, משרד איכות הסביבה,</w:t>
      </w:r>
      <w:r w:rsidR="00CE0E5C">
        <w:rPr>
          <w:rFonts w:hint="cs"/>
          <w:rtl/>
        </w:rPr>
        <w:t xml:space="preserve"> משרד האנרגיה, משרד האוצר (על בסיס יכולת בשכנוע החיסכון הכלכלי ברשות אחת מאוחדת במקום ביזור) ,</w:t>
      </w:r>
      <w:r w:rsidR="00CE0E5C" w:rsidRPr="006B4BB9">
        <w:rPr>
          <w:rFonts w:hint="cs"/>
          <w:rtl/>
        </w:rPr>
        <w:t xml:space="preserve"> </w:t>
      </w:r>
      <w:r w:rsidR="00CE0E5C">
        <w:rPr>
          <w:rFonts w:hint="cs"/>
          <w:rtl/>
        </w:rPr>
        <w:t>משרדי ממשלה להם נגיעה בתחומי העיסוק (על בסיס רתימה)</w:t>
      </w:r>
      <w:r w:rsidR="00CE0E5C" w:rsidRPr="006B4BB9">
        <w:rPr>
          <w:rFonts w:hint="cs"/>
          <w:rtl/>
        </w:rPr>
        <w:t xml:space="preserve">, חברי וסיעות כנסת בעלי אג'נדה סביבתית, רשויות מקומיות </w:t>
      </w:r>
      <w:r w:rsidR="00CE0E5C">
        <w:rPr>
          <w:rFonts w:hint="cs"/>
          <w:rtl/>
        </w:rPr>
        <w:t>(בעיקר היושבות על חוף הים)</w:t>
      </w:r>
      <w:r w:rsidR="00CE0E5C" w:rsidRPr="006B4BB9">
        <w:rPr>
          <w:rFonts w:hint="cs"/>
          <w:rtl/>
        </w:rPr>
        <w:t xml:space="preserve">, ועדת פנים, נמלים גדולים (בהתאם ליכולת לשכנע שזיהום כזה מהווה גורם </w:t>
      </w:r>
      <w:r w:rsidR="00CE0E5C">
        <w:rPr>
          <w:rFonts w:hint="cs"/>
          <w:rtl/>
        </w:rPr>
        <w:t>מזיק כלכלית ושרשות מאוחדת תצמצם עומסים בירוקרטיים)</w:t>
      </w:r>
      <w:r w:rsidR="00CE0E5C" w:rsidRPr="006B4BB9">
        <w:rPr>
          <w:rFonts w:hint="cs"/>
          <w:rtl/>
        </w:rPr>
        <w:t xml:space="preserve">, </w:t>
      </w:r>
      <w:r w:rsidR="00CE0E5C">
        <w:rPr>
          <w:rFonts w:hint="cs"/>
          <w:rtl/>
        </w:rPr>
        <w:t>משרדים בעלי אינטרס בקידום הדבר (עבודה, בריאות, תיירות)</w:t>
      </w:r>
      <w:r w:rsidR="00C24469">
        <w:rPr>
          <w:rFonts w:hint="cs"/>
          <w:rtl/>
        </w:rPr>
        <w:t>.</w:t>
      </w:r>
    </w:p>
    <w:p w14:paraId="2BC5FCF5" w14:textId="36E106DA" w:rsidR="00CE0E5C" w:rsidRPr="006B4BB9" w:rsidRDefault="00392423" w:rsidP="00036FCB">
      <w:pPr>
        <w:rPr>
          <w:rtl/>
        </w:rPr>
      </w:pPr>
      <w:r w:rsidRPr="00392423">
        <w:rPr>
          <w:rFonts w:hint="cs"/>
          <w:b/>
          <w:bCs/>
          <w:rtl/>
        </w:rPr>
        <w:t>התנגדות אפשרית</w:t>
      </w:r>
      <w:r w:rsidR="00CE0E5C" w:rsidRPr="006B4BB9">
        <w:rPr>
          <w:rFonts w:hint="cs"/>
          <w:rtl/>
        </w:rPr>
        <w:t xml:space="preserve"> </w:t>
      </w:r>
      <w:r w:rsidR="00CE0E5C" w:rsidRPr="006B4BB9">
        <w:rPr>
          <w:rtl/>
        </w:rPr>
        <w:t>–</w:t>
      </w:r>
      <w:r w:rsidR="00CE0E5C" w:rsidRPr="006B4BB9">
        <w:rPr>
          <w:rFonts w:hint="cs"/>
          <w:rtl/>
        </w:rPr>
        <w:t xml:space="preserve"> גופי אנרגיה פרטיים</w:t>
      </w:r>
      <w:r w:rsidR="00CE0E5C">
        <w:rPr>
          <w:rFonts w:hint="cs"/>
          <w:rtl/>
        </w:rPr>
        <w:t>,</w:t>
      </w:r>
      <w:r w:rsidR="00CE0E5C" w:rsidRPr="006B4BB9">
        <w:rPr>
          <w:rFonts w:hint="cs"/>
          <w:rtl/>
        </w:rPr>
        <w:t xml:space="preserve"> משרד האוצר, </w:t>
      </w:r>
      <w:r w:rsidR="00CE0E5C">
        <w:rPr>
          <w:rFonts w:hint="cs"/>
          <w:rtl/>
        </w:rPr>
        <w:t>משרדי ממשלה בעלי נגיעה בדבר</w:t>
      </w:r>
      <w:r w:rsidR="00CE0E5C" w:rsidRPr="006B4BB9">
        <w:rPr>
          <w:rFonts w:hint="cs"/>
          <w:rtl/>
        </w:rPr>
        <w:t xml:space="preserve">, חברי וסיעות כנסת </w:t>
      </w:r>
      <w:r w:rsidR="00CE0E5C">
        <w:rPr>
          <w:rFonts w:hint="cs"/>
          <w:rtl/>
        </w:rPr>
        <w:t>בעלי המתנגדים לרגולציה מדינתית</w:t>
      </w:r>
      <w:r w:rsidR="00CE0E5C" w:rsidRPr="006B4BB9">
        <w:rPr>
          <w:rFonts w:hint="cs"/>
          <w:rtl/>
        </w:rPr>
        <w:t>, משרד האנרגיה</w:t>
      </w:r>
      <w:r w:rsidR="00CE0E5C">
        <w:rPr>
          <w:rFonts w:hint="cs"/>
          <w:rtl/>
        </w:rPr>
        <w:t>, נמלים ומשנעים גדולים</w:t>
      </w:r>
      <w:r w:rsidR="00C24469">
        <w:rPr>
          <w:rFonts w:hint="cs"/>
          <w:rtl/>
        </w:rPr>
        <w:t>.</w:t>
      </w:r>
    </w:p>
    <w:p w14:paraId="65861A12" w14:textId="34DF9C3C" w:rsidR="00CE0E5C" w:rsidRDefault="00CE0E5C" w:rsidP="00036FCB">
      <w:pPr>
        <w:rPr>
          <w:rtl/>
        </w:rPr>
      </w:pPr>
      <w:r w:rsidRPr="006B4BB9">
        <w:rPr>
          <w:rFonts w:hint="cs"/>
          <w:b/>
          <w:bCs/>
          <w:rtl/>
        </w:rPr>
        <w:t>איך:</w:t>
      </w:r>
      <w:r>
        <w:rPr>
          <w:rFonts w:hint="cs"/>
          <w:b/>
          <w:bCs/>
          <w:rtl/>
        </w:rPr>
        <w:t xml:space="preserve"> </w:t>
      </w:r>
      <w:r w:rsidRPr="006B4BB9">
        <w:rPr>
          <w:rFonts w:hint="cs"/>
          <w:rtl/>
        </w:rPr>
        <w:t xml:space="preserve">כלים תקשורתיים, רגולציית "קח תן", רתימת שלל גורמים (עבודה, בריאות, רווחה, רשויות מקומיות, נמלים) על בסיס נזקים בריאותיים </w:t>
      </w:r>
      <w:r>
        <w:rPr>
          <w:rFonts w:hint="cs"/>
          <w:rtl/>
        </w:rPr>
        <w:t xml:space="preserve">וכלכליים </w:t>
      </w:r>
      <w:r w:rsidRPr="006B4BB9">
        <w:rPr>
          <w:rFonts w:hint="cs"/>
          <w:rtl/>
        </w:rPr>
        <w:t>מתגלגלים</w:t>
      </w:r>
      <w:r>
        <w:rPr>
          <w:rFonts w:hint="cs"/>
          <w:rtl/>
        </w:rPr>
        <w:t xml:space="preserve"> וביסוס התועלות לטווח ארוך</w:t>
      </w:r>
      <w:r w:rsidRPr="006B4BB9">
        <w:rPr>
          <w:rFonts w:hint="cs"/>
          <w:rtl/>
        </w:rPr>
        <w:t>, רתימת האוצר באמצעות קיזוז הכנסות (קנסות וכו') מעלויות (בשימת לב שיש פה שיקולים מסחריים רחבים יותר שעלולים להקשות מול האוצר), רתימת/אי-אנטגנוזיציה של משרד הביטחון בזהירות "לא לדרוך על האצבעות שלהם", הממשלה והתקשורת באמצעות נרטיב ביטחוני/לאומי.</w:t>
      </w:r>
    </w:p>
    <w:p w14:paraId="0179843D" w14:textId="77777777" w:rsidR="00CE0E5C" w:rsidRPr="006B4BB9" w:rsidRDefault="00CE0E5C" w:rsidP="00036FCB">
      <w:pPr>
        <w:rPr>
          <w:b/>
          <w:bCs/>
          <w:rtl/>
        </w:rPr>
      </w:pPr>
    </w:p>
    <w:p w14:paraId="64A300EC" w14:textId="77777777" w:rsidR="00CE0E5C" w:rsidRPr="006B4BB9" w:rsidRDefault="00CE0E5C" w:rsidP="00036FCB">
      <w:pPr>
        <w:numPr>
          <w:ilvl w:val="0"/>
          <w:numId w:val="1"/>
        </w:numPr>
        <w:rPr>
          <w:b/>
          <w:bCs/>
          <w:lang w:val="en-US"/>
        </w:rPr>
      </w:pPr>
      <w:r w:rsidRPr="006B4BB9">
        <w:rPr>
          <w:rFonts w:hint="cs"/>
          <w:b/>
          <w:bCs/>
          <w:rtl/>
        </w:rPr>
        <w:t xml:space="preserve">חוק </w:t>
      </w:r>
      <w:r>
        <w:rPr>
          <w:rFonts w:hint="cs"/>
          <w:b/>
          <w:bCs/>
          <w:rtl/>
        </w:rPr>
        <w:t>"גגות ירוקים"</w:t>
      </w:r>
    </w:p>
    <w:p w14:paraId="5C675C83" w14:textId="77777777" w:rsidR="00CE0E5C" w:rsidRPr="006B4BB9" w:rsidRDefault="00CE0E5C" w:rsidP="00036FCB">
      <w:pPr>
        <w:rPr>
          <w:rtl/>
        </w:rPr>
      </w:pPr>
      <w:r w:rsidRPr="006B4BB9">
        <w:rPr>
          <w:rFonts w:hint="cs"/>
          <w:b/>
          <w:bCs/>
          <w:rtl/>
        </w:rPr>
        <w:t>מה:</w:t>
      </w:r>
      <w:r w:rsidRPr="006B4BB9">
        <w:rPr>
          <w:rFonts w:hint="cs"/>
          <w:rtl/>
        </w:rPr>
        <w:t xml:space="preserve"> </w:t>
      </w:r>
      <w:r>
        <w:rPr>
          <w:rFonts w:hint="cs"/>
          <w:rtl/>
        </w:rPr>
        <w:t xml:space="preserve">חוק שמטרתו קידום </w:t>
      </w:r>
      <w:r w:rsidRPr="00911445">
        <w:rPr>
          <w:rFonts w:hint="cs"/>
          <w:rtl/>
        </w:rPr>
        <w:t>יצירת "ריאות ירוקות" במרחב העירוני על גגות של בתים ובניינים באמצעות תמרוץ חיובי של הדיירים להקים ולתחזק באופן וולונטרי "גגות ירוקים" ותגמולם בהטבות ארנונה.</w:t>
      </w:r>
    </w:p>
    <w:p w14:paraId="0454F452" w14:textId="77777777" w:rsidR="00CE0E5C" w:rsidRPr="00E21D52" w:rsidRDefault="00CE0E5C" w:rsidP="00036FCB">
      <w:pPr>
        <w:rPr>
          <w:color w:val="000000"/>
          <w:shd w:val="clear" w:color="auto" w:fill="FFFFFF"/>
          <w:rtl/>
        </w:rPr>
      </w:pPr>
      <w:r w:rsidRPr="006B4BB9">
        <w:rPr>
          <w:rFonts w:hint="cs"/>
          <w:b/>
          <w:bCs/>
          <w:rtl/>
        </w:rPr>
        <w:t>למה:</w:t>
      </w:r>
      <w:r w:rsidRPr="006B4BB9">
        <w:rPr>
          <w:rFonts w:hint="cs"/>
          <w:rtl/>
        </w:rPr>
        <w:t xml:space="preserve"> </w:t>
      </w:r>
      <w:r>
        <w:rPr>
          <w:rFonts w:hint="cs"/>
          <w:color w:val="000000"/>
          <w:shd w:val="clear" w:color="auto" w:fill="FFFFFF"/>
          <w:rtl/>
        </w:rPr>
        <w:t>קיים בישראל צורך בפיתוח "ריאות ירוקות" באופן נגיש ופשוט לפרט</w:t>
      </w:r>
      <w:r w:rsidRPr="00A522F3">
        <w:rPr>
          <w:color w:val="000000"/>
          <w:shd w:val="clear" w:color="auto" w:fill="FFFFFF"/>
          <w:rtl/>
        </w:rPr>
        <w:t xml:space="preserve">, תוך התחשבות במצוקת השטחים הפתוחים במדינת ישראל. "ריאות ירוקות" אינן חייבות להיות רק על </w:t>
      </w:r>
      <w:r>
        <w:rPr>
          <w:rFonts w:hint="cs"/>
          <w:color w:val="000000"/>
          <w:shd w:val="clear" w:color="auto" w:fill="FFFFFF"/>
          <w:rtl/>
        </w:rPr>
        <w:t>ה</w:t>
      </w:r>
      <w:r w:rsidRPr="00A522F3">
        <w:rPr>
          <w:color w:val="000000"/>
          <w:shd w:val="clear" w:color="auto" w:fill="FFFFFF"/>
          <w:rtl/>
        </w:rPr>
        <w:t xml:space="preserve">קרקע, </w:t>
      </w:r>
      <w:r w:rsidRPr="00A522F3">
        <w:rPr>
          <w:color w:val="000000"/>
          <w:shd w:val="clear" w:color="auto" w:fill="FFFFFF"/>
          <w:rtl/>
        </w:rPr>
        <w:lastRenderedPageBreak/>
        <w:t xml:space="preserve">אלא יכולות להיות </w:t>
      </w:r>
      <w:r>
        <w:rPr>
          <w:rFonts w:hint="cs"/>
          <w:color w:val="000000"/>
          <w:shd w:val="clear" w:color="auto" w:fill="FFFFFF"/>
          <w:rtl/>
        </w:rPr>
        <w:t>משולבות באופיו של המרחב העירוני באמצעות טכניקות כמו גגות ירוקים</w:t>
      </w:r>
      <w:r w:rsidRPr="00A522F3">
        <w:rPr>
          <w:color w:val="000000"/>
          <w:shd w:val="clear" w:color="auto" w:fill="FFFFFF"/>
          <w:rtl/>
        </w:rPr>
        <w:t xml:space="preserve">. גגות ירוקים תורמים לדיירים, לסביבה ולציבור כולו </w:t>
      </w:r>
      <w:r>
        <w:rPr>
          <w:rFonts w:hint="cs"/>
          <w:color w:val="000000"/>
          <w:shd w:val="clear" w:color="auto" w:fill="FFFFFF"/>
          <w:rtl/>
        </w:rPr>
        <w:t>בשלל אופנים.</w:t>
      </w:r>
    </w:p>
    <w:p w14:paraId="53BB9D6F" w14:textId="58093C52" w:rsidR="00CE0E5C" w:rsidRPr="006B4BB9" w:rsidRDefault="00CE0E5C" w:rsidP="00036FCB">
      <w:pPr>
        <w:rPr>
          <w:rtl/>
        </w:rPr>
      </w:pPr>
      <w:r w:rsidRPr="00392423">
        <w:rPr>
          <w:rFonts w:hint="cs"/>
          <w:b/>
          <w:bCs/>
          <w:rtl/>
        </w:rPr>
        <w:t>תמיכה אפשרית</w:t>
      </w:r>
      <w:r w:rsidRPr="006B4BB9">
        <w:rPr>
          <w:rFonts w:hint="cs"/>
          <w:rtl/>
        </w:rPr>
        <w:t xml:space="preserve"> </w:t>
      </w:r>
      <w:r w:rsidRPr="006B4BB9">
        <w:rPr>
          <w:rtl/>
        </w:rPr>
        <w:t>–</w:t>
      </w:r>
      <w:r w:rsidRPr="006B4BB9">
        <w:rPr>
          <w:rFonts w:hint="cs"/>
          <w:rtl/>
        </w:rPr>
        <w:t xml:space="preserve"> גופי סביבה, גופי איכות חיים מקומיים, משרדי הגנת הסביבה והפנים, ועדת פנים בכנסת, חברי וסיעות כנסת בעלי אג'נדה ירוקה ו/או חברתית, רשויות מקומיות, משרדי הבריאות והרווחה</w:t>
      </w:r>
      <w:r w:rsidR="00C24469">
        <w:rPr>
          <w:rFonts w:hint="cs"/>
          <w:rtl/>
        </w:rPr>
        <w:t>.</w:t>
      </w:r>
    </w:p>
    <w:p w14:paraId="5F93939F" w14:textId="63AB7DA8" w:rsidR="00CE0E5C" w:rsidRPr="006B4BB9" w:rsidRDefault="00CE0E5C" w:rsidP="00036FCB">
      <w:pPr>
        <w:rPr>
          <w:rtl/>
        </w:rPr>
      </w:pPr>
      <w:r w:rsidRPr="00392423">
        <w:rPr>
          <w:rFonts w:hint="cs"/>
          <w:b/>
          <w:bCs/>
          <w:rtl/>
        </w:rPr>
        <w:t>התנגדות אפשרית</w:t>
      </w:r>
      <w:r w:rsidRPr="006B4BB9">
        <w:rPr>
          <w:rFonts w:hint="cs"/>
          <w:rtl/>
        </w:rPr>
        <w:t xml:space="preserve"> </w:t>
      </w:r>
      <w:r w:rsidRPr="006B4BB9">
        <w:rPr>
          <w:rtl/>
        </w:rPr>
        <w:t>–</w:t>
      </w:r>
      <w:r>
        <w:rPr>
          <w:rFonts w:hint="cs"/>
          <w:rtl/>
        </w:rPr>
        <w:t xml:space="preserve"> </w:t>
      </w:r>
      <w:r w:rsidRPr="006B4BB9">
        <w:rPr>
          <w:rFonts w:hint="cs"/>
          <w:rtl/>
        </w:rPr>
        <w:t>משרד האוצר, משרד השיכון והבנייה, רשויות מקומיות</w:t>
      </w:r>
      <w:r w:rsidR="00C24469">
        <w:rPr>
          <w:rFonts w:hint="cs"/>
          <w:rtl/>
        </w:rPr>
        <w:t>.</w:t>
      </w:r>
    </w:p>
    <w:p w14:paraId="3B9334F8" w14:textId="77777777" w:rsidR="00CE0E5C" w:rsidRPr="00522F03" w:rsidRDefault="00CE0E5C" w:rsidP="00036FCB">
      <w:pPr>
        <w:rPr>
          <w:b/>
          <w:bCs/>
        </w:rPr>
      </w:pPr>
      <w:r w:rsidRPr="006B4BB9">
        <w:rPr>
          <w:rFonts w:hint="cs"/>
          <w:b/>
          <w:bCs/>
          <w:rtl/>
        </w:rPr>
        <w:t>איך:</w:t>
      </w:r>
      <w:r w:rsidRPr="001111AA">
        <w:rPr>
          <w:rFonts w:hint="cs"/>
          <w:rtl/>
        </w:rPr>
        <w:t xml:space="preserve"> </w:t>
      </w:r>
      <w:r w:rsidRPr="006B4BB9">
        <w:rPr>
          <w:rFonts w:hint="cs"/>
          <w:rtl/>
        </w:rPr>
        <w:t xml:space="preserve">רתימת רשויות מקומיות באמצעות שכנוע ביתרונות לתושבים, הקניית </w:t>
      </w:r>
      <w:r>
        <w:rPr>
          <w:rFonts w:hint="cs"/>
          <w:rtl/>
        </w:rPr>
        <w:t xml:space="preserve">זכויות וולונטריות </w:t>
      </w:r>
      <w:r w:rsidRPr="006B4BB9">
        <w:rPr>
          <w:rFonts w:hint="cs"/>
          <w:rtl/>
        </w:rPr>
        <w:t>במקום הטלת חובות; רתימת האוצר באמצעות הצגת יתרונות כלכליים ארוכי טווח; רתימת משרדי ממשלה נוספים באמצעות הצגת היתרונות בתחומיהם השונים</w:t>
      </w:r>
      <w:r>
        <w:rPr>
          <w:rFonts w:hint="cs"/>
          <w:rtl/>
        </w:rPr>
        <w:t>;</w:t>
      </w:r>
      <w:r w:rsidRPr="006B4BB9">
        <w:rPr>
          <w:rFonts w:hint="cs"/>
          <w:rtl/>
        </w:rPr>
        <w:t xml:space="preserve"> שימוש בכלים תקשורתיים לקידום המטרה</w:t>
      </w:r>
      <w:r>
        <w:rPr>
          <w:rFonts w:hint="cs"/>
          <w:rtl/>
        </w:rPr>
        <w:t>; שימוש בדוגמאות נרחבות מהעולם לביסוס הערך והוכחת העיקרון.</w:t>
      </w:r>
    </w:p>
    <w:p w14:paraId="1963F1C0" w14:textId="77777777" w:rsidR="00CE0E5C" w:rsidRPr="006B4BB9" w:rsidRDefault="00CE0E5C" w:rsidP="00036FCB"/>
    <w:p w14:paraId="521D4BA4" w14:textId="153C00DF" w:rsidR="00BE0292" w:rsidRPr="00BE0292" w:rsidRDefault="00BD6217" w:rsidP="00BE0292">
      <w:pPr>
        <w:pStyle w:val="ListParagraph"/>
        <w:numPr>
          <w:ilvl w:val="0"/>
          <w:numId w:val="1"/>
        </w:numPr>
        <w:rPr>
          <w:b/>
          <w:bCs/>
          <w:lang w:val="en-US"/>
        </w:rPr>
      </w:pPr>
      <w:r w:rsidRPr="00BD6217">
        <w:rPr>
          <w:rFonts w:hint="cs"/>
          <w:b/>
          <w:bCs/>
          <w:rtl/>
        </w:rPr>
        <w:t>חוק מינים פולשים</w:t>
      </w:r>
    </w:p>
    <w:p w14:paraId="551F63E8" w14:textId="77777777" w:rsidR="00BE0292" w:rsidRPr="006B4BB9" w:rsidRDefault="00BE0292" w:rsidP="00BE0292">
      <w:pPr>
        <w:rPr>
          <w:rtl/>
        </w:rPr>
      </w:pPr>
      <w:r w:rsidRPr="00BE0292">
        <w:rPr>
          <w:rFonts w:hint="cs"/>
          <w:b/>
          <w:bCs/>
          <w:rtl/>
        </w:rPr>
        <w:t>מה:</w:t>
      </w:r>
      <w:r w:rsidRPr="006B4BB9">
        <w:rPr>
          <w:rFonts w:hint="cs"/>
          <w:rtl/>
        </w:rPr>
        <w:t xml:space="preserve"> </w:t>
      </w:r>
      <w:r>
        <w:rPr>
          <w:rFonts w:hint="cs"/>
          <w:rtl/>
        </w:rPr>
        <w:t>חוק המתמקד במניעה וטיפול מוקדם במינים פולשים, המוסיף כלים ומתאם בין המשרדים השונים, להתמודדות עם התופעה.</w:t>
      </w:r>
    </w:p>
    <w:p w14:paraId="304894F9" w14:textId="77777777" w:rsidR="00BE0292" w:rsidRPr="006B4BB9" w:rsidRDefault="00BE0292" w:rsidP="00BE0292">
      <w:pPr>
        <w:rPr>
          <w:rtl/>
        </w:rPr>
      </w:pPr>
      <w:r w:rsidRPr="00BE0292">
        <w:rPr>
          <w:rFonts w:hint="cs"/>
          <w:b/>
          <w:bCs/>
          <w:rtl/>
        </w:rPr>
        <w:t>למה:</w:t>
      </w:r>
      <w:r w:rsidRPr="006B4BB9">
        <w:rPr>
          <w:rFonts w:hint="cs"/>
          <w:rtl/>
        </w:rPr>
        <w:t xml:space="preserve"> </w:t>
      </w:r>
      <w:r>
        <w:rPr>
          <w:rFonts w:hint="cs"/>
          <w:rtl/>
        </w:rPr>
        <w:t xml:space="preserve">מדינת ישראל אינה ערוכה למניעת החדירה של מינים פולשים לשטחה- האיום השני בחומרתו על הטבע בעולם ובישראל עם עלות כלכלית עולמים המוערכת ב-1.4 טריליון דולר בשנה. מערך ההגנה מפני מינים פולשים מפוזר בין שמונה רשויות ממשלתיות שונות, הפועלות לתכליות שונות, מתוקף חוקים שונים ועם כלים חוקיים שונים. </w:t>
      </w:r>
    </w:p>
    <w:p w14:paraId="39FA26F4" w14:textId="382609D9" w:rsidR="00BE0292" w:rsidRPr="00AB00E6" w:rsidRDefault="00BE0292" w:rsidP="00BE0292">
      <w:pPr>
        <w:rPr>
          <w:b/>
          <w:bCs/>
          <w:lang w:val="en-US"/>
        </w:rPr>
      </w:pPr>
      <w:r w:rsidRPr="00AB00E6">
        <w:rPr>
          <w:rFonts w:hint="cs"/>
          <w:b/>
          <w:bCs/>
          <w:rtl/>
          <w:lang w:val="en-US"/>
        </w:rPr>
        <w:t>מסקנות</w:t>
      </w:r>
      <w:r w:rsidR="00AB00E6" w:rsidRPr="00AB00E6">
        <w:rPr>
          <w:rFonts w:hint="cs"/>
          <w:b/>
          <w:bCs/>
          <w:rtl/>
          <w:lang w:val="en-US"/>
        </w:rPr>
        <w:t>:</w:t>
      </w:r>
    </w:p>
    <w:p w14:paraId="16AF82FD" w14:textId="77777777" w:rsidR="00BE0292" w:rsidRPr="00BE0292" w:rsidRDefault="00BE0292" w:rsidP="00BE0292">
      <w:pPr>
        <w:rPr>
          <w:rtl/>
          <w:lang w:val="en-US"/>
        </w:rPr>
      </w:pPr>
      <w:r w:rsidRPr="00BE0292">
        <w:rPr>
          <w:rtl/>
          <w:lang w:val="en-US"/>
        </w:rPr>
        <w:t xml:space="preserve">א. הנושא בקידום מהותי כרגע בין הגופים הנוגעים בו (חקלאות, הגנ"ס, רט"ג), כולל צוותי עבודה שמגבשים מתווים וניירות עמדה, עבודת </w:t>
      </w:r>
      <w:r w:rsidRPr="00BE0292">
        <w:rPr>
          <w:lang w:val="en-US"/>
        </w:rPr>
        <w:t>RIA</w:t>
      </w:r>
      <w:r w:rsidRPr="00BE0292">
        <w:rPr>
          <w:rtl/>
          <w:lang w:val="en-US"/>
        </w:rPr>
        <w:t xml:space="preserve"> צמודה שוטפת, וכיו"ב.</w:t>
      </w:r>
    </w:p>
    <w:p w14:paraId="6640DE94" w14:textId="77777777" w:rsidR="00BE0292" w:rsidRPr="00BE0292" w:rsidRDefault="00BE0292" w:rsidP="00BE0292">
      <w:pPr>
        <w:rPr>
          <w:rtl/>
          <w:lang w:val="en-US"/>
        </w:rPr>
      </w:pPr>
      <w:r w:rsidRPr="00BE0292">
        <w:rPr>
          <w:rtl/>
          <w:lang w:val="en-US"/>
        </w:rPr>
        <w:t xml:space="preserve">ב. כהמשך לכך, קידום הנושא במישור החקיקה הפרטית בהווה הוא בגדר "התפרצות בדלת פתוחה" מבחינת תועלתו. </w:t>
      </w:r>
    </w:p>
    <w:p w14:paraId="61A7B638" w14:textId="77777777" w:rsidR="00BE0292" w:rsidRPr="00BE0292" w:rsidRDefault="00BE0292" w:rsidP="00BE0292">
      <w:pPr>
        <w:rPr>
          <w:rtl/>
          <w:lang w:val="en-US"/>
        </w:rPr>
      </w:pPr>
      <w:r w:rsidRPr="00BE0292">
        <w:rPr>
          <w:rtl/>
          <w:lang w:val="en-US"/>
        </w:rPr>
        <w:t>ג. אף אם לכאורה היה ערך בקידום הנושא במישור החקיקה הפרטית לשם זירוז ההליך, זה עדיין יהיה ניסיון עקר היות וכל הנוגעים בדבר לא יסמכו ידיהם על חקיקה שאינה תוצר של העבודה המשותפת שלהם.</w:t>
      </w:r>
    </w:p>
    <w:p w14:paraId="0E75788F" w14:textId="7A06761B" w:rsidR="00BE0292" w:rsidRPr="00BE0292" w:rsidRDefault="00BE0292" w:rsidP="00BE0292">
      <w:pPr>
        <w:rPr>
          <w:lang w:val="en-US"/>
        </w:rPr>
      </w:pPr>
      <w:r w:rsidRPr="00BE0292">
        <w:rPr>
          <w:rtl/>
          <w:lang w:val="en-US"/>
        </w:rPr>
        <w:t>בשל כל האמור, איננו רואים צורך או תועלת בכלילת הצעת חוק בנושא זה במסגרת תיק החקיקה המוגש.</w:t>
      </w:r>
    </w:p>
    <w:p w14:paraId="431CC26A" w14:textId="438380D7" w:rsidR="006637AA" w:rsidRDefault="006637AA" w:rsidP="00036FCB">
      <w:pPr>
        <w:spacing w:line="259" w:lineRule="auto"/>
        <w:jc w:val="left"/>
        <w:rPr>
          <w:rtl/>
        </w:rPr>
      </w:pPr>
      <w:r>
        <w:rPr>
          <w:rtl/>
        </w:rPr>
        <w:br w:type="page"/>
      </w:r>
    </w:p>
    <w:p w14:paraId="26F29864" w14:textId="265E2D01" w:rsidR="00F4365B" w:rsidRDefault="006637AA" w:rsidP="00036FCB">
      <w:pPr>
        <w:jc w:val="center"/>
        <w:rPr>
          <w:b/>
          <w:bCs/>
          <w:u w:val="single"/>
          <w:rtl/>
        </w:rPr>
      </w:pPr>
      <w:r w:rsidRPr="006637AA">
        <w:rPr>
          <w:rFonts w:hint="cs"/>
          <w:b/>
          <w:bCs/>
          <w:u w:val="single"/>
          <w:rtl/>
        </w:rPr>
        <w:lastRenderedPageBreak/>
        <w:t>הצעות חוק חדשות</w:t>
      </w:r>
    </w:p>
    <w:p w14:paraId="5923EBA5" w14:textId="35483836" w:rsidR="006637AA" w:rsidRDefault="006637AA" w:rsidP="00036FCB">
      <w:pPr>
        <w:rPr>
          <w:b/>
          <w:bCs/>
          <w:rtl/>
        </w:rPr>
      </w:pPr>
      <w:r>
        <w:rPr>
          <w:rFonts w:hint="cs"/>
          <w:b/>
          <w:bCs/>
          <w:rtl/>
        </w:rPr>
        <w:t xml:space="preserve">הצעת חוק </w:t>
      </w:r>
      <w:r w:rsidR="0064778D">
        <w:rPr>
          <w:rFonts w:hint="cs"/>
          <w:b/>
          <w:bCs/>
          <w:rtl/>
        </w:rPr>
        <w:t>שימור וטיפוח העצים במרחב העירוני, התשפ"א</w:t>
      </w:r>
      <w:r w:rsidR="002F28C2">
        <w:rPr>
          <w:rFonts w:hint="cs"/>
          <w:b/>
          <w:bCs/>
          <w:rtl/>
        </w:rPr>
        <w:t>-</w:t>
      </w:r>
      <w:r w:rsidR="0064778D">
        <w:rPr>
          <w:rFonts w:hint="cs"/>
          <w:b/>
          <w:bCs/>
          <w:rtl/>
        </w:rPr>
        <w:t>2021 ("</w:t>
      </w:r>
      <w:r>
        <w:rPr>
          <w:rFonts w:hint="cs"/>
          <w:b/>
          <w:bCs/>
          <w:rtl/>
        </w:rPr>
        <w:t>ירוק בעיניים</w:t>
      </w:r>
      <w:r w:rsidR="0064778D">
        <w:rPr>
          <w:rFonts w:hint="cs"/>
          <w:b/>
          <w:bCs/>
          <w:rtl/>
        </w:rPr>
        <w:t>")</w:t>
      </w:r>
    </w:p>
    <w:tbl>
      <w:tblPr>
        <w:tblpPr w:leftFromText="180" w:rightFromText="180" w:vertAnchor="text" w:tblpXSpec="right" w:tblpY="1"/>
        <w:tblOverlap w:val="never"/>
        <w:bidiVisual/>
        <w:tblW w:w="9636" w:type="dxa"/>
        <w:tblLayout w:type="fixed"/>
        <w:tblCellMar>
          <w:top w:w="57" w:type="dxa"/>
          <w:left w:w="0" w:type="dxa"/>
          <w:bottom w:w="57" w:type="dxa"/>
          <w:right w:w="0" w:type="dxa"/>
        </w:tblCellMar>
        <w:tblLook w:val="0000" w:firstRow="0" w:lastRow="0" w:firstColumn="0" w:lastColumn="0" w:noHBand="0" w:noVBand="0"/>
      </w:tblPr>
      <w:tblGrid>
        <w:gridCol w:w="1417"/>
        <w:gridCol w:w="394"/>
        <w:gridCol w:w="7825"/>
      </w:tblGrid>
      <w:tr w:rsidR="00C767E5" w:rsidRPr="005C0109" w14:paraId="71249B81" w14:textId="77777777" w:rsidTr="008127FB">
        <w:trPr>
          <w:cantSplit/>
          <w:trHeight w:val="938"/>
        </w:trPr>
        <w:tc>
          <w:tcPr>
            <w:tcW w:w="1417" w:type="dxa"/>
            <w:tcBorders>
              <w:top w:val="nil"/>
              <w:left w:val="nil"/>
              <w:bottom w:val="nil"/>
              <w:right w:val="nil"/>
            </w:tcBorders>
          </w:tcPr>
          <w:p w14:paraId="6EADC298" w14:textId="40180610" w:rsidR="00C767E5" w:rsidRPr="000C5404" w:rsidRDefault="00535199" w:rsidP="00036FCB">
            <w:pPr>
              <w:pStyle w:val="TableSideHeading"/>
              <w:rPr>
                <w:rFonts w:ascii="David" w:hAnsi="David"/>
                <w:sz w:val="22"/>
                <w:szCs w:val="22"/>
                <w:rtl/>
              </w:rPr>
            </w:pPr>
            <w:r w:rsidRPr="000C5404">
              <w:rPr>
                <w:rFonts w:ascii="David" w:hAnsi="David" w:hint="cs"/>
                <w:b/>
                <w:sz w:val="22"/>
                <w:szCs w:val="22"/>
                <w:rtl/>
              </w:rPr>
              <w:t>תכלית</w:t>
            </w:r>
          </w:p>
        </w:tc>
        <w:tc>
          <w:tcPr>
            <w:tcW w:w="394" w:type="dxa"/>
            <w:tcBorders>
              <w:top w:val="nil"/>
              <w:left w:val="nil"/>
              <w:bottom w:val="nil"/>
              <w:right w:val="nil"/>
            </w:tcBorders>
          </w:tcPr>
          <w:p w14:paraId="1B0F3B48" w14:textId="77777777" w:rsidR="00C767E5" w:rsidRPr="005C0109" w:rsidRDefault="00C767E5" w:rsidP="00036FCB">
            <w:pPr>
              <w:pStyle w:val="TableText"/>
              <w:rPr>
                <w:rFonts w:ascii="David" w:hAnsi="David"/>
                <w:sz w:val="24"/>
                <w:szCs w:val="24"/>
                <w:rtl/>
              </w:rPr>
            </w:pPr>
            <w:r w:rsidRPr="005C0109">
              <w:rPr>
                <w:rFonts w:ascii="David" w:hAnsi="David"/>
                <w:sz w:val="24"/>
                <w:szCs w:val="24"/>
                <w:rtl/>
              </w:rPr>
              <w:t>1.</w:t>
            </w:r>
          </w:p>
        </w:tc>
        <w:tc>
          <w:tcPr>
            <w:tcW w:w="7825" w:type="dxa"/>
            <w:tcBorders>
              <w:top w:val="nil"/>
              <w:left w:val="nil"/>
              <w:bottom w:val="nil"/>
              <w:right w:val="nil"/>
            </w:tcBorders>
          </w:tcPr>
          <w:p w14:paraId="4E6A9975" w14:textId="39C4557D" w:rsidR="00A1775F" w:rsidRPr="00D71F4A" w:rsidRDefault="00A1775F" w:rsidP="00036FCB">
            <w:pPr>
              <w:rPr>
                <w:b/>
                <w:rtl/>
              </w:rPr>
            </w:pPr>
            <w:r w:rsidRPr="00D71F4A">
              <w:rPr>
                <w:rFonts w:hint="cs"/>
                <w:b/>
                <w:rtl/>
              </w:rPr>
              <w:t xml:space="preserve">חוק </w:t>
            </w:r>
            <w:r>
              <w:rPr>
                <w:rFonts w:hint="cs"/>
                <w:b/>
                <w:rtl/>
              </w:rPr>
              <w:t xml:space="preserve">זה </w:t>
            </w:r>
            <w:r w:rsidRPr="00D71F4A">
              <w:rPr>
                <w:rFonts w:hint="cs"/>
                <w:b/>
                <w:rtl/>
              </w:rPr>
              <w:t>נועד לעגן את הכללים וההגנות השונים הנוגעים לעצים במרחב העירוני בחקיקה ראשית ובצורה מאוגדת</w:t>
            </w:r>
            <w:r w:rsidR="000C5404">
              <w:rPr>
                <w:rFonts w:hint="cs"/>
                <w:b/>
                <w:rtl/>
              </w:rPr>
              <w:t>.</w:t>
            </w:r>
          </w:p>
          <w:p w14:paraId="3261E896" w14:textId="04E3D549" w:rsidR="00C767E5" w:rsidRPr="005C0109" w:rsidRDefault="00C767E5" w:rsidP="00036FCB">
            <w:pPr>
              <w:pStyle w:val="TableBlockOutdent"/>
              <w:rPr>
                <w:rFonts w:ascii="David" w:hAnsi="David"/>
                <w:sz w:val="24"/>
                <w:szCs w:val="24"/>
                <w:rtl/>
              </w:rPr>
            </w:pPr>
          </w:p>
        </w:tc>
      </w:tr>
    </w:tbl>
    <w:p w14:paraId="6D82F9EB" w14:textId="77777777" w:rsidR="000C5404" w:rsidRDefault="000C5404" w:rsidP="00036FCB"/>
    <w:tbl>
      <w:tblPr>
        <w:tblpPr w:leftFromText="180" w:rightFromText="180" w:vertAnchor="text" w:tblpXSpec="right" w:tblpY="1"/>
        <w:tblOverlap w:val="never"/>
        <w:bidiVisual/>
        <w:tblW w:w="9667" w:type="dxa"/>
        <w:tblLayout w:type="fixed"/>
        <w:tblCellMar>
          <w:top w:w="57" w:type="dxa"/>
          <w:left w:w="0" w:type="dxa"/>
          <w:bottom w:w="57" w:type="dxa"/>
          <w:right w:w="0" w:type="dxa"/>
        </w:tblCellMar>
        <w:tblLook w:val="0000" w:firstRow="0" w:lastRow="0" w:firstColumn="0" w:lastColumn="0" w:noHBand="0" w:noVBand="0"/>
      </w:tblPr>
      <w:tblGrid>
        <w:gridCol w:w="1301"/>
        <w:gridCol w:w="431"/>
        <w:gridCol w:w="562"/>
        <w:gridCol w:w="416"/>
        <w:gridCol w:w="9"/>
        <w:gridCol w:w="133"/>
        <w:gridCol w:w="141"/>
        <w:gridCol w:w="284"/>
        <w:gridCol w:w="6384"/>
        <w:gridCol w:w="6"/>
      </w:tblGrid>
      <w:tr w:rsidR="007B3F42" w:rsidRPr="005C0109" w14:paraId="538A271E" w14:textId="77777777" w:rsidTr="00451A4D">
        <w:trPr>
          <w:cantSplit/>
          <w:trHeight w:val="878"/>
        </w:trPr>
        <w:tc>
          <w:tcPr>
            <w:tcW w:w="9667" w:type="dxa"/>
            <w:gridSpan w:val="10"/>
            <w:tcBorders>
              <w:top w:val="nil"/>
              <w:left w:val="nil"/>
              <w:bottom w:val="nil"/>
              <w:right w:val="nil"/>
            </w:tcBorders>
            <w:vAlign w:val="center"/>
          </w:tcPr>
          <w:p w14:paraId="6F601172" w14:textId="5C562D0F" w:rsidR="007B3F42" w:rsidRPr="00006659" w:rsidRDefault="00006659" w:rsidP="00036FCB">
            <w:pPr>
              <w:jc w:val="center"/>
              <w:rPr>
                <w:bCs/>
                <w:rtl/>
              </w:rPr>
            </w:pPr>
            <w:r>
              <w:rPr>
                <w:rFonts w:hint="cs"/>
                <w:bCs/>
                <w:rtl/>
              </w:rPr>
              <w:t xml:space="preserve">פרק א' </w:t>
            </w:r>
            <w:r>
              <w:rPr>
                <w:bCs/>
                <w:rtl/>
              </w:rPr>
              <w:t>–</w:t>
            </w:r>
            <w:r>
              <w:rPr>
                <w:rFonts w:hint="cs"/>
                <w:bCs/>
                <w:rtl/>
              </w:rPr>
              <w:t xml:space="preserve"> תיקון פקודת היערות</w:t>
            </w:r>
          </w:p>
        </w:tc>
      </w:tr>
      <w:tr w:rsidR="005A2D51" w:rsidRPr="005C0109" w14:paraId="6D9F2E53" w14:textId="77777777" w:rsidTr="00144F56">
        <w:trPr>
          <w:gridAfter w:val="1"/>
          <w:wAfter w:w="6" w:type="dxa"/>
          <w:cantSplit/>
          <w:trHeight w:val="878"/>
        </w:trPr>
        <w:tc>
          <w:tcPr>
            <w:tcW w:w="1301" w:type="dxa"/>
            <w:tcBorders>
              <w:top w:val="nil"/>
              <w:left w:val="nil"/>
              <w:bottom w:val="nil"/>
              <w:right w:val="nil"/>
            </w:tcBorders>
          </w:tcPr>
          <w:p w14:paraId="67334302" w14:textId="73943AF6" w:rsidR="005A2D51" w:rsidRPr="000C5404" w:rsidRDefault="00424970" w:rsidP="00036FCB">
            <w:pPr>
              <w:pStyle w:val="TableSideHeading"/>
              <w:rPr>
                <w:rFonts w:ascii="David" w:hAnsi="David"/>
                <w:b/>
                <w:sz w:val="22"/>
                <w:szCs w:val="22"/>
                <w:rtl/>
              </w:rPr>
            </w:pPr>
            <w:r w:rsidRPr="000C5404">
              <w:rPr>
                <w:rFonts w:ascii="David" w:hAnsi="David" w:hint="cs"/>
                <w:b/>
                <w:sz w:val="22"/>
                <w:szCs w:val="22"/>
                <w:rtl/>
              </w:rPr>
              <w:t xml:space="preserve">תיקון סעיף 2 </w:t>
            </w:r>
          </w:p>
        </w:tc>
        <w:tc>
          <w:tcPr>
            <w:tcW w:w="431" w:type="dxa"/>
            <w:tcBorders>
              <w:top w:val="nil"/>
              <w:left w:val="nil"/>
              <w:bottom w:val="nil"/>
              <w:right w:val="nil"/>
            </w:tcBorders>
          </w:tcPr>
          <w:p w14:paraId="349E9266" w14:textId="2E06677E" w:rsidR="005A2D51" w:rsidRPr="005C0109" w:rsidRDefault="00311E09" w:rsidP="00036FCB">
            <w:pPr>
              <w:pStyle w:val="TableText"/>
              <w:rPr>
                <w:rFonts w:ascii="David" w:hAnsi="David"/>
                <w:sz w:val="24"/>
                <w:szCs w:val="24"/>
                <w:rtl/>
              </w:rPr>
            </w:pPr>
            <w:r>
              <w:rPr>
                <w:rFonts w:ascii="David" w:hAnsi="David" w:hint="cs"/>
                <w:sz w:val="24"/>
                <w:szCs w:val="24"/>
                <w:rtl/>
              </w:rPr>
              <w:t>2.</w:t>
            </w:r>
          </w:p>
        </w:tc>
        <w:tc>
          <w:tcPr>
            <w:tcW w:w="7929" w:type="dxa"/>
            <w:gridSpan w:val="7"/>
            <w:tcBorders>
              <w:top w:val="nil"/>
              <w:left w:val="nil"/>
              <w:bottom w:val="nil"/>
              <w:right w:val="nil"/>
            </w:tcBorders>
          </w:tcPr>
          <w:p w14:paraId="42631165" w14:textId="712F784F" w:rsidR="005A2D51" w:rsidRPr="00D71F4A" w:rsidRDefault="00982CAC" w:rsidP="00036FCB">
            <w:pPr>
              <w:rPr>
                <w:b/>
                <w:rtl/>
              </w:rPr>
            </w:pPr>
            <w:r w:rsidRPr="00982CAC">
              <w:rPr>
                <w:rFonts w:hint="cs"/>
                <w:b/>
                <w:rtl/>
              </w:rPr>
              <w:t>בפקודת היערות (להלן:</w:t>
            </w:r>
            <w:r w:rsidRPr="00982CAC">
              <w:rPr>
                <w:rFonts w:hint="cs"/>
                <w:b/>
              </w:rPr>
              <w:t xml:space="preserve"> </w:t>
            </w:r>
            <w:r w:rsidRPr="00982CAC">
              <w:rPr>
                <w:rFonts w:hint="cs"/>
                <w:b/>
                <w:rtl/>
              </w:rPr>
              <w:t>"הפקודה") בסעיף 2:</w:t>
            </w:r>
          </w:p>
        </w:tc>
      </w:tr>
      <w:tr w:rsidR="001A75BF" w:rsidRPr="005C0109" w14:paraId="56874E74" w14:textId="77777777" w:rsidTr="00144F56">
        <w:trPr>
          <w:gridAfter w:val="1"/>
          <w:wAfter w:w="6" w:type="dxa"/>
          <w:cantSplit/>
          <w:trHeight w:val="878"/>
        </w:trPr>
        <w:tc>
          <w:tcPr>
            <w:tcW w:w="1301" w:type="dxa"/>
            <w:tcBorders>
              <w:top w:val="nil"/>
              <w:left w:val="nil"/>
              <w:bottom w:val="nil"/>
              <w:right w:val="nil"/>
            </w:tcBorders>
          </w:tcPr>
          <w:p w14:paraId="62BD9A20"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1ECEA255" w14:textId="68C31799" w:rsidR="001A75BF" w:rsidRPr="005C0109" w:rsidRDefault="001A75BF" w:rsidP="00036FCB">
            <w:pPr>
              <w:pStyle w:val="TableText"/>
              <w:rPr>
                <w:rFonts w:ascii="David" w:hAnsi="David"/>
                <w:sz w:val="24"/>
                <w:szCs w:val="24"/>
                <w:rtl/>
              </w:rPr>
            </w:pPr>
          </w:p>
        </w:tc>
        <w:tc>
          <w:tcPr>
            <w:tcW w:w="562" w:type="dxa"/>
            <w:tcBorders>
              <w:top w:val="nil"/>
              <w:left w:val="nil"/>
              <w:bottom w:val="nil"/>
              <w:right w:val="nil"/>
            </w:tcBorders>
          </w:tcPr>
          <w:p w14:paraId="0A21B15D" w14:textId="4EEE45E9" w:rsidR="001A75BF" w:rsidRPr="00C630EF" w:rsidRDefault="001A75BF" w:rsidP="00036FCB">
            <w:pPr>
              <w:rPr>
                <w:rtl/>
              </w:rPr>
            </w:pPr>
            <w:r>
              <w:rPr>
                <w:rFonts w:hint="cs"/>
                <w:rtl/>
              </w:rPr>
              <w:t>(1)</w:t>
            </w:r>
          </w:p>
        </w:tc>
        <w:tc>
          <w:tcPr>
            <w:tcW w:w="7367" w:type="dxa"/>
            <w:gridSpan w:val="6"/>
            <w:tcBorders>
              <w:top w:val="nil"/>
              <w:left w:val="nil"/>
              <w:bottom w:val="nil"/>
              <w:right w:val="nil"/>
            </w:tcBorders>
          </w:tcPr>
          <w:p w14:paraId="78652CEA" w14:textId="77777777" w:rsidR="001A75BF" w:rsidRDefault="001A75BF" w:rsidP="00036FCB">
            <w:pPr>
              <w:rPr>
                <w:rtl/>
              </w:rPr>
            </w:pPr>
            <w:r>
              <w:rPr>
                <w:rFonts w:hint="cs"/>
                <w:rtl/>
              </w:rPr>
              <w:t>בהגדרת כריתה יבוא:</w:t>
            </w:r>
          </w:p>
          <w:p w14:paraId="5C78F648" w14:textId="45008CF1" w:rsidR="001A75BF" w:rsidRDefault="001A75BF" w:rsidP="00036FCB">
            <w:pPr>
              <w:rPr>
                <w:rtl/>
              </w:rPr>
            </w:pPr>
            <w:r>
              <w:rPr>
                <w:rFonts w:hint="cs"/>
                <w:rtl/>
              </w:rPr>
              <w:t>""</w:t>
            </w:r>
            <w:r>
              <w:rPr>
                <w:rtl/>
              </w:rPr>
              <w:t>כריתה" – חיתוך הגזע המרכזי של אילן מוגן או עץ בוגר, וכן כל פעולה הגורמת או העלולה לגרום למותו של אילן מוגן או עץ בוגר, לרבות ריסוס, הרעלה, הסרת קליפת העץ, שריפת העץ, חיתוך שורשיו או בנייה בתוך תחום קוטר צמרתו או עקירה, למעט עקירה במהלך העתקה</w:t>
            </w:r>
            <w:r w:rsidR="00C24469">
              <w:rPr>
                <w:rFonts w:hint="cs"/>
                <w:rtl/>
              </w:rPr>
              <w:t>.</w:t>
            </w:r>
          </w:p>
          <w:p w14:paraId="78364F26" w14:textId="278D09F1" w:rsidR="001A75BF" w:rsidRPr="00C630EF" w:rsidRDefault="001A75BF" w:rsidP="00036FCB">
            <w:pPr>
              <w:rPr>
                <w:rtl/>
              </w:rPr>
            </w:pPr>
            <w:r>
              <w:rPr>
                <w:rFonts w:hint="cs"/>
                <w:rtl/>
              </w:rPr>
              <w:t>"</w:t>
            </w:r>
            <w:r w:rsidRPr="00CC05C5">
              <w:rPr>
                <w:rtl/>
              </w:rPr>
              <w:t>גיזום פוגעני</w:t>
            </w:r>
            <w:r>
              <w:rPr>
                <w:rFonts w:hint="cs"/>
                <w:rtl/>
              </w:rPr>
              <w:t xml:space="preserve"> </w:t>
            </w:r>
            <w:r>
              <w:rPr>
                <w:rtl/>
              </w:rPr>
              <w:t>– ג</w:t>
            </w:r>
            <w:r>
              <w:rPr>
                <w:rFonts w:hint="cs"/>
                <w:rtl/>
              </w:rPr>
              <w:t>יר</w:t>
            </w:r>
            <w:r>
              <w:rPr>
                <w:rtl/>
              </w:rPr>
              <w:t>דום</w:t>
            </w:r>
            <w:r>
              <w:rPr>
                <w:rFonts w:hint="cs"/>
                <w:rtl/>
              </w:rPr>
              <w:t>"</w:t>
            </w:r>
            <w:r>
              <w:rPr>
                <w:rtl/>
              </w:rPr>
              <w:t>: גיזום אגרסיבי של 50% ויותר מצמרת העץ על מנת להנמיך גובה בצורה דרסטית</w:t>
            </w:r>
            <w:r>
              <w:t>.</w:t>
            </w:r>
            <w:r>
              <w:rPr>
                <w:rFonts w:hint="cs"/>
                <w:rtl/>
              </w:rPr>
              <w:t>"</w:t>
            </w:r>
          </w:p>
        </w:tc>
      </w:tr>
      <w:tr w:rsidR="001A75BF" w:rsidRPr="005C0109" w14:paraId="514A6AF5" w14:textId="77777777" w:rsidTr="00144F56">
        <w:trPr>
          <w:gridAfter w:val="1"/>
          <w:wAfter w:w="6" w:type="dxa"/>
          <w:cantSplit/>
          <w:trHeight w:val="878"/>
        </w:trPr>
        <w:tc>
          <w:tcPr>
            <w:tcW w:w="1301" w:type="dxa"/>
            <w:tcBorders>
              <w:top w:val="nil"/>
              <w:left w:val="nil"/>
              <w:bottom w:val="nil"/>
              <w:right w:val="nil"/>
            </w:tcBorders>
          </w:tcPr>
          <w:p w14:paraId="3190BA42"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1846470D" w14:textId="77777777" w:rsidR="001A75BF" w:rsidRPr="005C0109" w:rsidRDefault="001A75BF" w:rsidP="00036FCB">
            <w:pPr>
              <w:pStyle w:val="TableText"/>
              <w:rPr>
                <w:rFonts w:ascii="David" w:hAnsi="David"/>
                <w:sz w:val="24"/>
                <w:szCs w:val="24"/>
                <w:rtl/>
              </w:rPr>
            </w:pPr>
          </w:p>
        </w:tc>
        <w:tc>
          <w:tcPr>
            <w:tcW w:w="562" w:type="dxa"/>
            <w:tcBorders>
              <w:top w:val="nil"/>
              <w:left w:val="nil"/>
              <w:bottom w:val="nil"/>
              <w:right w:val="nil"/>
            </w:tcBorders>
          </w:tcPr>
          <w:p w14:paraId="5B2085BA" w14:textId="30D11BF3" w:rsidR="001A75BF" w:rsidRDefault="001A75BF" w:rsidP="00036FCB">
            <w:pPr>
              <w:rPr>
                <w:rtl/>
              </w:rPr>
            </w:pPr>
            <w:r>
              <w:rPr>
                <w:rFonts w:hint="cs"/>
                <w:rtl/>
              </w:rPr>
              <w:t>(2)</w:t>
            </w:r>
          </w:p>
        </w:tc>
        <w:tc>
          <w:tcPr>
            <w:tcW w:w="7367" w:type="dxa"/>
            <w:gridSpan w:val="6"/>
            <w:tcBorders>
              <w:top w:val="nil"/>
              <w:left w:val="nil"/>
              <w:bottom w:val="nil"/>
              <w:right w:val="nil"/>
            </w:tcBorders>
          </w:tcPr>
          <w:p w14:paraId="71CF4898" w14:textId="77777777" w:rsidR="001A75BF" w:rsidRDefault="001A75BF" w:rsidP="00036FCB">
            <w:pPr>
              <w:rPr>
                <w:b/>
                <w:rtl/>
              </w:rPr>
            </w:pPr>
            <w:r>
              <w:rPr>
                <w:rFonts w:hint="cs"/>
                <w:b/>
                <w:rtl/>
              </w:rPr>
              <w:t>בהגדרת "עץ בוגר", יימחקו המילים:</w:t>
            </w:r>
          </w:p>
          <w:p w14:paraId="09B71FC4" w14:textId="3820D1FA" w:rsidR="001A75BF" w:rsidRDefault="001A75BF" w:rsidP="00036FCB">
            <w:pPr>
              <w:rPr>
                <w:rtl/>
              </w:rPr>
            </w:pPr>
            <w:r w:rsidRPr="00C80084">
              <w:rPr>
                <w:b/>
                <w:rtl/>
              </w:rPr>
              <w:t>"</w:t>
            </w:r>
            <w:r w:rsidRPr="00C80084">
              <w:rPr>
                <w:rFonts w:eastAsia="Times New Roman"/>
                <w:color w:val="000000"/>
                <w:rtl/>
              </w:rPr>
              <w:t>ולעניין עץ במגרש שייעודו בתכנית בת-תוקף הוא מגורים – קוטר גזעו הוא 20 סנטימטרים לפחות;"</w:t>
            </w:r>
          </w:p>
        </w:tc>
      </w:tr>
      <w:tr w:rsidR="001A75BF" w:rsidRPr="005C0109" w14:paraId="3ED23B86" w14:textId="77777777" w:rsidTr="00144F56">
        <w:trPr>
          <w:gridAfter w:val="1"/>
          <w:wAfter w:w="6" w:type="dxa"/>
          <w:cantSplit/>
          <w:trHeight w:val="878"/>
        </w:trPr>
        <w:tc>
          <w:tcPr>
            <w:tcW w:w="1301" w:type="dxa"/>
            <w:tcBorders>
              <w:top w:val="nil"/>
              <w:left w:val="nil"/>
              <w:bottom w:val="nil"/>
              <w:right w:val="nil"/>
            </w:tcBorders>
          </w:tcPr>
          <w:p w14:paraId="484437B0"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7C1928EF" w14:textId="77777777" w:rsidR="001A75BF" w:rsidRPr="005C0109" w:rsidRDefault="001A75BF" w:rsidP="00036FCB">
            <w:pPr>
              <w:pStyle w:val="TableText"/>
              <w:rPr>
                <w:rFonts w:ascii="David" w:hAnsi="David"/>
                <w:sz w:val="24"/>
                <w:szCs w:val="24"/>
                <w:rtl/>
              </w:rPr>
            </w:pPr>
          </w:p>
        </w:tc>
        <w:tc>
          <w:tcPr>
            <w:tcW w:w="562" w:type="dxa"/>
            <w:tcBorders>
              <w:top w:val="nil"/>
              <w:left w:val="nil"/>
              <w:bottom w:val="nil"/>
              <w:right w:val="nil"/>
            </w:tcBorders>
          </w:tcPr>
          <w:p w14:paraId="6C445C65" w14:textId="510B977A" w:rsidR="001A75BF" w:rsidRDefault="001A75BF" w:rsidP="00036FCB">
            <w:pPr>
              <w:rPr>
                <w:rtl/>
              </w:rPr>
            </w:pPr>
            <w:r>
              <w:rPr>
                <w:rFonts w:hint="cs"/>
                <w:rtl/>
              </w:rPr>
              <w:t>(3)</w:t>
            </w:r>
          </w:p>
        </w:tc>
        <w:tc>
          <w:tcPr>
            <w:tcW w:w="7367" w:type="dxa"/>
            <w:gridSpan w:val="6"/>
            <w:tcBorders>
              <w:top w:val="nil"/>
              <w:left w:val="nil"/>
              <w:bottom w:val="nil"/>
              <w:right w:val="nil"/>
            </w:tcBorders>
          </w:tcPr>
          <w:p w14:paraId="508EB881" w14:textId="77777777" w:rsidR="001A75BF" w:rsidRDefault="001A75BF" w:rsidP="00036FCB">
            <w:pPr>
              <w:rPr>
                <w:rtl/>
              </w:rPr>
            </w:pPr>
            <w:r>
              <w:rPr>
                <w:rFonts w:hint="cs"/>
                <w:rtl/>
              </w:rPr>
              <w:t xml:space="preserve">בסוף הגדרת </w:t>
            </w:r>
            <w:r w:rsidRPr="00490BF4">
              <w:rPr>
                <w:lang w:val="en-US"/>
              </w:rPr>
              <w:t>"</w:t>
            </w:r>
            <w:r w:rsidRPr="00490BF4">
              <w:rPr>
                <w:rtl/>
              </w:rPr>
              <w:t>פקיד יערות</w:t>
            </w:r>
            <w:r>
              <w:rPr>
                <w:rFonts w:hint="cs"/>
                <w:rtl/>
              </w:rPr>
              <w:t>" יבוא:</w:t>
            </w:r>
          </w:p>
          <w:p w14:paraId="15998D66" w14:textId="28E0D4AD" w:rsidR="001A75BF" w:rsidRPr="001A75BF" w:rsidRDefault="001A75BF" w:rsidP="00036FCB">
            <w:pPr>
              <w:rPr>
                <w:rtl/>
                <w:lang w:val="en-US"/>
              </w:rPr>
            </w:pPr>
            <w:r>
              <w:rPr>
                <w:rFonts w:hint="cs"/>
                <w:rtl/>
                <w:lang w:val="en-US"/>
              </w:rPr>
              <w:t>"לרבות:</w:t>
            </w:r>
          </w:p>
        </w:tc>
      </w:tr>
      <w:tr w:rsidR="001A75BF" w:rsidRPr="005C0109" w14:paraId="6FFBDC2B" w14:textId="77777777" w:rsidTr="00144F56">
        <w:trPr>
          <w:gridAfter w:val="1"/>
          <w:wAfter w:w="6" w:type="dxa"/>
          <w:cantSplit/>
          <w:trHeight w:val="878"/>
        </w:trPr>
        <w:tc>
          <w:tcPr>
            <w:tcW w:w="1301" w:type="dxa"/>
            <w:tcBorders>
              <w:top w:val="nil"/>
              <w:left w:val="nil"/>
              <w:bottom w:val="nil"/>
              <w:right w:val="nil"/>
            </w:tcBorders>
          </w:tcPr>
          <w:p w14:paraId="302BBE39"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192D6EE5" w14:textId="77777777" w:rsidR="001A75BF" w:rsidRPr="005C0109" w:rsidRDefault="001A75BF" w:rsidP="00036FCB">
            <w:pPr>
              <w:pStyle w:val="TableText"/>
              <w:rPr>
                <w:rFonts w:ascii="David" w:hAnsi="David"/>
                <w:sz w:val="24"/>
                <w:szCs w:val="24"/>
                <w:rtl/>
              </w:rPr>
            </w:pPr>
          </w:p>
        </w:tc>
        <w:tc>
          <w:tcPr>
            <w:tcW w:w="562" w:type="dxa"/>
            <w:tcBorders>
              <w:top w:val="nil"/>
              <w:left w:val="nil"/>
              <w:bottom w:val="nil"/>
              <w:right w:val="nil"/>
            </w:tcBorders>
          </w:tcPr>
          <w:p w14:paraId="7F040707" w14:textId="77777777" w:rsidR="001A75BF" w:rsidRDefault="001A75BF" w:rsidP="00036FCB">
            <w:pPr>
              <w:rPr>
                <w:rtl/>
              </w:rPr>
            </w:pPr>
          </w:p>
        </w:tc>
        <w:tc>
          <w:tcPr>
            <w:tcW w:w="425" w:type="dxa"/>
            <w:gridSpan w:val="2"/>
            <w:tcBorders>
              <w:top w:val="nil"/>
              <w:left w:val="nil"/>
              <w:bottom w:val="nil"/>
              <w:right w:val="nil"/>
            </w:tcBorders>
          </w:tcPr>
          <w:p w14:paraId="41B53D80" w14:textId="0F5C7442" w:rsidR="001A75BF" w:rsidRDefault="001A75BF" w:rsidP="00036FCB">
            <w:pPr>
              <w:rPr>
                <w:rtl/>
              </w:rPr>
            </w:pPr>
            <w:r>
              <w:rPr>
                <w:rFonts w:hint="cs"/>
                <w:rtl/>
              </w:rPr>
              <w:t>(1)</w:t>
            </w:r>
          </w:p>
        </w:tc>
        <w:tc>
          <w:tcPr>
            <w:tcW w:w="6942" w:type="dxa"/>
            <w:gridSpan w:val="4"/>
            <w:tcBorders>
              <w:top w:val="nil"/>
              <w:left w:val="nil"/>
              <w:bottom w:val="nil"/>
              <w:right w:val="nil"/>
            </w:tcBorders>
          </w:tcPr>
          <w:p w14:paraId="588E8E74" w14:textId="6140D9F8" w:rsidR="001A75BF" w:rsidRDefault="001A75BF" w:rsidP="00036FCB">
            <w:pPr>
              <w:rPr>
                <w:rtl/>
              </w:rPr>
            </w:pPr>
            <w:r>
              <w:rPr>
                <w:rFonts w:hint="cs"/>
                <w:rtl/>
              </w:rPr>
              <w:t>"</w:t>
            </w:r>
            <w:r w:rsidRPr="00490BF4">
              <w:rPr>
                <w:rtl/>
              </w:rPr>
              <w:t>פקיד יערות ממשלתי"</w:t>
            </w:r>
            <w:r>
              <w:rPr>
                <w:rFonts w:hint="cs"/>
                <w:rtl/>
              </w:rPr>
              <w:t xml:space="preserve"> </w:t>
            </w:r>
            <w:r>
              <w:rPr>
                <w:rtl/>
              </w:rPr>
              <w:t>–</w:t>
            </w:r>
            <w:r>
              <w:rPr>
                <w:rFonts w:hint="cs"/>
                <w:rtl/>
              </w:rPr>
              <w:t xml:space="preserve"> </w:t>
            </w:r>
            <w:r w:rsidRPr="00490BF4">
              <w:rPr>
                <w:rtl/>
              </w:rPr>
              <w:t>פקיד היערות במשרד החקלאות ופיתוח הכפר הממונה על פקידי היערות האזוריים והארציים</w:t>
            </w:r>
            <w:r w:rsidRPr="00317AC9">
              <w:rPr>
                <w:lang w:val="en-US"/>
              </w:rPr>
              <w:t>;</w:t>
            </w:r>
          </w:p>
        </w:tc>
      </w:tr>
      <w:tr w:rsidR="001A75BF" w:rsidRPr="005C0109" w14:paraId="1469863C" w14:textId="77777777" w:rsidTr="00144F56">
        <w:trPr>
          <w:gridAfter w:val="1"/>
          <w:wAfter w:w="6" w:type="dxa"/>
          <w:cantSplit/>
          <w:trHeight w:val="878"/>
        </w:trPr>
        <w:tc>
          <w:tcPr>
            <w:tcW w:w="1301" w:type="dxa"/>
            <w:tcBorders>
              <w:top w:val="nil"/>
              <w:left w:val="nil"/>
              <w:bottom w:val="nil"/>
              <w:right w:val="nil"/>
            </w:tcBorders>
          </w:tcPr>
          <w:p w14:paraId="5035E751"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3EF7F509" w14:textId="77777777" w:rsidR="001A75BF" w:rsidRPr="005C0109" w:rsidRDefault="001A75BF" w:rsidP="00036FCB">
            <w:pPr>
              <w:pStyle w:val="TableText"/>
              <w:rPr>
                <w:rFonts w:ascii="David" w:hAnsi="David"/>
                <w:sz w:val="24"/>
                <w:szCs w:val="24"/>
                <w:rtl/>
              </w:rPr>
            </w:pPr>
          </w:p>
        </w:tc>
        <w:tc>
          <w:tcPr>
            <w:tcW w:w="562" w:type="dxa"/>
            <w:tcBorders>
              <w:top w:val="nil"/>
              <w:left w:val="nil"/>
              <w:bottom w:val="nil"/>
              <w:right w:val="nil"/>
            </w:tcBorders>
          </w:tcPr>
          <w:p w14:paraId="4980365B" w14:textId="77777777" w:rsidR="001A75BF" w:rsidRDefault="001A75BF" w:rsidP="00036FCB">
            <w:pPr>
              <w:rPr>
                <w:rtl/>
              </w:rPr>
            </w:pPr>
          </w:p>
        </w:tc>
        <w:tc>
          <w:tcPr>
            <w:tcW w:w="425" w:type="dxa"/>
            <w:gridSpan w:val="2"/>
            <w:tcBorders>
              <w:top w:val="nil"/>
              <w:left w:val="nil"/>
              <w:bottom w:val="nil"/>
              <w:right w:val="nil"/>
            </w:tcBorders>
          </w:tcPr>
          <w:p w14:paraId="56B223F6" w14:textId="52A9639D" w:rsidR="001A75BF" w:rsidRDefault="001A75BF" w:rsidP="00036FCB">
            <w:pPr>
              <w:rPr>
                <w:rtl/>
              </w:rPr>
            </w:pPr>
            <w:r>
              <w:rPr>
                <w:rFonts w:hint="cs"/>
                <w:rtl/>
              </w:rPr>
              <w:t>(2)</w:t>
            </w:r>
          </w:p>
        </w:tc>
        <w:tc>
          <w:tcPr>
            <w:tcW w:w="6942" w:type="dxa"/>
            <w:gridSpan w:val="4"/>
            <w:tcBorders>
              <w:top w:val="nil"/>
              <w:left w:val="nil"/>
              <w:bottom w:val="nil"/>
              <w:right w:val="nil"/>
            </w:tcBorders>
          </w:tcPr>
          <w:p w14:paraId="0B1A8B95" w14:textId="650DB6FD" w:rsidR="001A75BF" w:rsidRDefault="001A75BF" w:rsidP="00036FCB">
            <w:pPr>
              <w:rPr>
                <w:rtl/>
              </w:rPr>
            </w:pPr>
            <w:r>
              <w:rPr>
                <w:rFonts w:hint="cs"/>
                <w:rtl/>
              </w:rPr>
              <w:t>"</w:t>
            </w:r>
            <w:r w:rsidRPr="00490BF4">
              <w:rPr>
                <w:rtl/>
              </w:rPr>
              <w:t>פקיד יערות אזורי" – פקיד היערות שהעץ נושא בקשת הכריתה או ההעתקה נמצא בשטח שבתחום אחריותו</w:t>
            </w:r>
            <w:r>
              <w:rPr>
                <w:rFonts w:hint="cs"/>
                <w:rtl/>
              </w:rPr>
              <w:t>;</w:t>
            </w:r>
            <w:r>
              <w:rPr>
                <w:rFonts w:hint="cs"/>
                <w:rtl/>
                <w:lang w:val="en-US"/>
              </w:rPr>
              <w:t xml:space="preserve"> </w:t>
            </w:r>
            <w:r w:rsidRPr="00490BF4">
              <w:rPr>
                <w:rtl/>
              </w:rPr>
              <w:t>רשימת פקידי היערות האזוריים והשטחים שבאחריותם תפורסם באתר המשרד</w:t>
            </w:r>
            <w:r w:rsidRPr="00317AC9">
              <w:rPr>
                <w:lang w:val="en-US"/>
              </w:rPr>
              <w:t>.</w:t>
            </w:r>
          </w:p>
        </w:tc>
      </w:tr>
      <w:tr w:rsidR="001A75BF" w:rsidRPr="005C0109" w14:paraId="26F6D7D1" w14:textId="77777777" w:rsidTr="00144F56">
        <w:trPr>
          <w:gridAfter w:val="1"/>
          <w:wAfter w:w="6" w:type="dxa"/>
          <w:cantSplit/>
          <w:trHeight w:val="878"/>
        </w:trPr>
        <w:tc>
          <w:tcPr>
            <w:tcW w:w="1301" w:type="dxa"/>
            <w:tcBorders>
              <w:top w:val="nil"/>
              <w:left w:val="nil"/>
              <w:bottom w:val="nil"/>
              <w:right w:val="nil"/>
            </w:tcBorders>
          </w:tcPr>
          <w:p w14:paraId="6130A326"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21EFC51E" w14:textId="4B4B3242" w:rsidR="001A75BF" w:rsidRPr="005C0109" w:rsidRDefault="001A75BF" w:rsidP="00036FCB">
            <w:pPr>
              <w:pStyle w:val="TableText"/>
              <w:rPr>
                <w:rFonts w:ascii="David" w:hAnsi="David"/>
                <w:sz w:val="24"/>
                <w:szCs w:val="24"/>
                <w:rtl/>
              </w:rPr>
            </w:pPr>
          </w:p>
        </w:tc>
        <w:tc>
          <w:tcPr>
            <w:tcW w:w="562" w:type="dxa"/>
            <w:tcBorders>
              <w:top w:val="nil"/>
              <w:left w:val="nil"/>
              <w:bottom w:val="nil"/>
              <w:right w:val="nil"/>
            </w:tcBorders>
          </w:tcPr>
          <w:p w14:paraId="0641F4C6" w14:textId="2553AF88" w:rsidR="001A75BF" w:rsidRPr="00D71F4A" w:rsidRDefault="001A75BF" w:rsidP="00036FCB">
            <w:pPr>
              <w:rPr>
                <w:b/>
                <w:rtl/>
              </w:rPr>
            </w:pPr>
            <w:r>
              <w:rPr>
                <w:rFonts w:hint="cs"/>
                <w:b/>
                <w:rtl/>
              </w:rPr>
              <w:t>(4)</w:t>
            </w:r>
          </w:p>
        </w:tc>
        <w:tc>
          <w:tcPr>
            <w:tcW w:w="7367" w:type="dxa"/>
            <w:gridSpan w:val="6"/>
            <w:tcBorders>
              <w:top w:val="nil"/>
              <w:left w:val="nil"/>
              <w:bottom w:val="nil"/>
              <w:right w:val="nil"/>
            </w:tcBorders>
          </w:tcPr>
          <w:p w14:paraId="1681AD94" w14:textId="77777777" w:rsidR="001A75BF" w:rsidRDefault="001A75BF" w:rsidP="00036FCB">
            <w:pPr>
              <w:rPr>
                <w:b/>
                <w:rtl/>
              </w:rPr>
            </w:pPr>
            <w:r>
              <w:rPr>
                <w:rFonts w:hint="cs"/>
                <w:b/>
                <w:rtl/>
              </w:rPr>
              <w:t>לאחר המילים "</w:t>
            </w:r>
            <w:r w:rsidRPr="00BE5693">
              <w:rPr>
                <w:b/>
                <w:rtl/>
              </w:rPr>
              <w:t>"השר" – שר החקלאות ופיתוח הכפר.</w:t>
            </w:r>
            <w:r>
              <w:rPr>
                <w:rFonts w:hint="cs"/>
                <w:b/>
                <w:rtl/>
              </w:rPr>
              <w:t>" יבוא:</w:t>
            </w:r>
          </w:p>
          <w:p w14:paraId="0669E159" w14:textId="077B0987" w:rsidR="001A75BF" w:rsidRPr="00D71F4A" w:rsidRDefault="001A75BF" w:rsidP="00036FCB">
            <w:pPr>
              <w:rPr>
                <w:b/>
                <w:rtl/>
              </w:rPr>
            </w:pPr>
            <w:r>
              <w:rPr>
                <w:rFonts w:hint="cs"/>
                <w:rtl/>
              </w:rPr>
              <w:lastRenderedPageBreak/>
              <w:t>"</w:t>
            </w:r>
            <w:r w:rsidRPr="000B2961">
              <w:rPr>
                <w:rtl/>
              </w:rPr>
              <w:t>"מומחה" – אגרונום, אקולוג, הנדסאי או אדריכל נוף שתחום עיסוקו העיקרי הוא עצים והינו רשום במאגר המומחים של משרד החקלאות ופיתוח הכפר</w:t>
            </w:r>
            <w:r w:rsidR="00C24469">
              <w:rPr>
                <w:rFonts w:hint="cs"/>
                <w:rtl/>
              </w:rPr>
              <w:t>."</w:t>
            </w:r>
          </w:p>
        </w:tc>
      </w:tr>
      <w:tr w:rsidR="001A75BF" w:rsidRPr="005C0109" w14:paraId="6D24E700" w14:textId="77777777" w:rsidTr="00144F56">
        <w:trPr>
          <w:gridAfter w:val="1"/>
          <w:wAfter w:w="6" w:type="dxa"/>
          <w:cantSplit/>
          <w:trHeight w:val="878"/>
        </w:trPr>
        <w:tc>
          <w:tcPr>
            <w:tcW w:w="1301" w:type="dxa"/>
            <w:tcBorders>
              <w:top w:val="nil"/>
              <w:left w:val="nil"/>
              <w:bottom w:val="nil"/>
              <w:right w:val="nil"/>
            </w:tcBorders>
          </w:tcPr>
          <w:p w14:paraId="2B1A1DE1" w14:textId="4D8AAB00" w:rsidR="001A75BF" w:rsidRPr="000C5404" w:rsidRDefault="001A75BF" w:rsidP="00036FCB">
            <w:pPr>
              <w:pStyle w:val="TableSideHeading"/>
              <w:rPr>
                <w:rFonts w:ascii="David" w:hAnsi="David"/>
                <w:b/>
                <w:sz w:val="22"/>
                <w:szCs w:val="22"/>
                <w:rtl/>
              </w:rPr>
            </w:pPr>
            <w:r w:rsidRPr="000C5404">
              <w:rPr>
                <w:rFonts w:ascii="David" w:hAnsi="David" w:hint="cs"/>
                <w:b/>
                <w:sz w:val="22"/>
                <w:szCs w:val="22"/>
                <w:rtl/>
              </w:rPr>
              <w:lastRenderedPageBreak/>
              <w:t>תוספת פרק "מערכת פקידי יערות"</w:t>
            </w:r>
          </w:p>
        </w:tc>
        <w:tc>
          <w:tcPr>
            <w:tcW w:w="431" w:type="dxa"/>
            <w:tcBorders>
              <w:top w:val="nil"/>
              <w:left w:val="nil"/>
              <w:bottom w:val="nil"/>
              <w:right w:val="nil"/>
            </w:tcBorders>
          </w:tcPr>
          <w:p w14:paraId="23F904B3" w14:textId="277D9311" w:rsidR="001A75BF" w:rsidRDefault="001A75BF" w:rsidP="00036FCB">
            <w:pPr>
              <w:pStyle w:val="TableText"/>
              <w:rPr>
                <w:rFonts w:ascii="David" w:hAnsi="David"/>
                <w:sz w:val="24"/>
                <w:szCs w:val="24"/>
                <w:rtl/>
              </w:rPr>
            </w:pPr>
            <w:r>
              <w:rPr>
                <w:rFonts w:ascii="David" w:hAnsi="David" w:hint="cs"/>
                <w:sz w:val="24"/>
                <w:szCs w:val="24"/>
                <w:rtl/>
              </w:rPr>
              <w:t>3.</w:t>
            </w:r>
          </w:p>
        </w:tc>
        <w:tc>
          <w:tcPr>
            <w:tcW w:w="7929" w:type="dxa"/>
            <w:gridSpan w:val="7"/>
            <w:tcBorders>
              <w:top w:val="nil"/>
              <w:left w:val="nil"/>
              <w:bottom w:val="nil"/>
              <w:right w:val="nil"/>
            </w:tcBorders>
          </w:tcPr>
          <w:p w14:paraId="23361734" w14:textId="0BDBF457" w:rsidR="001A75BF" w:rsidRDefault="001A75BF" w:rsidP="00036FCB">
            <w:pPr>
              <w:rPr>
                <w:b/>
                <w:rtl/>
              </w:rPr>
            </w:pPr>
            <w:r>
              <w:rPr>
                <w:rFonts w:hint="cs"/>
                <w:b/>
                <w:rtl/>
              </w:rPr>
              <w:t>לאחר סעיף 2 ולפני סעיף 3 בפקודה יבוא:</w:t>
            </w:r>
          </w:p>
        </w:tc>
      </w:tr>
      <w:tr w:rsidR="001A75BF" w:rsidRPr="005C0109" w14:paraId="6FF7B398" w14:textId="77777777" w:rsidTr="008127FB">
        <w:trPr>
          <w:gridAfter w:val="1"/>
          <w:wAfter w:w="6" w:type="dxa"/>
          <w:cantSplit/>
          <w:trHeight w:val="511"/>
        </w:trPr>
        <w:tc>
          <w:tcPr>
            <w:tcW w:w="1301" w:type="dxa"/>
            <w:tcBorders>
              <w:top w:val="nil"/>
              <w:left w:val="nil"/>
              <w:bottom w:val="nil"/>
              <w:right w:val="nil"/>
            </w:tcBorders>
          </w:tcPr>
          <w:p w14:paraId="3BBEE549" w14:textId="77777777" w:rsidR="001A75BF" w:rsidRPr="000C5404" w:rsidRDefault="001A75BF" w:rsidP="00036FCB">
            <w:pPr>
              <w:pStyle w:val="TableSideHeading"/>
              <w:rPr>
                <w:rFonts w:ascii="David" w:hAnsi="David"/>
                <w:b/>
                <w:sz w:val="22"/>
                <w:szCs w:val="22"/>
                <w:rtl/>
              </w:rPr>
            </w:pPr>
          </w:p>
        </w:tc>
        <w:tc>
          <w:tcPr>
            <w:tcW w:w="8360" w:type="dxa"/>
            <w:gridSpan w:val="8"/>
            <w:tcBorders>
              <w:top w:val="nil"/>
              <w:left w:val="nil"/>
              <w:bottom w:val="nil"/>
              <w:right w:val="nil"/>
            </w:tcBorders>
          </w:tcPr>
          <w:p w14:paraId="2A71EF57" w14:textId="2DBEB253" w:rsidR="001A75BF" w:rsidRPr="0098141E" w:rsidRDefault="001A75BF" w:rsidP="00036FCB">
            <w:pPr>
              <w:ind w:firstLine="720"/>
              <w:rPr>
                <w:rtl/>
                <w:lang w:val="en-US"/>
              </w:rPr>
            </w:pPr>
            <w:r>
              <w:rPr>
                <w:rFonts w:hint="cs"/>
                <w:rtl/>
                <w:lang w:val="en-US"/>
              </w:rPr>
              <w:t xml:space="preserve">"חלק ב' </w:t>
            </w:r>
            <w:r>
              <w:rPr>
                <w:rtl/>
                <w:lang w:val="en-US"/>
              </w:rPr>
              <w:t>–</w:t>
            </w:r>
            <w:r>
              <w:rPr>
                <w:rFonts w:hint="cs"/>
                <w:rtl/>
                <w:lang w:val="en-US"/>
              </w:rPr>
              <w:t xml:space="preserve"> מערכת פקידי יערות</w:t>
            </w:r>
          </w:p>
        </w:tc>
      </w:tr>
      <w:tr w:rsidR="001A75BF" w:rsidRPr="005C0109" w14:paraId="513BA7AE" w14:textId="77777777" w:rsidTr="00144F56">
        <w:trPr>
          <w:gridAfter w:val="1"/>
          <w:wAfter w:w="6" w:type="dxa"/>
          <w:cantSplit/>
          <w:trHeight w:val="878"/>
        </w:trPr>
        <w:tc>
          <w:tcPr>
            <w:tcW w:w="1301" w:type="dxa"/>
            <w:tcBorders>
              <w:top w:val="nil"/>
              <w:left w:val="nil"/>
              <w:bottom w:val="nil"/>
              <w:right w:val="nil"/>
            </w:tcBorders>
          </w:tcPr>
          <w:p w14:paraId="6F5827BE"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23F9A61A"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5350F778" w14:textId="15D6E101" w:rsidR="001A75BF" w:rsidRDefault="001A75BF" w:rsidP="00036FCB">
            <w:pPr>
              <w:rPr>
                <w:b/>
                <w:rtl/>
              </w:rPr>
            </w:pPr>
            <w:r>
              <w:rPr>
                <w:rFonts w:hint="cs"/>
                <w:b/>
                <w:rtl/>
              </w:rPr>
              <w:t xml:space="preserve"> 3.</w:t>
            </w:r>
          </w:p>
        </w:tc>
        <w:tc>
          <w:tcPr>
            <w:tcW w:w="7367" w:type="dxa"/>
            <w:gridSpan w:val="6"/>
            <w:tcBorders>
              <w:top w:val="nil"/>
              <w:left w:val="nil"/>
              <w:bottom w:val="nil"/>
              <w:right w:val="nil"/>
            </w:tcBorders>
          </w:tcPr>
          <w:p w14:paraId="3B65F382" w14:textId="05C4B0B9" w:rsidR="001A75BF" w:rsidRDefault="001A75BF" w:rsidP="00036FCB">
            <w:pPr>
              <w:rPr>
                <w:b/>
                <w:rtl/>
              </w:rPr>
            </w:pPr>
            <w:r w:rsidRPr="00040E47">
              <w:rPr>
                <w:b/>
                <w:rtl/>
              </w:rPr>
              <w:t>פקיד היערות הממשלתי יפעל במשרד החקלאות בתחום טבע עירוני על-פי הגדרת תפקידו, וי</w:t>
            </w:r>
            <w:r>
              <w:rPr>
                <w:rFonts w:hint="cs"/>
                <w:b/>
                <w:rtl/>
              </w:rPr>
              <w:t>היה אמון על</w:t>
            </w:r>
            <w:r w:rsidRPr="00040E47">
              <w:rPr>
                <w:b/>
                <w:rtl/>
              </w:rPr>
              <w:t xml:space="preserve"> התחומים הבאים ברמה הארצית:</w:t>
            </w:r>
          </w:p>
        </w:tc>
      </w:tr>
      <w:tr w:rsidR="001A75BF" w:rsidRPr="005C0109" w14:paraId="42DE02D1" w14:textId="77777777" w:rsidTr="00144F56">
        <w:trPr>
          <w:gridAfter w:val="1"/>
          <w:wAfter w:w="6" w:type="dxa"/>
          <w:cantSplit/>
          <w:trHeight w:val="1440"/>
        </w:trPr>
        <w:tc>
          <w:tcPr>
            <w:tcW w:w="1301" w:type="dxa"/>
            <w:tcBorders>
              <w:top w:val="nil"/>
              <w:left w:val="nil"/>
              <w:bottom w:val="nil"/>
              <w:right w:val="nil"/>
            </w:tcBorders>
          </w:tcPr>
          <w:p w14:paraId="52491B99"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59B49260"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7F6045E3" w14:textId="77777777" w:rsidR="001A75BF" w:rsidRDefault="001A75BF" w:rsidP="00036FCB">
            <w:pPr>
              <w:rPr>
                <w:b/>
                <w:rtl/>
              </w:rPr>
            </w:pPr>
          </w:p>
        </w:tc>
        <w:tc>
          <w:tcPr>
            <w:tcW w:w="416" w:type="dxa"/>
            <w:tcBorders>
              <w:top w:val="nil"/>
              <w:left w:val="nil"/>
              <w:bottom w:val="nil"/>
              <w:right w:val="nil"/>
            </w:tcBorders>
          </w:tcPr>
          <w:p w14:paraId="2B660D94" w14:textId="36218CBC" w:rsidR="001A75BF" w:rsidRDefault="001A75BF" w:rsidP="00036FCB">
            <w:pPr>
              <w:rPr>
                <w:b/>
                <w:rtl/>
              </w:rPr>
            </w:pPr>
            <w:r>
              <w:rPr>
                <w:rFonts w:hint="cs"/>
                <w:b/>
                <w:rtl/>
              </w:rPr>
              <w:t>(א)</w:t>
            </w:r>
          </w:p>
        </w:tc>
        <w:tc>
          <w:tcPr>
            <w:tcW w:w="6951" w:type="dxa"/>
            <w:gridSpan w:val="5"/>
            <w:tcBorders>
              <w:top w:val="nil"/>
              <w:left w:val="nil"/>
              <w:bottom w:val="nil"/>
              <w:right w:val="nil"/>
            </w:tcBorders>
          </w:tcPr>
          <w:p w14:paraId="0523A0D7" w14:textId="05234CA9" w:rsidR="001A75BF" w:rsidRPr="00AD3963" w:rsidRDefault="001A75BF" w:rsidP="00036FCB">
            <w:pPr>
              <w:rPr>
                <w:rtl/>
                <w:lang w:val="en-US"/>
              </w:rPr>
            </w:pPr>
            <w:r w:rsidRPr="00117127">
              <w:rPr>
                <w:rtl/>
                <w:lang w:val="en-US"/>
              </w:rPr>
              <w:t>יתקין תקנות המסדירות את סמכויותיהם</w:t>
            </w:r>
            <w:r>
              <w:rPr>
                <w:rFonts w:hint="cs"/>
                <w:rtl/>
                <w:lang w:val="en-US"/>
              </w:rPr>
              <w:t xml:space="preserve"> של כלל פקידי היערות</w:t>
            </w:r>
            <w:r w:rsidRPr="00117127">
              <w:rPr>
                <w:rtl/>
                <w:lang w:val="en-US"/>
              </w:rPr>
              <w:t xml:space="preserve"> הן בפן מתן רישיונות כריתה לגורמים פרטיים והן במתן רישיונות בהליכי התכנון- והבנייה</w:t>
            </w:r>
            <w:r w:rsidR="00706C3F">
              <w:rPr>
                <w:rFonts w:hint="cs"/>
                <w:rtl/>
                <w:lang w:val="en-US"/>
              </w:rPr>
              <w:t>;</w:t>
            </w:r>
          </w:p>
        </w:tc>
      </w:tr>
      <w:tr w:rsidR="001A75BF" w:rsidRPr="005C0109" w14:paraId="0FBC5910" w14:textId="77777777" w:rsidTr="00144F56">
        <w:trPr>
          <w:gridAfter w:val="1"/>
          <w:wAfter w:w="6" w:type="dxa"/>
          <w:cantSplit/>
          <w:trHeight w:val="878"/>
        </w:trPr>
        <w:tc>
          <w:tcPr>
            <w:tcW w:w="1301" w:type="dxa"/>
            <w:tcBorders>
              <w:top w:val="nil"/>
              <w:left w:val="nil"/>
              <w:bottom w:val="nil"/>
              <w:right w:val="nil"/>
            </w:tcBorders>
          </w:tcPr>
          <w:p w14:paraId="0B1ED19E"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385C63E7"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4B717606" w14:textId="77777777" w:rsidR="001A75BF" w:rsidRDefault="001A75BF" w:rsidP="00036FCB">
            <w:pPr>
              <w:rPr>
                <w:b/>
                <w:rtl/>
              </w:rPr>
            </w:pPr>
          </w:p>
        </w:tc>
        <w:tc>
          <w:tcPr>
            <w:tcW w:w="416" w:type="dxa"/>
            <w:tcBorders>
              <w:top w:val="nil"/>
              <w:left w:val="nil"/>
              <w:bottom w:val="nil"/>
              <w:right w:val="nil"/>
            </w:tcBorders>
          </w:tcPr>
          <w:p w14:paraId="5AC9AD9A" w14:textId="70959D6C" w:rsidR="001A75BF" w:rsidRDefault="001A75BF" w:rsidP="00036FCB">
            <w:pPr>
              <w:rPr>
                <w:b/>
                <w:rtl/>
              </w:rPr>
            </w:pPr>
            <w:r>
              <w:rPr>
                <w:rFonts w:hint="cs"/>
                <w:b/>
                <w:rtl/>
              </w:rPr>
              <w:t>(ב)</w:t>
            </w:r>
          </w:p>
        </w:tc>
        <w:tc>
          <w:tcPr>
            <w:tcW w:w="6951" w:type="dxa"/>
            <w:gridSpan w:val="5"/>
            <w:tcBorders>
              <w:top w:val="nil"/>
              <w:left w:val="nil"/>
              <w:bottom w:val="nil"/>
              <w:right w:val="nil"/>
            </w:tcBorders>
          </w:tcPr>
          <w:p w14:paraId="4632C934" w14:textId="3640AD83" w:rsidR="001A75BF" w:rsidRPr="00117127" w:rsidRDefault="001A75BF" w:rsidP="00036FCB">
            <w:pPr>
              <w:rPr>
                <w:lang w:val="en-US"/>
              </w:rPr>
            </w:pPr>
            <w:r w:rsidRPr="00117127">
              <w:rPr>
                <w:rtl/>
                <w:lang w:val="en-US"/>
              </w:rPr>
              <w:t>יגדיר הסמכה מקצועית סדורה לפקיד</w:t>
            </w:r>
            <w:r>
              <w:rPr>
                <w:rFonts w:hint="cs"/>
                <w:rtl/>
                <w:lang w:val="en-US"/>
              </w:rPr>
              <w:t>י</w:t>
            </w:r>
            <w:r w:rsidRPr="00117127">
              <w:rPr>
                <w:rtl/>
                <w:lang w:val="en-US"/>
              </w:rPr>
              <w:t xml:space="preserve"> היערות הממונ</w:t>
            </w:r>
            <w:r>
              <w:rPr>
                <w:rFonts w:hint="cs"/>
                <w:rtl/>
                <w:lang w:val="en-US"/>
              </w:rPr>
              <w:t>ים</w:t>
            </w:r>
            <w:r w:rsidRPr="00117127">
              <w:rPr>
                <w:rtl/>
                <w:lang w:val="en-US"/>
              </w:rPr>
              <w:t xml:space="preserve"> על-ידי הרשות</w:t>
            </w:r>
            <w:r w:rsidR="00706C3F">
              <w:rPr>
                <w:rFonts w:hint="cs"/>
                <w:rtl/>
                <w:lang w:val="en-US"/>
              </w:rPr>
              <w:t>;</w:t>
            </w:r>
          </w:p>
          <w:p w14:paraId="0615DC98" w14:textId="77777777" w:rsidR="001A75BF" w:rsidRDefault="001A75BF" w:rsidP="00036FCB">
            <w:pPr>
              <w:rPr>
                <w:b/>
                <w:rtl/>
              </w:rPr>
            </w:pPr>
          </w:p>
        </w:tc>
      </w:tr>
      <w:tr w:rsidR="001A75BF" w:rsidRPr="005C0109" w14:paraId="22C2CE3E" w14:textId="77777777" w:rsidTr="00144F56">
        <w:trPr>
          <w:gridAfter w:val="1"/>
          <w:wAfter w:w="6" w:type="dxa"/>
          <w:cantSplit/>
          <w:trHeight w:val="878"/>
        </w:trPr>
        <w:tc>
          <w:tcPr>
            <w:tcW w:w="1301" w:type="dxa"/>
            <w:tcBorders>
              <w:top w:val="nil"/>
              <w:left w:val="nil"/>
              <w:bottom w:val="nil"/>
              <w:right w:val="nil"/>
            </w:tcBorders>
          </w:tcPr>
          <w:p w14:paraId="56F2C73E"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3AD2822C"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38D893FF" w14:textId="77777777" w:rsidR="001A75BF" w:rsidRDefault="001A75BF" w:rsidP="00036FCB">
            <w:pPr>
              <w:rPr>
                <w:b/>
                <w:rtl/>
              </w:rPr>
            </w:pPr>
          </w:p>
        </w:tc>
        <w:tc>
          <w:tcPr>
            <w:tcW w:w="416" w:type="dxa"/>
            <w:tcBorders>
              <w:top w:val="nil"/>
              <w:left w:val="nil"/>
              <w:bottom w:val="nil"/>
              <w:right w:val="nil"/>
            </w:tcBorders>
          </w:tcPr>
          <w:p w14:paraId="67B27873" w14:textId="3F607DD6" w:rsidR="001A75BF" w:rsidRDefault="001A75BF" w:rsidP="00036FCB">
            <w:pPr>
              <w:rPr>
                <w:b/>
                <w:rtl/>
              </w:rPr>
            </w:pPr>
            <w:r>
              <w:rPr>
                <w:rFonts w:hint="cs"/>
                <w:b/>
                <w:rtl/>
              </w:rPr>
              <w:t>(ג)</w:t>
            </w:r>
          </w:p>
        </w:tc>
        <w:tc>
          <w:tcPr>
            <w:tcW w:w="6951" w:type="dxa"/>
            <w:gridSpan w:val="5"/>
            <w:tcBorders>
              <w:top w:val="nil"/>
              <w:left w:val="nil"/>
              <w:bottom w:val="nil"/>
              <w:right w:val="nil"/>
            </w:tcBorders>
          </w:tcPr>
          <w:p w14:paraId="44C3B350" w14:textId="6A4D4451" w:rsidR="001A75BF" w:rsidRDefault="001A75BF" w:rsidP="00036FCB">
            <w:pPr>
              <w:rPr>
                <w:b/>
                <w:rtl/>
              </w:rPr>
            </w:pPr>
            <w:r>
              <w:rPr>
                <w:rFonts w:hint="cs"/>
                <w:b/>
                <w:rtl/>
              </w:rPr>
              <w:t>י</w:t>
            </w:r>
            <w:r w:rsidRPr="003449F0">
              <w:rPr>
                <w:b/>
                <w:rtl/>
              </w:rPr>
              <w:t xml:space="preserve">קצה פקידי יערות עירוניים ומחוזיים באופן המכסה את כלל השטחים </w:t>
            </w:r>
            <w:r w:rsidRPr="003449F0">
              <w:rPr>
                <w:rFonts w:hint="cs"/>
                <w:b/>
                <w:rtl/>
              </w:rPr>
              <w:t xml:space="preserve">שלגביהם סבר כי נדרש פקיד יערות </w:t>
            </w:r>
            <w:r>
              <w:rPr>
                <w:rFonts w:hint="cs"/>
                <w:b/>
                <w:rtl/>
              </w:rPr>
              <w:t>מקומי</w:t>
            </w:r>
            <w:r w:rsidR="00706C3F">
              <w:rPr>
                <w:rFonts w:hint="cs"/>
                <w:b/>
                <w:rtl/>
              </w:rPr>
              <w:t>;</w:t>
            </w:r>
          </w:p>
        </w:tc>
      </w:tr>
      <w:tr w:rsidR="001A75BF" w:rsidRPr="005C0109" w14:paraId="53B68375" w14:textId="77777777" w:rsidTr="00144F56">
        <w:trPr>
          <w:gridAfter w:val="1"/>
          <w:wAfter w:w="6" w:type="dxa"/>
          <w:cantSplit/>
          <w:trHeight w:val="878"/>
        </w:trPr>
        <w:tc>
          <w:tcPr>
            <w:tcW w:w="1301" w:type="dxa"/>
            <w:tcBorders>
              <w:top w:val="nil"/>
              <w:left w:val="nil"/>
              <w:bottom w:val="nil"/>
              <w:right w:val="nil"/>
            </w:tcBorders>
          </w:tcPr>
          <w:p w14:paraId="46388386"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011A7D6E"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704A9EF4" w14:textId="77777777" w:rsidR="001A75BF" w:rsidRDefault="001A75BF" w:rsidP="00036FCB">
            <w:pPr>
              <w:rPr>
                <w:b/>
                <w:rtl/>
              </w:rPr>
            </w:pPr>
          </w:p>
        </w:tc>
        <w:tc>
          <w:tcPr>
            <w:tcW w:w="416" w:type="dxa"/>
            <w:tcBorders>
              <w:top w:val="nil"/>
              <w:left w:val="nil"/>
              <w:bottom w:val="nil"/>
              <w:right w:val="nil"/>
            </w:tcBorders>
          </w:tcPr>
          <w:p w14:paraId="79C0E71B" w14:textId="3A8E6602" w:rsidR="001A75BF" w:rsidRDefault="001A75BF" w:rsidP="00036FCB">
            <w:pPr>
              <w:rPr>
                <w:b/>
                <w:rtl/>
              </w:rPr>
            </w:pPr>
            <w:r>
              <w:rPr>
                <w:rFonts w:hint="cs"/>
                <w:b/>
                <w:rtl/>
              </w:rPr>
              <w:t>(ד)</w:t>
            </w:r>
          </w:p>
        </w:tc>
        <w:tc>
          <w:tcPr>
            <w:tcW w:w="6951" w:type="dxa"/>
            <w:gridSpan w:val="5"/>
            <w:tcBorders>
              <w:top w:val="nil"/>
              <w:left w:val="nil"/>
              <w:bottom w:val="nil"/>
              <w:right w:val="nil"/>
            </w:tcBorders>
          </w:tcPr>
          <w:p w14:paraId="786EF4E9" w14:textId="3142CD70" w:rsidR="001A75BF" w:rsidRDefault="001A75BF" w:rsidP="00036FCB">
            <w:pPr>
              <w:rPr>
                <w:b/>
                <w:rtl/>
              </w:rPr>
            </w:pPr>
            <w:r w:rsidRPr="006F0254">
              <w:rPr>
                <w:b/>
                <w:rtl/>
              </w:rPr>
              <w:t>יספק חוות-דעת מקצועיות למתן רישיונות בסדר גודל</w:t>
            </w:r>
            <w:r>
              <w:rPr>
                <w:rFonts w:hint="cs"/>
                <w:b/>
                <w:rtl/>
              </w:rPr>
              <w:t xml:space="preserve"> משמעותי, לפי שיקול דעתו</w:t>
            </w:r>
            <w:r w:rsidR="00706C3F">
              <w:rPr>
                <w:rFonts w:hint="cs"/>
                <w:b/>
                <w:rtl/>
              </w:rPr>
              <w:t>.</w:t>
            </w:r>
          </w:p>
        </w:tc>
      </w:tr>
      <w:tr w:rsidR="001A75BF" w:rsidRPr="005C0109" w14:paraId="49CBAF6A" w14:textId="77777777" w:rsidTr="00144F56">
        <w:trPr>
          <w:gridAfter w:val="1"/>
          <w:wAfter w:w="6" w:type="dxa"/>
          <w:cantSplit/>
          <w:trHeight w:val="878"/>
        </w:trPr>
        <w:tc>
          <w:tcPr>
            <w:tcW w:w="1301" w:type="dxa"/>
            <w:tcBorders>
              <w:top w:val="nil"/>
              <w:left w:val="nil"/>
              <w:bottom w:val="nil"/>
              <w:right w:val="nil"/>
            </w:tcBorders>
          </w:tcPr>
          <w:p w14:paraId="3EAEDC93"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5550C5BF"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16BF2221" w14:textId="0B8BC682" w:rsidR="001A75BF" w:rsidRDefault="001A75BF" w:rsidP="00036FCB">
            <w:pPr>
              <w:rPr>
                <w:b/>
                <w:rtl/>
              </w:rPr>
            </w:pPr>
            <w:r>
              <w:rPr>
                <w:rFonts w:hint="cs"/>
                <w:b/>
                <w:rtl/>
              </w:rPr>
              <w:t>4.</w:t>
            </w:r>
          </w:p>
        </w:tc>
        <w:tc>
          <w:tcPr>
            <w:tcW w:w="7367" w:type="dxa"/>
            <w:gridSpan w:val="6"/>
            <w:tcBorders>
              <w:top w:val="nil"/>
              <w:left w:val="nil"/>
              <w:bottom w:val="nil"/>
              <w:right w:val="nil"/>
            </w:tcBorders>
          </w:tcPr>
          <w:p w14:paraId="69645988" w14:textId="77777777" w:rsidR="001A75BF" w:rsidRPr="006F0254" w:rsidRDefault="001A75BF" w:rsidP="00036FCB">
            <w:pPr>
              <w:rPr>
                <w:b/>
                <w:rtl/>
              </w:rPr>
            </w:pPr>
          </w:p>
        </w:tc>
      </w:tr>
      <w:tr w:rsidR="001A75BF" w:rsidRPr="005C0109" w14:paraId="3AE7B29B" w14:textId="77777777" w:rsidTr="00144F56">
        <w:trPr>
          <w:gridAfter w:val="1"/>
          <w:wAfter w:w="6" w:type="dxa"/>
          <w:cantSplit/>
          <w:trHeight w:val="878"/>
        </w:trPr>
        <w:tc>
          <w:tcPr>
            <w:tcW w:w="1301" w:type="dxa"/>
            <w:tcBorders>
              <w:top w:val="nil"/>
              <w:left w:val="nil"/>
              <w:bottom w:val="nil"/>
              <w:right w:val="nil"/>
            </w:tcBorders>
          </w:tcPr>
          <w:p w14:paraId="297C7C96"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27C45971"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32A7FA73" w14:textId="77777777" w:rsidR="001A75BF" w:rsidRDefault="001A75BF" w:rsidP="00036FCB">
            <w:pPr>
              <w:rPr>
                <w:b/>
                <w:rtl/>
              </w:rPr>
            </w:pPr>
          </w:p>
        </w:tc>
        <w:tc>
          <w:tcPr>
            <w:tcW w:w="416" w:type="dxa"/>
            <w:tcBorders>
              <w:top w:val="nil"/>
              <w:left w:val="nil"/>
              <w:bottom w:val="nil"/>
              <w:right w:val="nil"/>
            </w:tcBorders>
          </w:tcPr>
          <w:p w14:paraId="0DE3C456" w14:textId="457B73E7" w:rsidR="001A75BF" w:rsidRPr="006F0254" w:rsidRDefault="001A75BF" w:rsidP="00036FCB">
            <w:pPr>
              <w:rPr>
                <w:b/>
                <w:rtl/>
              </w:rPr>
            </w:pPr>
            <w:r>
              <w:rPr>
                <w:rFonts w:hint="cs"/>
                <w:b/>
                <w:rtl/>
              </w:rPr>
              <w:t>(א)</w:t>
            </w:r>
          </w:p>
        </w:tc>
        <w:tc>
          <w:tcPr>
            <w:tcW w:w="6951" w:type="dxa"/>
            <w:gridSpan w:val="5"/>
            <w:tcBorders>
              <w:top w:val="nil"/>
              <w:left w:val="nil"/>
              <w:bottom w:val="nil"/>
              <w:right w:val="nil"/>
            </w:tcBorders>
          </w:tcPr>
          <w:p w14:paraId="713FE2AB" w14:textId="59AB1A70" w:rsidR="001A75BF" w:rsidRPr="006F0254" w:rsidRDefault="001A75BF" w:rsidP="00036FCB">
            <w:pPr>
              <w:rPr>
                <w:b/>
                <w:rtl/>
              </w:rPr>
            </w:pPr>
            <w:r w:rsidRPr="00D574F2">
              <w:rPr>
                <w:rFonts w:hint="cs"/>
                <w:b/>
                <w:rtl/>
              </w:rPr>
              <w:t xml:space="preserve">מועצת </w:t>
            </w:r>
            <w:r w:rsidRPr="00D574F2">
              <w:rPr>
                <w:b/>
                <w:rtl/>
              </w:rPr>
              <w:t xml:space="preserve">העירייה תמנה ועדה עירונית </w:t>
            </w:r>
            <w:r w:rsidR="00706C3F">
              <w:rPr>
                <w:rFonts w:hint="cs"/>
                <w:b/>
                <w:rtl/>
              </w:rPr>
              <w:t xml:space="preserve">שתהיה </w:t>
            </w:r>
            <w:r w:rsidRPr="00D574F2">
              <w:rPr>
                <w:b/>
                <w:rtl/>
              </w:rPr>
              <w:t xml:space="preserve">כפופה מבחינה מקצועית לפקיד היערות הממשלתי </w:t>
            </w:r>
            <w:r>
              <w:rPr>
                <w:rFonts w:hint="cs"/>
                <w:b/>
                <w:rtl/>
              </w:rPr>
              <w:t>ו</w:t>
            </w:r>
            <w:r w:rsidRPr="00D574F2">
              <w:rPr>
                <w:b/>
                <w:rtl/>
              </w:rPr>
              <w:t xml:space="preserve">הנחיותיו, </w:t>
            </w:r>
            <w:r w:rsidR="00B8485D">
              <w:rPr>
                <w:rFonts w:hint="cs"/>
                <w:b/>
                <w:rtl/>
              </w:rPr>
              <w:t>ו</w:t>
            </w:r>
            <w:r w:rsidRPr="00D574F2">
              <w:rPr>
                <w:b/>
                <w:rtl/>
              </w:rPr>
              <w:t xml:space="preserve">שתפקידה </w:t>
            </w:r>
            <w:r w:rsidR="00B8485D">
              <w:rPr>
                <w:rFonts w:hint="cs"/>
                <w:b/>
                <w:rtl/>
              </w:rPr>
              <w:t xml:space="preserve">יהיה </w:t>
            </w:r>
            <w:r w:rsidRPr="00D574F2">
              <w:rPr>
                <w:b/>
                <w:rtl/>
              </w:rPr>
              <w:t xml:space="preserve">לבחון את הבקשות לרישיונות כריתת והעתקת העצים, ולבצע </w:t>
            </w:r>
            <w:r>
              <w:rPr>
                <w:rFonts w:hint="cs"/>
                <w:b/>
                <w:rtl/>
              </w:rPr>
              <w:t>כל הסדרה ואכיפה</w:t>
            </w:r>
            <w:r w:rsidRPr="00D574F2">
              <w:rPr>
                <w:b/>
                <w:rtl/>
              </w:rPr>
              <w:t xml:space="preserve"> </w:t>
            </w:r>
            <w:r>
              <w:rPr>
                <w:rFonts w:hint="cs"/>
                <w:b/>
                <w:rtl/>
              </w:rPr>
              <w:t xml:space="preserve">הנדרשים </w:t>
            </w:r>
            <w:r w:rsidRPr="00D574F2">
              <w:rPr>
                <w:b/>
                <w:rtl/>
              </w:rPr>
              <w:t>על פי נהליו של פקיד היערות הממשלתי</w:t>
            </w:r>
            <w:r w:rsidR="00706C3F">
              <w:rPr>
                <w:rFonts w:hint="cs"/>
                <w:b/>
                <w:rtl/>
              </w:rPr>
              <w:t>;</w:t>
            </w:r>
          </w:p>
        </w:tc>
      </w:tr>
      <w:tr w:rsidR="001A75BF" w:rsidRPr="005C0109" w14:paraId="667D23EF" w14:textId="77777777" w:rsidTr="00144F56">
        <w:trPr>
          <w:gridAfter w:val="1"/>
          <w:wAfter w:w="6" w:type="dxa"/>
          <w:cantSplit/>
          <w:trHeight w:val="878"/>
        </w:trPr>
        <w:tc>
          <w:tcPr>
            <w:tcW w:w="1301" w:type="dxa"/>
            <w:tcBorders>
              <w:top w:val="nil"/>
              <w:left w:val="nil"/>
              <w:bottom w:val="nil"/>
              <w:right w:val="nil"/>
            </w:tcBorders>
          </w:tcPr>
          <w:p w14:paraId="1A38AACC"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0AFD13BA"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29EA8237" w14:textId="77777777" w:rsidR="001A75BF" w:rsidRDefault="001A75BF" w:rsidP="00036FCB">
            <w:pPr>
              <w:rPr>
                <w:b/>
                <w:rtl/>
              </w:rPr>
            </w:pPr>
          </w:p>
        </w:tc>
        <w:tc>
          <w:tcPr>
            <w:tcW w:w="416" w:type="dxa"/>
            <w:tcBorders>
              <w:top w:val="nil"/>
              <w:left w:val="nil"/>
              <w:bottom w:val="nil"/>
              <w:right w:val="nil"/>
            </w:tcBorders>
          </w:tcPr>
          <w:p w14:paraId="249241F0" w14:textId="5CEBF9A0" w:rsidR="001A75BF" w:rsidRDefault="001A75BF" w:rsidP="00036FCB">
            <w:pPr>
              <w:rPr>
                <w:b/>
                <w:rtl/>
              </w:rPr>
            </w:pPr>
            <w:r>
              <w:rPr>
                <w:rFonts w:hint="cs"/>
                <w:b/>
                <w:rtl/>
              </w:rPr>
              <w:t>(ב)</w:t>
            </w:r>
          </w:p>
        </w:tc>
        <w:tc>
          <w:tcPr>
            <w:tcW w:w="6951" w:type="dxa"/>
            <w:gridSpan w:val="5"/>
            <w:tcBorders>
              <w:top w:val="nil"/>
              <w:left w:val="nil"/>
              <w:bottom w:val="nil"/>
              <w:right w:val="nil"/>
            </w:tcBorders>
          </w:tcPr>
          <w:p w14:paraId="19F85261" w14:textId="02634A68" w:rsidR="001A75BF" w:rsidRPr="00D574F2" w:rsidRDefault="001A75BF" w:rsidP="00036FCB">
            <w:pPr>
              <w:rPr>
                <w:b/>
                <w:rtl/>
              </w:rPr>
            </w:pPr>
            <w:r w:rsidRPr="006A51A3">
              <w:rPr>
                <w:b/>
                <w:rtl/>
              </w:rPr>
              <w:t>חברי הוועדה יהיו –</w:t>
            </w:r>
          </w:p>
        </w:tc>
      </w:tr>
      <w:tr w:rsidR="001A75BF" w:rsidRPr="005C0109" w14:paraId="556A5289" w14:textId="77777777" w:rsidTr="00144F56">
        <w:trPr>
          <w:gridAfter w:val="1"/>
          <w:wAfter w:w="6" w:type="dxa"/>
          <w:cantSplit/>
          <w:trHeight w:val="878"/>
        </w:trPr>
        <w:tc>
          <w:tcPr>
            <w:tcW w:w="1301" w:type="dxa"/>
            <w:tcBorders>
              <w:top w:val="nil"/>
              <w:left w:val="nil"/>
              <w:bottom w:val="nil"/>
              <w:right w:val="nil"/>
            </w:tcBorders>
          </w:tcPr>
          <w:p w14:paraId="162D1C5C"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5BA5A36D"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7C7B7AAA" w14:textId="77777777" w:rsidR="001A75BF" w:rsidRDefault="001A75BF" w:rsidP="00036FCB">
            <w:pPr>
              <w:rPr>
                <w:b/>
                <w:rtl/>
              </w:rPr>
            </w:pPr>
          </w:p>
        </w:tc>
        <w:tc>
          <w:tcPr>
            <w:tcW w:w="416" w:type="dxa"/>
            <w:tcBorders>
              <w:top w:val="nil"/>
              <w:left w:val="nil"/>
              <w:bottom w:val="nil"/>
              <w:right w:val="nil"/>
            </w:tcBorders>
          </w:tcPr>
          <w:p w14:paraId="281DC571" w14:textId="77777777" w:rsidR="001A75BF" w:rsidRDefault="001A75BF" w:rsidP="00036FCB">
            <w:pPr>
              <w:rPr>
                <w:b/>
                <w:rtl/>
              </w:rPr>
            </w:pPr>
          </w:p>
        </w:tc>
        <w:tc>
          <w:tcPr>
            <w:tcW w:w="283" w:type="dxa"/>
            <w:gridSpan w:val="3"/>
            <w:tcBorders>
              <w:top w:val="nil"/>
              <w:left w:val="nil"/>
              <w:right w:val="nil"/>
            </w:tcBorders>
          </w:tcPr>
          <w:p w14:paraId="4B6C04D1" w14:textId="41F51A9A" w:rsidR="001A75BF" w:rsidRPr="00D574F2" w:rsidRDefault="001A75BF" w:rsidP="00036FCB">
            <w:pPr>
              <w:rPr>
                <w:b/>
                <w:rtl/>
              </w:rPr>
            </w:pPr>
            <w:r>
              <w:rPr>
                <w:rFonts w:hint="cs"/>
                <w:b/>
                <w:rtl/>
              </w:rPr>
              <w:t>(1)</w:t>
            </w:r>
          </w:p>
        </w:tc>
        <w:tc>
          <w:tcPr>
            <w:tcW w:w="6668" w:type="dxa"/>
            <w:gridSpan w:val="2"/>
            <w:tcBorders>
              <w:top w:val="nil"/>
              <w:left w:val="nil"/>
              <w:right w:val="nil"/>
            </w:tcBorders>
          </w:tcPr>
          <w:p w14:paraId="192C594B" w14:textId="12AE06E2" w:rsidR="001A75BF" w:rsidRPr="00D574F2" w:rsidRDefault="001A75BF" w:rsidP="00036FCB">
            <w:pPr>
              <w:rPr>
                <w:b/>
                <w:rtl/>
              </w:rPr>
            </w:pPr>
            <w:r w:rsidRPr="00101E35">
              <w:rPr>
                <w:b/>
                <w:rtl/>
              </w:rPr>
              <w:t>עובד בכיר בעירייה</w:t>
            </w:r>
            <w:r>
              <w:rPr>
                <w:rFonts w:hint="cs"/>
                <w:b/>
                <w:rtl/>
              </w:rPr>
              <w:t xml:space="preserve"> היכהן כיושב ראש הועדה</w:t>
            </w:r>
            <w:r w:rsidRPr="00101E35">
              <w:rPr>
                <w:b/>
                <w:rtl/>
              </w:rPr>
              <w:t>;</w:t>
            </w:r>
          </w:p>
        </w:tc>
      </w:tr>
      <w:tr w:rsidR="001A75BF" w:rsidRPr="005C0109" w14:paraId="17B06653" w14:textId="77777777" w:rsidTr="00144F56">
        <w:trPr>
          <w:gridAfter w:val="1"/>
          <w:wAfter w:w="6" w:type="dxa"/>
          <w:cantSplit/>
          <w:trHeight w:val="878"/>
        </w:trPr>
        <w:tc>
          <w:tcPr>
            <w:tcW w:w="1301" w:type="dxa"/>
            <w:tcBorders>
              <w:top w:val="nil"/>
              <w:left w:val="nil"/>
              <w:bottom w:val="nil"/>
              <w:right w:val="nil"/>
            </w:tcBorders>
          </w:tcPr>
          <w:p w14:paraId="37D381CD"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48275E4E"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29599F18" w14:textId="77777777" w:rsidR="001A75BF" w:rsidRDefault="001A75BF" w:rsidP="00036FCB">
            <w:pPr>
              <w:rPr>
                <w:b/>
                <w:rtl/>
              </w:rPr>
            </w:pPr>
          </w:p>
        </w:tc>
        <w:tc>
          <w:tcPr>
            <w:tcW w:w="416" w:type="dxa"/>
            <w:tcBorders>
              <w:top w:val="nil"/>
              <w:left w:val="nil"/>
              <w:bottom w:val="nil"/>
              <w:right w:val="nil"/>
            </w:tcBorders>
          </w:tcPr>
          <w:p w14:paraId="6E391D81" w14:textId="77777777" w:rsidR="001A75BF" w:rsidRDefault="001A75BF" w:rsidP="00036FCB">
            <w:pPr>
              <w:rPr>
                <w:b/>
                <w:rtl/>
              </w:rPr>
            </w:pPr>
          </w:p>
        </w:tc>
        <w:tc>
          <w:tcPr>
            <w:tcW w:w="283" w:type="dxa"/>
            <w:gridSpan w:val="3"/>
            <w:tcBorders>
              <w:left w:val="nil"/>
              <w:right w:val="nil"/>
            </w:tcBorders>
          </w:tcPr>
          <w:p w14:paraId="1FBB1030" w14:textId="443132B6" w:rsidR="001A75BF" w:rsidRPr="00D574F2" w:rsidRDefault="001A75BF" w:rsidP="00036FCB">
            <w:pPr>
              <w:rPr>
                <w:b/>
                <w:rtl/>
              </w:rPr>
            </w:pPr>
            <w:r>
              <w:rPr>
                <w:rFonts w:hint="cs"/>
                <w:b/>
                <w:rtl/>
              </w:rPr>
              <w:t>(2)</w:t>
            </w:r>
          </w:p>
        </w:tc>
        <w:tc>
          <w:tcPr>
            <w:tcW w:w="6668" w:type="dxa"/>
            <w:gridSpan w:val="2"/>
            <w:tcBorders>
              <w:left w:val="nil"/>
              <w:right w:val="nil"/>
            </w:tcBorders>
          </w:tcPr>
          <w:p w14:paraId="202DCA23" w14:textId="284A865D" w:rsidR="001A75BF" w:rsidRPr="00D574F2" w:rsidRDefault="001A75BF" w:rsidP="00036FCB">
            <w:pPr>
              <w:rPr>
                <w:b/>
                <w:rtl/>
              </w:rPr>
            </w:pPr>
            <w:r w:rsidRPr="00320E34">
              <w:rPr>
                <w:b/>
                <w:rtl/>
              </w:rPr>
              <w:t>מומחה</w:t>
            </w:r>
            <w:r w:rsidRPr="00320E34">
              <w:rPr>
                <w:rFonts w:hint="cs"/>
                <w:b/>
                <w:rtl/>
              </w:rPr>
              <w:t xml:space="preserve"> כהגדרתו בפקודה זו</w:t>
            </w:r>
            <w:r w:rsidRPr="00320E34">
              <w:rPr>
                <w:b/>
                <w:rtl/>
              </w:rPr>
              <w:t>;</w:t>
            </w:r>
          </w:p>
        </w:tc>
      </w:tr>
      <w:tr w:rsidR="001A75BF" w:rsidRPr="005C0109" w14:paraId="017DEAD1" w14:textId="77777777" w:rsidTr="00144F56">
        <w:trPr>
          <w:gridAfter w:val="1"/>
          <w:wAfter w:w="6" w:type="dxa"/>
          <w:cantSplit/>
          <w:trHeight w:val="878"/>
        </w:trPr>
        <w:tc>
          <w:tcPr>
            <w:tcW w:w="1301" w:type="dxa"/>
            <w:tcBorders>
              <w:top w:val="nil"/>
              <w:left w:val="nil"/>
              <w:bottom w:val="nil"/>
              <w:right w:val="nil"/>
            </w:tcBorders>
          </w:tcPr>
          <w:p w14:paraId="2B21462C"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368DE0F3"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7BFB9162" w14:textId="77777777" w:rsidR="001A75BF" w:rsidRDefault="001A75BF" w:rsidP="00036FCB">
            <w:pPr>
              <w:rPr>
                <w:b/>
                <w:rtl/>
              </w:rPr>
            </w:pPr>
          </w:p>
        </w:tc>
        <w:tc>
          <w:tcPr>
            <w:tcW w:w="416" w:type="dxa"/>
            <w:tcBorders>
              <w:top w:val="nil"/>
              <w:left w:val="nil"/>
              <w:bottom w:val="nil"/>
              <w:right w:val="nil"/>
            </w:tcBorders>
          </w:tcPr>
          <w:p w14:paraId="7D0544E6" w14:textId="77777777" w:rsidR="001A75BF" w:rsidRDefault="001A75BF" w:rsidP="00036FCB">
            <w:pPr>
              <w:rPr>
                <w:b/>
                <w:rtl/>
              </w:rPr>
            </w:pPr>
          </w:p>
        </w:tc>
        <w:tc>
          <w:tcPr>
            <w:tcW w:w="283" w:type="dxa"/>
            <w:gridSpan w:val="3"/>
            <w:tcBorders>
              <w:left w:val="nil"/>
              <w:right w:val="nil"/>
            </w:tcBorders>
          </w:tcPr>
          <w:p w14:paraId="4E3125C3" w14:textId="438BE9ED" w:rsidR="001A75BF" w:rsidRDefault="001A75BF" w:rsidP="00036FCB">
            <w:pPr>
              <w:rPr>
                <w:b/>
                <w:rtl/>
              </w:rPr>
            </w:pPr>
            <w:r>
              <w:rPr>
                <w:rFonts w:hint="cs"/>
                <w:b/>
                <w:rtl/>
              </w:rPr>
              <w:t>(3)</w:t>
            </w:r>
          </w:p>
        </w:tc>
        <w:tc>
          <w:tcPr>
            <w:tcW w:w="6668" w:type="dxa"/>
            <w:gridSpan w:val="2"/>
            <w:tcBorders>
              <w:left w:val="nil"/>
              <w:right w:val="nil"/>
            </w:tcBorders>
          </w:tcPr>
          <w:p w14:paraId="4E828D92" w14:textId="17476BED" w:rsidR="001A75BF" w:rsidRPr="00320E34" w:rsidRDefault="001A75BF" w:rsidP="00036FCB">
            <w:pPr>
              <w:rPr>
                <w:b/>
                <w:rtl/>
              </w:rPr>
            </w:pPr>
            <w:r w:rsidRPr="004F6FD5">
              <w:rPr>
                <w:b/>
                <w:rtl/>
              </w:rPr>
              <w:t>נציג ציבור שהוא תושב העיר</w:t>
            </w:r>
            <w:r w:rsidRPr="004F6FD5">
              <w:rPr>
                <w:rFonts w:hint="cs"/>
                <w:b/>
                <w:rtl/>
              </w:rPr>
              <w:t xml:space="preserve"> שייבחר</w:t>
            </w:r>
            <w:r w:rsidRPr="004F6FD5">
              <w:rPr>
                <w:b/>
                <w:rtl/>
              </w:rPr>
              <w:t xml:space="preserve"> </w:t>
            </w:r>
            <w:r w:rsidRPr="004F6FD5">
              <w:rPr>
                <w:rFonts w:hint="cs"/>
                <w:b/>
                <w:rtl/>
              </w:rPr>
              <w:t xml:space="preserve">תוך </w:t>
            </w:r>
            <w:r w:rsidRPr="004F6FD5">
              <w:rPr>
                <w:b/>
                <w:rtl/>
              </w:rPr>
              <w:t>התייעצות עם ארגונים מקומיים שעניינם בשמירת איכות הסביבה, ובאין ארגון מקומי, בהתייעצות עם ארגון ארצי</w:t>
            </w:r>
            <w:r w:rsidR="00E16675">
              <w:rPr>
                <w:rFonts w:hint="cs"/>
                <w:b/>
                <w:rtl/>
              </w:rPr>
              <w:t>.</w:t>
            </w:r>
          </w:p>
        </w:tc>
      </w:tr>
      <w:tr w:rsidR="001A75BF" w:rsidRPr="005C0109" w14:paraId="6EE63073" w14:textId="77777777" w:rsidTr="00144F56">
        <w:trPr>
          <w:gridAfter w:val="1"/>
          <w:wAfter w:w="6" w:type="dxa"/>
          <w:cantSplit/>
          <w:trHeight w:val="878"/>
        </w:trPr>
        <w:tc>
          <w:tcPr>
            <w:tcW w:w="1301" w:type="dxa"/>
            <w:tcBorders>
              <w:top w:val="nil"/>
              <w:left w:val="nil"/>
              <w:bottom w:val="nil"/>
              <w:right w:val="nil"/>
            </w:tcBorders>
          </w:tcPr>
          <w:p w14:paraId="09150208"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05FBA09C" w14:textId="77777777" w:rsidR="001A75BF" w:rsidRDefault="001A75BF" w:rsidP="00036FCB">
            <w:pPr>
              <w:pStyle w:val="TableText"/>
              <w:rPr>
                <w:rFonts w:ascii="David" w:hAnsi="David"/>
                <w:sz w:val="24"/>
                <w:szCs w:val="24"/>
                <w:rtl/>
              </w:rPr>
            </w:pPr>
          </w:p>
        </w:tc>
        <w:tc>
          <w:tcPr>
            <w:tcW w:w="562" w:type="dxa"/>
            <w:tcBorders>
              <w:top w:val="nil"/>
              <w:left w:val="nil"/>
              <w:bottom w:val="nil"/>
              <w:right w:val="nil"/>
            </w:tcBorders>
          </w:tcPr>
          <w:p w14:paraId="214D40E3" w14:textId="77777777" w:rsidR="001A75BF" w:rsidRDefault="001A75BF" w:rsidP="00036FCB">
            <w:pPr>
              <w:rPr>
                <w:b/>
                <w:rtl/>
              </w:rPr>
            </w:pPr>
          </w:p>
        </w:tc>
        <w:tc>
          <w:tcPr>
            <w:tcW w:w="416" w:type="dxa"/>
            <w:tcBorders>
              <w:top w:val="nil"/>
              <w:left w:val="nil"/>
              <w:bottom w:val="nil"/>
              <w:right w:val="nil"/>
            </w:tcBorders>
          </w:tcPr>
          <w:p w14:paraId="2BBF117E" w14:textId="00CFD7BC" w:rsidR="001A75BF" w:rsidRDefault="001A75BF" w:rsidP="00036FCB">
            <w:pPr>
              <w:rPr>
                <w:b/>
                <w:rtl/>
              </w:rPr>
            </w:pPr>
            <w:r>
              <w:rPr>
                <w:rFonts w:hint="cs"/>
                <w:b/>
                <w:rtl/>
              </w:rPr>
              <w:t>(ג)</w:t>
            </w:r>
          </w:p>
        </w:tc>
        <w:tc>
          <w:tcPr>
            <w:tcW w:w="6951" w:type="dxa"/>
            <w:gridSpan w:val="5"/>
            <w:tcBorders>
              <w:left w:val="nil"/>
              <w:right w:val="nil"/>
            </w:tcBorders>
          </w:tcPr>
          <w:p w14:paraId="416C32D0" w14:textId="27AB5491" w:rsidR="001A75BF" w:rsidRPr="004F6FD5" w:rsidRDefault="001A75BF" w:rsidP="00036FCB">
            <w:pPr>
              <w:rPr>
                <w:b/>
                <w:rtl/>
              </w:rPr>
            </w:pPr>
            <w:r w:rsidRPr="00660F16">
              <w:rPr>
                <w:rFonts w:hint="cs"/>
                <w:b/>
                <w:rtl/>
              </w:rPr>
              <w:t>סבר פקיד היערות הארצי כי</w:t>
            </w:r>
            <w:r>
              <w:rPr>
                <w:rFonts w:hint="cs"/>
                <w:b/>
                <w:rtl/>
              </w:rPr>
              <w:t xml:space="preserve"> חבר בוועדה אינו</w:t>
            </w:r>
            <w:r w:rsidRPr="00660F16">
              <w:rPr>
                <w:rFonts w:hint="cs"/>
                <w:b/>
                <w:rtl/>
              </w:rPr>
              <w:t xml:space="preserve"> מתאים לתפקיד או שאינו מבצעו כיאות</w:t>
            </w:r>
            <w:r>
              <w:rPr>
                <w:rFonts w:hint="cs"/>
                <w:b/>
                <w:rtl/>
              </w:rPr>
              <w:t>, יהא רשאי לדרוש את החלפתו</w:t>
            </w:r>
            <w:r w:rsidRPr="00660F16">
              <w:rPr>
                <w:rFonts w:hint="cs"/>
                <w:b/>
                <w:rtl/>
              </w:rPr>
              <w:t>."</w:t>
            </w:r>
          </w:p>
        </w:tc>
      </w:tr>
      <w:tr w:rsidR="001A75BF" w:rsidRPr="005C0109" w14:paraId="74D1D92C" w14:textId="77777777" w:rsidTr="00144F56">
        <w:trPr>
          <w:gridAfter w:val="1"/>
          <w:wAfter w:w="6" w:type="dxa"/>
          <w:cantSplit/>
          <w:trHeight w:val="878"/>
        </w:trPr>
        <w:tc>
          <w:tcPr>
            <w:tcW w:w="1301" w:type="dxa"/>
            <w:tcBorders>
              <w:top w:val="nil"/>
              <w:left w:val="nil"/>
              <w:bottom w:val="nil"/>
              <w:right w:val="nil"/>
            </w:tcBorders>
          </w:tcPr>
          <w:p w14:paraId="02434A3C" w14:textId="497E0B97" w:rsidR="001A75BF" w:rsidRPr="000C5404" w:rsidRDefault="001A75BF" w:rsidP="00036FCB">
            <w:pPr>
              <w:pStyle w:val="TableSideHeading"/>
              <w:rPr>
                <w:rFonts w:ascii="David" w:hAnsi="David"/>
                <w:b/>
                <w:sz w:val="22"/>
                <w:szCs w:val="22"/>
                <w:rtl/>
              </w:rPr>
            </w:pPr>
            <w:r w:rsidRPr="000C5404">
              <w:rPr>
                <w:rFonts w:ascii="David" w:hAnsi="David" w:hint="cs"/>
                <w:b/>
                <w:sz w:val="22"/>
                <w:szCs w:val="22"/>
                <w:rtl/>
              </w:rPr>
              <w:t>תיקון סעיף 15</w:t>
            </w:r>
          </w:p>
        </w:tc>
        <w:tc>
          <w:tcPr>
            <w:tcW w:w="431" w:type="dxa"/>
            <w:tcBorders>
              <w:top w:val="nil"/>
              <w:left w:val="nil"/>
              <w:bottom w:val="nil"/>
              <w:right w:val="nil"/>
            </w:tcBorders>
          </w:tcPr>
          <w:p w14:paraId="6A838509" w14:textId="782E97B5" w:rsidR="001A75BF" w:rsidRDefault="001A75BF" w:rsidP="00036FCB">
            <w:pPr>
              <w:pStyle w:val="TableText"/>
              <w:rPr>
                <w:rFonts w:ascii="David" w:hAnsi="David"/>
                <w:sz w:val="24"/>
                <w:szCs w:val="24"/>
                <w:rtl/>
              </w:rPr>
            </w:pPr>
            <w:r>
              <w:rPr>
                <w:rFonts w:ascii="David" w:hAnsi="David" w:hint="cs"/>
                <w:sz w:val="24"/>
                <w:szCs w:val="24"/>
                <w:rtl/>
              </w:rPr>
              <w:t>4.</w:t>
            </w:r>
          </w:p>
        </w:tc>
        <w:tc>
          <w:tcPr>
            <w:tcW w:w="7929" w:type="dxa"/>
            <w:gridSpan w:val="7"/>
            <w:tcBorders>
              <w:top w:val="nil"/>
              <w:left w:val="nil"/>
              <w:bottom w:val="nil"/>
              <w:right w:val="nil"/>
            </w:tcBorders>
          </w:tcPr>
          <w:p w14:paraId="714EBDBC" w14:textId="77777777" w:rsidR="001A75BF" w:rsidRPr="00660F16" w:rsidRDefault="001A75BF" w:rsidP="00036FCB">
            <w:pPr>
              <w:rPr>
                <w:b/>
                <w:rtl/>
              </w:rPr>
            </w:pPr>
          </w:p>
        </w:tc>
      </w:tr>
      <w:tr w:rsidR="001A75BF" w:rsidRPr="005C0109" w14:paraId="556A5C81" w14:textId="77777777" w:rsidTr="00144F56">
        <w:trPr>
          <w:gridAfter w:val="1"/>
          <w:wAfter w:w="6" w:type="dxa"/>
          <w:cantSplit/>
          <w:trHeight w:val="444"/>
        </w:trPr>
        <w:tc>
          <w:tcPr>
            <w:tcW w:w="1301" w:type="dxa"/>
            <w:tcBorders>
              <w:top w:val="nil"/>
              <w:left w:val="nil"/>
              <w:bottom w:val="nil"/>
              <w:right w:val="nil"/>
            </w:tcBorders>
          </w:tcPr>
          <w:p w14:paraId="5FDC2026"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1ACA4B1E" w14:textId="77777777" w:rsidR="001A75BF" w:rsidRDefault="001A75BF" w:rsidP="00036FCB">
            <w:pPr>
              <w:pStyle w:val="TableText"/>
              <w:rPr>
                <w:rFonts w:ascii="David" w:hAnsi="David"/>
                <w:sz w:val="24"/>
                <w:szCs w:val="24"/>
                <w:rtl/>
              </w:rPr>
            </w:pPr>
          </w:p>
        </w:tc>
        <w:tc>
          <w:tcPr>
            <w:tcW w:w="562" w:type="dxa"/>
            <w:tcBorders>
              <w:top w:val="nil"/>
              <w:left w:val="nil"/>
              <w:right w:val="nil"/>
            </w:tcBorders>
          </w:tcPr>
          <w:p w14:paraId="36526BEB" w14:textId="47BFADC2" w:rsidR="001A75BF" w:rsidRPr="00660F16" w:rsidRDefault="001A75BF" w:rsidP="00036FCB">
            <w:pPr>
              <w:rPr>
                <w:b/>
                <w:rtl/>
              </w:rPr>
            </w:pPr>
            <w:r>
              <w:rPr>
                <w:rFonts w:hint="cs"/>
                <w:b/>
                <w:rtl/>
              </w:rPr>
              <w:t>(א)</w:t>
            </w:r>
          </w:p>
        </w:tc>
        <w:tc>
          <w:tcPr>
            <w:tcW w:w="7367" w:type="dxa"/>
            <w:gridSpan w:val="6"/>
            <w:tcBorders>
              <w:top w:val="nil"/>
              <w:left w:val="nil"/>
              <w:right w:val="nil"/>
            </w:tcBorders>
          </w:tcPr>
          <w:p w14:paraId="5DB0744B" w14:textId="1D5B7906" w:rsidR="001A75BF" w:rsidRPr="00660F16" w:rsidRDefault="001A75BF" w:rsidP="00036FCB">
            <w:pPr>
              <w:rPr>
                <w:b/>
                <w:rtl/>
              </w:rPr>
            </w:pPr>
            <w:r w:rsidRPr="000F56FA">
              <w:rPr>
                <w:rFonts w:hint="cs"/>
                <w:b/>
                <w:rtl/>
              </w:rPr>
              <w:t>ב</w:t>
            </w:r>
            <w:r>
              <w:rPr>
                <w:rFonts w:hint="cs"/>
                <w:b/>
                <w:rtl/>
              </w:rPr>
              <w:t xml:space="preserve">סוף </w:t>
            </w:r>
            <w:r w:rsidRPr="000F56FA">
              <w:rPr>
                <w:rFonts w:hint="cs"/>
                <w:b/>
                <w:rtl/>
              </w:rPr>
              <w:t>סעיף 15 (א)</w:t>
            </w:r>
            <w:r>
              <w:rPr>
                <w:rFonts w:hint="cs"/>
                <w:b/>
                <w:rtl/>
              </w:rPr>
              <w:t xml:space="preserve"> יבוא:</w:t>
            </w:r>
          </w:p>
        </w:tc>
      </w:tr>
      <w:tr w:rsidR="001A75BF" w:rsidRPr="005C0109" w14:paraId="293118F3" w14:textId="77777777" w:rsidTr="00144F56">
        <w:trPr>
          <w:gridAfter w:val="1"/>
          <w:wAfter w:w="6" w:type="dxa"/>
          <w:cantSplit/>
          <w:trHeight w:val="878"/>
        </w:trPr>
        <w:tc>
          <w:tcPr>
            <w:tcW w:w="1301" w:type="dxa"/>
            <w:tcBorders>
              <w:top w:val="nil"/>
              <w:left w:val="nil"/>
              <w:bottom w:val="nil"/>
              <w:right w:val="nil"/>
            </w:tcBorders>
          </w:tcPr>
          <w:p w14:paraId="7B312C8A"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2886A458" w14:textId="77777777" w:rsidR="001A75BF" w:rsidRDefault="001A75BF" w:rsidP="00036FCB">
            <w:pPr>
              <w:pStyle w:val="TableText"/>
              <w:rPr>
                <w:rFonts w:ascii="David" w:hAnsi="David"/>
                <w:sz w:val="24"/>
                <w:szCs w:val="24"/>
                <w:rtl/>
              </w:rPr>
            </w:pPr>
          </w:p>
        </w:tc>
        <w:tc>
          <w:tcPr>
            <w:tcW w:w="562" w:type="dxa"/>
            <w:tcBorders>
              <w:top w:val="nil"/>
              <w:left w:val="nil"/>
              <w:right w:val="nil"/>
            </w:tcBorders>
          </w:tcPr>
          <w:p w14:paraId="505B8156" w14:textId="77777777" w:rsidR="001A75BF" w:rsidRDefault="001A75BF" w:rsidP="00036FCB">
            <w:pPr>
              <w:rPr>
                <w:b/>
                <w:rtl/>
              </w:rPr>
            </w:pPr>
          </w:p>
        </w:tc>
        <w:tc>
          <w:tcPr>
            <w:tcW w:w="7367" w:type="dxa"/>
            <w:gridSpan w:val="6"/>
            <w:tcBorders>
              <w:top w:val="nil"/>
              <w:left w:val="nil"/>
              <w:right w:val="nil"/>
            </w:tcBorders>
          </w:tcPr>
          <w:p w14:paraId="617D9103" w14:textId="4D387627" w:rsidR="001A75BF" w:rsidRPr="001A75BF" w:rsidRDefault="001A75BF" w:rsidP="00036FCB">
            <w:pPr>
              <w:rPr>
                <w:rtl/>
              </w:rPr>
            </w:pPr>
            <w:r>
              <w:rPr>
                <w:rFonts w:hint="cs"/>
                <w:rtl/>
              </w:rPr>
              <w:t>"כל האמור בכפוף ל"היתר מותנה" כהגדרתו בחוק התכנון והבנייה"</w:t>
            </w:r>
            <w:r w:rsidR="00706C3F">
              <w:rPr>
                <w:rFonts w:hint="cs"/>
                <w:rtl/>
              </w:rPr>
              <w:t>.</w:t>
            </w:r>
          </w:p>
        </w:tc>
      </w:tr>
      <w:tr w:rsidR="001A75BF" w:rsidRPr="005C0109" w14:paraId="7265A560" w14:textId="77777777" w:rsidTr="00144F56">
        <w:trPr>
          <w:gridAfter w:val="1"/>
          <w:wAfter w:w="6" w:type="dxa"/>
          <w:cantSplit/>
          <w:trHeight w:val="524"/>
        </w:trPr>
        <w:tc>
          <w:tcPr>
            <w:tcW w:w="1301" w:type="dxa"/>
            <w:tcBorders>
              <w:top w:val="nil"/>
              <w:left w:val="nil"/>
              <w:bottom w:val="nil"/>
              <w:right w:val="nil"/>
            </w:tcBorders>
          </w:tcPr>
          <w:p w14:paraId="23CE7C2E"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437EAA7B"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6A20A2ED" w14:textId="56C42EFF" w:rsidR="001A75BF" w:rsidRPr="00660F16" w:rsidRDefault="001A75BF" w:rsidP="00036FCB">
            <w:pPr>
              <w:rPr>
                <w:b/>
                <w:rtl/>
              </w:rPr>
            </w:pPr>
            <w:r>
              <w:rPr>
                <w:rFonts w:hint="cs"/>
                <w:b/>
                <w:rtl/>
              </w:rPr>
              <w:t>(ב)</w:t>
            </w:r>
          </w:p>
        </w:tc>
        <w:tc>
          <w:tcPr>
            <w:tcW w:w="7367" w:type="dxa"/>
            <w:gridSpan w:val="6"/>
            <w:tcBorders>
              <w:left w:val="nil"/>
              <w:right w:val="nil"/>
            </w:tcBorders>
          </w:tcPr>
          <w:p w14:paraId="6D5F0C3E" w14:textId="2BDBFDF2" w:rsidR="001A75BF" w:rsidRPr="00660F16" w:rsidRDefault="001A75BF" w:rsidP="00036FCB">
            <w:pPr>
              <w:rPr>
                <w:b/>
                <w:rtl/>
              </w:rPr>
            </w:pPr>
            <w:r>
              <w:rPr>
                <w:rFonts w:hint="cs"/>
                <w:b/>
                <w:rtl/>
              </w:rPr>
              <w:t>במקום סעיף 15 (ב) יבוא:</w:t>
            </w:r>
          </w:p>
        </w:tc>
      </w:tr>
      <w:tr w:rsidR="001A75BF" w:rsidRPr="005C0109" w14:paraId="3FABFD2C" w14:textId="77777777" w:rsidTr="00144F56">
        <w:trPr>
          <w:gridAfter w:val="1"/>
          <w:wAfter w:w="6" w:type="dxa"/>
          <w:cantSplit/>
          <w:trHeight w:val="878"/>
        </w:trPr>
        <w:tc>
          <w:tcPr>
            <w:tcW w:w="1301" w:type="dxa"/>
            <w:tcBorders>
              <w:top w:val="nil"/>
              <w:left w:val="nil"/>
              <w:bottom w:val="nil"/>
              <w:right w:val="nil"/>
            </w:tcBorders>
          </w:tcPr>
          <w:p w14:paraId="41B28002"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77E5AFB4"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41928A92" w14:textId="77777777" w:rsidR="001A75BF" w:rsidRDefault="001A75BF" w:rsidP="00036FCB">
            <w:pPr>
              <w:rPr>
                <w:b/>
                <w:rtl/>
              </w:rPr>
            </w:pPr>
          </w:p>
        </w:tc>
        <w:tc>
          <w:tcPr>
            <w:tcW w:w="7367" w:type="dxa"/>
            <w:gridSpan w:val="6"/>
            <w:tcBorders>
              <w:left w:val="nil"/>
              <w:right w:val="nil"/>
            </w:tcBorders>
          </w:tcPr>
          <w:p w14:paraId="2DDAD862" w14:textId="4683D0AD" w:rsidR="001A75BF" w:rsidRPr="00F16F13" w:rsidRDefault="001A75BF" w:rsidP="00036FCB">
            <w:pPr>
              <w:rPr>
                <w:rtl/>
              </w:rPr>
            </w:pPr>
            <w:r>
              <w:rPr>
                <w:rFonts w:hint="cs"/>
                <w:b/>
                <w:rtl/>
              </w:rPr>
              <w:t xml:space="preserve">(ב) </w:t>
            </w:r>
            <w:r>
              <w:rPr>
                <w:rFonts w:hint="cs"/>
                <w:rtl/>
              </w:rPr>
              <w:t>"</w:t>
            </w:r>
            <w:r w:rsidRPr="00AB00E3">
              <w:rPr>
                <w:rtl/>
              </w:rPr>
              <w:t>מידע על החלטות בעניין רישיונות כריתה או העתקה שניתנו לפי סעיף זה יפורסם</w:t>
            </w:r>
            <w:r>
              <w:rPr>
                <w:rFonts w:hint="cs"/>
                <w:rtl/>
              </w:rPr>
              <w:t xml:space="preserve"> </w:t>
            </w:r>
            <w:r w:rsidRPr="00AB00E3">
              <w:rPr>
                <w:rtl/>
              </w:rPr>
              <w:t>טרם מועד כניסתם לתוקף של הרישיונות, באתר האינטרנט של משרד החקלאות ופיתוח הכפר</w:t>
            </w:r>
            <w:r>
              <w:rPr>
                <w:rFonts w:hint="cs"/>
                <w:rtl/>
              </w:rPr>
              <w:t xml:space="preserve"> ו</w:t>
            </w:r>
            <w:r w:rsidRPr="00AB00E3">
              <w:rPr>
                <w:rtl/>
              </w:rPr>
              <w:t>באתר האינטרנט של פקיד היערות שנתן את הרישיון האמור, ויהיה פתוח לעיון הציבור</w:t>
            </w:r>
            <w:r>
              <w:rPr>
                <w:rFonts w:hint="cs"/>
                <w:rtl/>
              </w:rPr>
              <w:t xml:space="preserve"> </w:t>
            </w:r>
            <w:r w:rsidRPr="00AB00E3">
              <w:rPr>
                <w:rtl/>
              </w:rPr>
              <w:t>במשרד של פקיד היערות שנתן את הרישיו</w:t>
            </w:r>
            <w:r w:rsidR="00056BDF">
              <w:rPr>
                <w:rFonts w:hint="cs"/>
                <w:rtl/>
              </w:rPr>
              <w:t>ן.</w:t>
            </w:r>
          </w:p>
        </w:tc>
      </w:tr>
      <w:tr w:rsidR="001A75BF" w:rsidRPr="005C0109" w14:paraId="1955F8ED" w14:textId="77777777" w:rsidTr="00144F56">
        <w:trPr>
          <w:gridAfter w:val="1"/>
          <w:wAfter w:w="6" w:type="dxa"/>
          <w:cantSplit/>
          <w:trHeight w:val="878"/>
        </w:trPr>
        <w:tc>
          <w:tcPr>
            <w:tcW w:w="1301" w:type="dxa"/>
            <w:tcBorders>
              <w:top w:val="nil"/>
              <w:left w:val="nil"/>
              <w:bottom w:val="nil"/>
              <w:right w:val="nil"/>
            </w:tcBorders>
          </w:tcPr>
          <w:p w14:paraId="533CE64F"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625C346C"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0653F744" w14:textId="77777777" w:rsidR="001A75BF" w:rsidRDefault="001A75BF" w:rsidP="00036FCB">
            <w:pPr>
              <w:rPr>
                <w:b/>
                <w:rtl/>
              </w:rPr>
            </w:pPr>
          </w:p>
        </w:tc>
        <w:tc>
          <w:tcPr>
            <w:tcW w:w="558" w:type="dxa"/>
            <w:gridSpan w:val="3"/>
            <w:tcBorders>
              <w:left w:val="nil"/>
              <w:right w:val="nil"/>
            </w:tcBorders>
          </w:tcPr>
          <w:p w14:paraId="26195AFD" w14:textId="0104DA98" w:rsidR="001A75BF" w:rsidRDefault="001A75BF" w:rsidP="00036FCB">
            <w:pPr>
              <w:rPr>
                <w:b/>
                <w:rtl/>
              </w:rPr>
            </w:pPr>
            <w:r>
              <w:rPr>
                <w:rFonts w:hint="cs"/>
                <w:b/>
                <w:rtl/>
              </w:rPr>
              <w:t>(ב1)</w:t>
            </w:r>
          </w:p>
        </w:tc>
        <w:tc>
          <w:tcPr>
            <w:tcW w:w="6809" w:type="dxa"/>
            <w:gridSpan w:val="3"/>
            <w:tcBorders>
              <w:left w:val="nil"/>
              <w:right w:val="nil"/>
            </w:tcBorders>
          </w:tcPr>
          <w:p w14:paraId="5E41B1FC" w14:textId="5D4ECE06" w:rsidR="001A75BF" w:rsidRDefault="001A75BF" w:rsidP="00036FCB">
            <w:pPr>
              <w:rPr>
                <w:b/>
                <w:rtl/>
              </w:rPr>
            </w:pPr>
          </w:p>
        </w:tc>
      </w:tr>
      <w:tr w:rsidR="001A75BF" w:rsidRPr="005C0109" w14:paraId="0C809DB1" w14:textId="77777777" w:rsidTr="00144F56">
        <w:trPr>
          <w:gridAfter w:val="1"/>
          <w:wAfter w:w="6" w:type="dxa"/>
          <w:cantSplit/>
          <w:trHeight w:val="878"/>
        </w:trPr>
        <w:tc>
          <w:tcPr>
            <w:tcW w:w="1301" w:type="dxa"/>
            <w:tcBorders>
              <w:top w:val="nil"/>
              <w:left w:val="nil"/>
              <w:bottom w:val="nil"/>
              <w:right w:val="nil"/>
            </w:tcBorders>
          </w:tcPr>
          <w:p w14:paraId="4014AED3"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748398D6"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778B2ED1" w14:textId="77777777" w:rsidR="001A75BF" w:rsidRDefault="001A75BF" w:rsidP="00036FCB">
            <w:pPr>
              <w:rPr>
                <w:b/>
                <w:rtl/>
              </w:rPr>
            </w:pPr>
          </w:p>
        </w:tc>
        <w:tc>
          <w:tcPr>
            <w:tcW w:w="558" w:type="dxa"/>
            <w:gridSpan w:val="3"/>
            <w:tcBorders>
              <w:left w:val="nil"/>
              <w:right w:val="nil"/>
            </w:tcBorders>
          </w:tcPr>
          <w:p w14:paraId="3190097A" w14:textId="77777777" w:rsidR="001A75BF" w:rsidRDefault="001A75BF" w:rsidP="00036FCB">
            <w:pPr>
              <w:rPr>
                <w:b/>
                <w:rtl/>
              </w:rPr>
            </w:pPr>
          </w:p>
        </w:tc>
        <w:tc>
          <w:tcPr>
            <w:tcW w:w="425" w:type="dxa"/>
            <w:gridSpan w:val="2"/>
            <w:tcBorders>
              <w:left w:val="nil"/>
              <w:right w:val="nil"/>
            </w:tcBorders>
          </w:tcPr>
          <w:p w14:paraId="1D00097D" w14:textId="51CCF38C" w:rsidR="001A75BF" w:rsidRDefault="001A75BF" w:rsidP="00036FCB">
            <w:pPr>
              <w:rPr>
                <w:b/>
                <w:rtl/>
              </w:rPr>
            </w:pPr>
            <w:r>
              <w:rPr>
                <w:rFonts w:hint="cs"/>
                <w:b/>
                <w:rtl/>
              </w:rPr>
              <w:t>א.</w:t>
            </w:r>
          </w:p>
        </w:tc>
        <w:tc>
          <w:tcPr>
            <w:tcW w:w="6384" w:type="dxa"/>
            <w:tcBorders>
              <w:left w:val="nil"/>
              <w:right w:val="nil"/>
            </w:tcBorders>
          </w:tcPr>
          <w:p w14:paraId="7DC86967" w14:textId="2DCA173E" w:rsidR="001A75BF" w:rsidRPr="00B91024" w:rsidRDefault="001A75BF" w:rsidP="00036FCB">
            <w:pPr>
              <w:rPr>
                <w:rtl/>
              </w:rPr>
            </w:pPr>
            <w:r w:rsidRPr="008C6C8B">
              <w:rPr>
                <w:rtl/>
              </w:rPr>
              <w:t>הודעה על החלטות כאמור בסעיף קטן (ב) תפורסם על חשבון מגיש הבקשה לרישיון, על גבי שלט שיוצב בשטח הציבורי הנגיש הסמוך ביותר, במיקום ובאופן שיקבע פקיד היערות, למשך תקופה של ארבעים וחמש יום לפחות; ההודעה תכלול את פרטי העצים ומבקש הרישיון, את ההחלטה ונימוקיה ואת תנאי הרישיון, וכן את תאריך מתן הרישיון, המועד האחרון להגשת הערר</w:t>
            </w:r>
            <w:r>
              <w:rPr>
                <w:rFonts w:hint="cs"/>
                <w:rtl/>
              </w:rPr>
              <w:t>, ואת פרטי ההתקשרות של פקיד היערות שנתן את הרישיון</w:t>
            </w:r>
            <w:r w:rsidRPr="008C6C8B">
              <w:rPr>
                <w:rtl/>
              </w:rPr>
              <w:t>; העצים המיועדים לכריתה או להעתקה מכוח ההחלטה יסומנו באופן שיקבע השר.</w:t>
            </w:r>
          </w:p>
        </w:tc>
      </w:tr>
      <w:tr w:rsidR="001A75BF" w:rsidRPr="005C0109" w14:paraId="062E4149" w14:textId="77777777" w:rsidTr="00144F56">
        <w:trPr>
          <w:gridAfter w:val="1"/>
          <w:wAfter w:w="6" w:type="dxa"/>
          <w:cantSplit/>
          <w:trHeight w:val="878"/>
        </w:trPr>
        <w:tc>
          <w:tcPr>
            <w:tcW w:w="1301" w:type="dxa"/>
            <w:tcBorders>
              <w:top w:val="nil"/>
              <w:left w:val="nil"/>
              <w:bottom w:val="nil"/>
              <w:right w:val="nil"/>
            </w:tcBorders>
          </w:tcPr>
          <w:p w14:paraId="4552C94F"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1401A44F"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1E091E8D" w14:textId="77777777" w:rsidR="001A75BF" w:rsidRDefault="001A75BF" w:rsidP="00036FCB">
            <w:pPr>
              <w:rPr>
                <w:b/>
                <w:rtl/>
              </w:rPr>
            </w:pPr>
          </w:p>
        </w:tc>
        <w:tc>
          <w:tcPr>
            <w:tcW w:w="558" w:type="dxa"/>
            <w:gridSpan w:val="3"/>
            <w:tcBorders>
              <w:left w:val="nil"/>
              <w:right w:val="nil"/>
            </w:tcBorders>
          </w:tcPr>
          <w:p w14:paraId="5EE5D55F" w14:textId="77777777" w:rsidR="001A75BF" w:rsidRDefault="001A75BF" w:rsidP="00036FCB">
            <w:pPr>
              <w:rPr>
                <w:b/>
                <w:rtl/>
              </w:rPr>
            </w:pPr>
          </w:p>
        </w:tc>
        <w:tc>
          <w:tcPr>
            <w:tcW w:w="425" w:type="dxa"/>
            <w:gridSpan w:val="2"/>
            <w:tcBorders>
              <w:left w:val="nil"/>
              <w:right w:val="nil"/>
            </w:tcBorders>
          </w:tcPr>
          <w:p w14:paraId="323788A9" w14:textId="74044B69" w:rsidR="001A75BF" w:rsidRDefault="001A75BF" w:rsidP="00036FCB">
            <w:pPr>
              <w:rPr>
                <w:b/>
                <w:rtl/>
              </w:rPr>
            </w:pPr>
            <w:r>
              <w:rPr>
                <w:rFonts w:hint="cs"/>
                <w:b/>
                <w:rtl/>
              </w:rPr>
              <w:t>ב.</w:t>
            </w:r>
          </w:p>
        </w:tc>
        <w:tc>
          <w:tcPr>
            <w:tcW w:w="6384" w:type="dxa"/>
            <w:tcBorders>
              <w:left w:val="nil"/>
              <w:right w:val="nil"/>
            </w:tcBorders>
          </w:tcPr>
          <w:p w14:paraId="17828B7F" w14:textId="787E4027" w:rsidR="001A75BF" w:rsidRPr="008C6C8B" w:rsidRDefault="001A75BF" w:rsidP="00036FCB">
            <w:pPr>
              <w:rPr>
                <w:rtl/>
              </w:rPr>
            </w:pPr>
            <w:r>
              <w:rPr>
                <w:rFonts w:hint="cs"/>
                <w:rtl/>
              </w:rPr>
              <w:t xml:space="preserve">תתוקצב מערכת מחשוב פנימית להנגשת המידע בין משרדים שונים ולמעקב שוטף אחרי עצים והיתרים לכריתתם </w:t>
            </w:r>
            <w:r>
              <w:rPr>
                <w:rtl/>
              </w:rPr>
              <w:t>–</w:t>
            </w:r>
            <w:r>
              <w:rPr>
                <w:rFonts w:hint="cs"/>
                <w:rtl/>
              </w:rPr>
              <w:t xml:space="preserve"> תקצובה יבוא מקנסות והיטלים על כריתות לא חוקיות או שבניגוד לתנאי ההיתר.</w:t>
            </w:r>
          </w:p>
        </w:tc>
      </w:tr>
      <w:tr w:rsidR="001A75BF" w:rsidRPr="005C0109" w14:paraId="078F54AE" w14:textId="77777777" w:rsidTr="00144F56">
        <w:trPr>
          <w:gridAfter w:val="1"/>
          <w:wAfter w:w="6" w:type="dxa"/>
          <w:cantSplit/>
          <w:trHeight w:val="878"/>
        </w:trPr>
        <w:tc>
          <w:tcPr>
            <w:tcW w:w="1301" w:type="dxa"/>
            <w:tcBorders>
              <w:top w:val="nil"/>
              <w:left w:val="nil"/>
              <w:bottom w:val="nil"/>
              <w:right w:val="nil"/>
            </w:tcBorders>
          </w:tcPr>
          <w:p w14:paraId="54CD848E"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6B630DEE"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521A5534" w14:textId="77777777" w:rsidR="001A75BF" w:rsidRDefault="001A75BF" w:rsidP="00036FCB">
            <w:pPr>
              <w:rPr>
                <w:b/>
                <w:rtl/>
              </w:rPr>
            </w:pPr>
          </w:p>
        </w:tc>
        <w:tc>
          <w:tcPr>
            <w:tcW w:w="558" w:type="dxa"/>
            <w:gridSpan w:val="3"/>
            <w:tcBorders>
              <w:left w:val="nil"/>
              <w:right w:val="nil"/>
            </w:tcBorders>
          </w:tcPr>
          <w:p w14:paraId="57437B8A" w14:textId="77777777" w:rsidR="001A75BF" w:rsidRDefault="001A75BF" w:rsidP="00036FCB">
            <w:pPr>
              <w:rPr>
                <w:b/>
                <w:rtl/>
              </w:rPr>
            </w:pPr>
          </w:p>
        </w:tc>
        <w:tc>
          <w:tcPr>
            <w:tcW w:w="425" w:type="dxa"/>
            <w:gridSpan w:val="2"/>
            <w:tcBorders>
              <w:left w:val="nil"/>
              <w:right w:val="nil"/>
            </w:tcBorders>
          </w:tcPr>
          <w:p w14:paraId="52E73A31" w14:textId="0757D0D3" w:rsidR="001A75BF" w:rsidRDefault="001A75BF" w:rsidP="00036FCB">
            <w:pPr>
              <w:rPr>
                <w:b/>
                <w:rtl/>
              </w:rPr>
            </w:pPr>
            <w:r>
              <w:rPr>
                <w:rFonts w:hint="cs"/>
                <w:b/>
                <w:rtl/>
              </w:rPr>
              <w:t>ג.</w:t>
            </w:r>
          </w:p>
        </w:tc>
        <w:tc>
          <w:tcPr>
            <w:tcW w:w="6384" w:type="dxa"/>
            <w:tcBorders>
              <w:left w:val="nil"/>
              <w:right w:val="nil"/>
            </w:tcBorders>
          </w:tcPr>
          <w:p w14:paraId="13AFB555" w14:textId="77777777" w:rsidR="001A75BF" w:rsidRDefault="001A75BF" w:rsidP="00036FCB">
            <w:pPr>
              <w:rPr>
                <w:rtl/>
              </w:rPr>
            </w:pPr>
            <w:r w:rsidRPr="00F67523">
              <w:rPr>
                <w:rtl/>
              </w:rPr>
              <w:t>בזמן ביצוע הכריתה או ההעתקה, יחזיק מקבל הרישיון את הרישיון בחזקתו, ויציגו לכל דורש."</w:t>
            </w:r>
          </w:p>
          <w:p w14:paraId="0BB05A92" w14:textId="77777777" w:rsidR="001A75BF" w:rsidRPr="008C6C8B" w:rsidRDefault="001A75BF" w:rsidP="00036FCB">
            <w:pPr>
              <w:rPr>
                <w:rtl/>
              </w:rPr>
            </w:pPr>
          </w:p>
        </w:tc>
      </w:tr>
      <w:tr w:rsidR="001A75BF" w:rsidRPr="005C0109" w14:paraId="6B799229" w14:textId="77777777" w:rsidTr="00144F56">
        <w:trPr>
          <w:gridAfter w:val="1"/>
          <w:wAfter w:w="6" w:type="dxa"/>
          <w:cantSplit/>
          <w:trHeight w:val="878"/>
        </w:trPr>
        <w:tc>
          <w:tcPr>
            <w:tcW w:w="1301" w:type="dxa"/>
            <w:tcBorders>
              <w:top w:val="nil"/>
              <w:left w:val="nil"/>
              <w:bottom w:val="nil"/>
              <w:right w:val="nil"/>
            </w:tcBorders>
          </w:tcPr>
          <w:p w14:paraId="56A153E3" w14:textId="19C802E9" w:rsidR="001A75BF" w:rsidRPr="000C5404" w:rsidRDefault="001A75BF" w:rsidP="00036FCB">
            <w:pPr>
              <w:pStyle w:val="TableSideHeading"/>
              <w:rPr>
                <w:rFonts w:ascii="David" w:hAnsi="David"/>
                <w:b/>
                <w:sz w:val="22"/>
                <w:szCs w:val="22"/>
                <w:rtl/>
              </w:rPr>
            </w:pPr>
            <w:r w:rsidRPr="000C5404">
              <w:rPr>
                <w:rFonts w:ascii="David" w:hAnsi="David" w:hint="cs"/>
                <w:b/>
                <w:sz w:val="22"/>
                <w:szCs w:val="22"/>
                <w:rtl/>
              </w:rPr>
              <w:t>תיקון סעיף 17</w:t>
            </w:r>
          </w:p>
        </w:tc>
        <w:tc>
          <w:tcPr>
            <w:tcW w:w="431" w:type="dxa"/>
            <w:tcBorders>
              <w:top w:val="nil"/>
              <w:left w:val="nil"/>
              <w:bottom w:val="nil"/>
              <w:right w:val="nil"/>
            </w:tcBorders>
          </w:tcPr>
          <w:p w14:paraId="061BFC8B" w14:textId="2C9AF396" w:rsidR="001A75BF" w:rsidRDefault="001A75BF" w:rsidP="00036FCB">
            <w:pPr>
              <w:pStyle w:val="TableText"/>
              <w:rPr>
                <w:rFonts w:ascii="David" w:hAnsi="David"/>
                <w:sz w:val="24"/>
                <w:szCs w:val="24"/>
                <w:rtl/>
              </w:rPr>
            </w:pPr>
            <w:r>
              <w:rPr>
                <w:rFonts w:ascii="David" w:hAnsi="David" w:hint="cs"/>
                <w:sz w:val="24"/>
                <w:szCs w:val="24"/>
                <w:rtl/>
              </w:rPr>
              <w:t>5.</w:t>
            </w:r>
          </w:p>
        </w:tc>
        <w:tc>
          <w:tcPr>
            <w:tcW w:w="7929" w:type="dxa"/>
            <w:gridSpan w:val="7"/>
            <w:tcBorders>
              <w:left w:val="nil"/>
              <w:right w:val="nil"/>
            </w:tcBorders>
          </w:tcPr>
          <w:p w14:paraId="7C949734" w14:textId="5DD1A215" w:rsidR="001A75BF" w:rsidRPr="00F67523" w:rsidRDefault="001A75BF" w:rsidP="00036FCB">
            <w:pPr>
              <w:rPr>
                <w:rtl/>
              </w:rPr>
            </w:pPr>
            <w:r w:rsidRPr="00BA7014">
              <w:rPr>
                <w:rFonts w:hint="cs"/>
                <w:rtl/>
              </w:rPr>
              <w:t>בסעיף 17, בסעיף קטן</w:t>
            </w:r>
            <w:r>
              <w:rPr>
                <w:rFonts w:hint="cs"/>
                <w:rtl/>
              </w:rPr>
              <w:t xml:space="preserve"> (7)</w:t>
            </w:r>
            <w:r w:rsidR="00E13EF2">
              <w:rPr>
                <w:rFonts w:hint="cs"/>
                <w:rtl/>
              </w:rPr>
              <w:t>,</w:t>
            </w:r>
            <w:r>
              <w:rPr>
                <w:rFonts w:hint="cs"/>
                <w:rtl/>
              </w:rPr>
              <w:t xml:space="preserve"> </w:t>
            </w:r>
            <w:r w:rsidRPr="00B70070">
              <w:rPr>
                <w:rFonts w:hint="cs"/>
                <w:rtl/>
              </w:rPr>
              <w:t>במקום "</w:t>
            </w:r>
            <w:r w:rsidRPr="00B70070">
              <w:rPr>
                <w:rtl/>
              </w:rPr>
              <w:t>מאסר ששה חדשים או קנס כאמור בסעיף 61 (א)(2) לחוק העונשין</w:t>
            </w:r>
            <w:r w:rsidRPr="00B70070">
              <w:rPr>
                <w:rFonts w:hint="cs"/>
                <w:rtl/>
              </w:rPr>
              <w:t>" יבוא "</w:t>
            </w:r>
            <w:r w:rsidRPr="00B70070">
              <w:rPr>
                <w:rtl/>
              </w:rPr>
              <w:t xml:space="preserve"> מאסר </w:t>
            </w:r>
            <w:r w:rsidRPr="00B70070">
              <w:rPr>
                <w:rFonts w:hint="cs"/>
                <w:rtl/>
              </w:rPr>
              <w:t>שנה</w:t>
            </w:r>
            <w:r w:rsidRPr="00B70070">
              <w:rPr>
                <w:rtl/>
              </w:rPr>
              <w:t xml:space="preserve"> או קנס כאמור בסעיף 61 (א)(</w:t>
            </w:r>
            <w:r w:rsidRPr="00B70070">
              <w:rPr>
                <w:rFonts w:hint="cs"/>
                <w:rtl/>
              </w:rPr>
              <w:t>3</w:t>
            </w:r>
            <w:r w:rsidRPr="00B70070">
              <w:rPr>
                <w:rtl/>
              </w:rPr>
              <w:t>) לחוק העונשין</w:t>
            </w:r>
            <w:r w:rsidRPr="00B70070">
              <w:rPr>
                <w:rFonts w:hint="cs"/>
                <w:rtl/>
              </w:rPr>
              <w:t>"</w:t>
            </w:r>
            <w:r w:rsidR="00E13EF2">
              <w:rPr>
                <w:rFonts w:hint="cs"/>
                <w:rtl/>
              </w:rPr>
              <w:t>.</w:t>
            </w:r>
          </w:p>
        </w:tc>
      </w:tr>
      <w:tr w:rsidR="001A75BF" w:rsidRPr="005C0109" w14:paraId="36EC0959" w14:textId="77777777" w:rsidTr="00144F56">
        <w:trPr>
          <w:gridAfter w:val="1"/>
          <w:wAfter w:w="6" w:type="dxa"/>
          <w:cantSplit/>
          <w:trHeight w:val="878"/>
        </w:trPr>
        <w:tc>
          <w:tcPr>
            <w:tcW w:w="1301" w:type="dxa"/>
            <w:tcBorders>
              <w:top w:val="nil"/>
              <w:left w:val="nil"/>
              <w:bottom w:val="nil"/>
              <w:right w:val="nil"/>
            </w:tcBorders>
          </w:tcPr>
          <w:p w14:paraId="5A753474" w14:textId="6333DF78" w:rsidR="001A75BF" w:rsidRPr="000C5404" w:rsidRDefault="001A75BF" w:rsidP="00036FCB">
            <w:pPr>
              <w:pStyle w:val="TableSideHeading"/>
              <w:rPr>
                <w:rFonts w:ascii="David" w:hAnsi="David"/>
                <w:b/>
                <w:sz w:val="22"/>
                <w:szCs w:val="22"/>
                <w:rtl/>
              </w:rPr>
            </w:pPr>
            <w:r w:rsidRPr="000C5404">
              <w:rPr>
                <w:rFonts w:ascii="David" w:hAnsi="David" w:hint="cs"/>
                <w:b/>
                <w:sz w:val="22"/>
                <w:szCs w:val="22"/>
                <w:rtl/>
              </w:rPr>
              <w:t>הוספת סעיף 20</w:t>
            </w:r>
          </w:p>
        </w:tc>
        <w:tc>
          <w:tcPr>
            <w:tcW w:w="431" w:type="dxa"/>
            <w:tcBorders>
              <w:top w:val="nil"/>
              <w:left w:val="nil"/>
              <w:bottom w:val="nil"/>
              <w:right w:val="nil"/>
            </w:tcBorders>
          </w:tcPr>
          <w:p w14:paraId="5D6A30D6" w14:textId="7AB5707A" w:rsidR="001A75BF" w:rsidRDefault="001A75BF" w:rsidP="00036FCB">
            <w:pPr>
              <w:pStyle w:val="TableText"/>
              <w:rPr>
                <w:rFonts w:ascii="David" w:hAnsi="David"/>
                <w:sz w:val="24"/>
                <w:szCs w:val="24"/>
                <w:rtl/>
              </w:rPr>
            </w:pPr>
            <w:r>
              <w:rPr>
                <w:rFonts w:ascii="David" w:hAnsi="David" w:hint="cs"/>
                <w:sz w:val="24"/>
                <w:szCs w:val="24"/>
                <w:rtl/>
              </w:rPr>
              <w:t xml:space="preserve">6. </w:t>
            </w:r>
          </w:p>
        </w:tc>
        <w:tc>
          <w:tcPr>
            <w:tcW w:w="7929" w:type="dxa"/>
            <w:gridSpan w:val="7"/>
            <w:tcBorders>
              <w:left w:val="nil"/>
              <w:right w:val="nil"/>
            </w:tcBorders>
          </w:tcPr>
          <w:p w14:paraId="4DE074C2" w14:textId="66DA38EE" w:rsidR="001A75BF" w:rsidRPr="00BA7014" w:rsidRDefault="001A75BF" w:rsidP="00036FCB">
            <w:pPr>
              <w:rPr>
                <w:rtl/>
              </w:rPr>
            </w:pPr>
            <w:r>
              <w:rPr>
                <w:rFonts w:hint="cs"/>
                <w:rtl/>
              </w:rPr>
              <w:t>לאחר סעיף 19 יבוא:</w:t>
            </w:r>
          </w:p>
        </w:tc>
      </w:tr>
      <w:tr w:rsidR="001A75BF" w:rsidRPr="005C0109" w14:paraId="5CF5A0B8" w14:textId="77777777" w:rsidTr="00144F56">
        <w:trPr>
          <w:gridAfter w:val="1"/>
          <w:wAfter w:w="6" w:type="dxa"/>
          <w:cantSplit/>
          <w:trHeight w:val="878"/>
        </w:trPr>
        <w:tc>
          <w:tcPr>
            <w:tcW w:w="1301" w:type="dxa"/>
            <w:tcBorders>
              <w:top w:val="nil"/>
              <w:left w:val="nil"/>
              <w:bottom w:val="nil"/>
              <w:right w:val="nil"/>
            </w:tcBorders>
          </w:tcPr>
          <w:p w14:paraId="54BF575B"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4B872C47" w14:textId="77777777" w:rsidR="001A75BF" w:rsidRDefault="001A75BF" w:rsidP="00036FCB">
            <w:pPr>
              <w:pStyle w:val="TableText"/>
              <w:rPr>
                <w:rFonts w:ascii="David" w:hAnsi="David"/>
                <w:sz w:val="24"/>
                <w:szCs w:val="24"/>
                <w:rtl/>
              </w:rPr>
            </w:pPr>
          </w:p>
        </w:tc>
        <w:tc>
          <w:tcPr>
            <w:tcW w:w="7929" w:type="dxa"/>
            <w:gridSpan w:val="7"/>
            <w:tcBorders>
              <w:left w:val="nil"/>
              <w:right w:val="nil"/>
            </w:tcBorders>
          </w:tcPr>
          <w:p w14:paraId="1BBA810D" w14:textId="020301F9" w:rsidR="001A75BF" w:rsidRDefault="001A75BF" w:rsidP="00036FCB">
            <w:pPr>
              <w:rPr>
                <w:rtl/>
              </w:rPr>
            </w:pPr>
            <w:r w:rsidRPr="00183474">
              <w:rPr>
                <w:rFonts w:hint="cs"/>
                <w:rtl/>
              </w:rPr>
              <w:t>"20. כל תשלום ש</w:t>
            </w:r>
            <w:r>
              <w:rPr>
                <w:rFonts w:hint="cs"/>
                <w:rtl/>
              </w:rPr>
              <w:t xml:space="preserve">יתקבל </w:t>
            </w:r>
            <w:r w:rsidRPr="00183474">
              <w:rPr>
                <w:rFonts w:hint="cs"/>
                <w:rtl/>
              </w:rPr>
              <w:t xml:space="preserve">מכוח פקודה זו </w:t>
            </w:r>
            <w:r>
              <w:rPr>
                <w:rFonts w:hint="cs"/>
                <w:rtl/>
              </w:rPr>
              <w:t xml:space="preserve">יוקצה </w:t>
            </w:r>
            <w:r w:rsidRPr="00183474">
              <w:rPr>
                <w:rFonts w:hint="cs"/>
                <w:rtl/>
              </w:rPr>
              <w:t>למטרות אלו:</w:t>
            </w:r>
          </w:p>
        </w:tc>
      </w:tr>
      <w:tr w:rsidR="001A75BF" w:rsidRPr="005C0109" w14:paraId="00C9096B" w14:textId="77777777" w:rsidTr="00144F56">
        <w:trPr>
          <w:gridAfter w:val="1"/>
          <w:wAfter w:w="6" w:type="dxa"/>
          <w:cantSplit/>
          <w:trHeight w:val="878"/>
        </w:trPr>
        <w:tc>
          <w:tcPr>
            <w:tcW w:w="1301" w:type="dxa"/>
            <w:tcBorders>
              <w:top w:val="nil"/>
              <w:left w:val="nil"/>
              <w:bottom w:val="nil"/>
              <w:right w:val="nil"/>
            </w:tcBorders>
          </w:tcPr>
          <w:p w14:paraId="412F5286"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4F7DA5F0"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5E2A4A4A" w14:textId="0551B05F" w:rsidR="001A75BF" w:rsidRPr="00183474" w:rsidRDefault="001A75BF" w:rsidP="00036FCB">
            <w:pPr>
              <w:rPr>
                <w:rtl/>
              </w:rPr>
            </w:pPr>
            <w:r>
              <w:rPr>
                <w:rFonts w:hint="cs"/>
                <w:rtl/>
              </w:rPr>
              <w:t>(א)</w:t>
            </w:r>
          </w:p>
        </w:tc>
        <w:tc>
          <w:tcPr>
            <w:tcW w:w="7367" w:type="dxa"/>
            <w:gridSpan w:val="6"/>
            <w:tcBorders>
              <w:left w:val="nil"/>
              <w:right w:val="nil"/>
            </w:tcBorders>
          </w:tcPr>
          <w:p w14:paraId="2253B810" w14:textId="63258F97" w:rsidR="001A75BF" w:rsidRPr="00183474" w:rsidRDefault="001A75BF" w:rsidP="00036FCB">
            <w:pPr>
              <w:rPr>
                <w:rtl/>
              </w:rPr>
            </w:pPr>
            <w:r>
              <w:rPr>
                <w:rFonts w:hint="cs"/>
                <w:rtl/>
              </w:rPr>
              <w:t>קופה ייעודית לשתילת עצים וטיפוחם שתנוהל על ידי רשות הטבע והגנים</w:t>
            </w:r>
            <w:r w:rsidR="00096F66">
              <w:rPr>
                <w:rFonts w:hint="cs"/>
                <w:rtl/>
              </w:rPr>
              <w:t>;</w:t>
            </w:r>
          </w:p>
        </w:tc>
      </w:tr>
      <w:tr w:rsidR="001A75BF" w:rsidRPr="005C0109" w14:paraId="4F0E45D2" w14:textId="77777777" w:rsidTr="00144F56">
        <w:trPr>
          <w:gridAfter w:val="1"/>
          <w:wAfter w:w="6" w:type="dxa"/>
          <w:cantSplit/>
          <w:trHeight w:val="878"/>
        </w:trPr>
        <w:tc>
          <w:tcPr>
            <w:tcW w:w="1301" w:type="dxa"/>
            <w:tcBorders>
              <w:top w:val="nil"/>
              <w:left w:val="nil"/>
              <w:bottom w:val="nil"/>
              <w:right w:val="nil"/>
            </w:tcBorders>
          </w:tcPr>
          <w:p w14:paraId="4FFAD489"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64B864EF"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11050483" w14:textId="1AB4F32B" w:rsidR="001A75BF" w:rsidRDefault="001A75BF" w:rsidP="00036FCB">
            <w:pPr>
              <w:rPr>
                <w:rtl/>
              </w:rPr>
            </w:pPr>
            <w:r>
              <w:rPr>
                <w:rFonts w:hint="cs"/>
                <w:rtl/>
              </w:rPr>
              <w:t>(ב)</w:t>
            </w:r>
          </w:p>
        </w:tc>
        <w:tc>
          <w:tcPr>
            <w:tcW w:w="7367" w:type="dxa"/>
            <w:gridSpan w:val="6"/>
            <w:tcBorders>
              <w:left w:val="nil"/>
              <w:right w:val="nil"/>
            </w:tcBorders>
          </w:tcPr>
          <w:p w14:paraId="088AC759" w14:textId="02E02D2E" w:rsidR="001A75BF" w:rsidRDefault="001A75BF" w:rsidP="00036FCB">
            <w:pPr>
              <w:rPr>
                <w:rtl/>
              </w:rPr>
            </w:pPr>
            <w:r>
              <w:rPr>
                <w:rFonts w:hint="cs"/>
                <w:rtl/>
              </w:rPr>
              <w:t xml:space="preserve">קיזוז עם התקציב המוקצה לעלויות ההעסקה של פקחים ופקידי יערות </w:t>
            </w:r>
            <w:r>
              <w:rPr>
                <w:rtl/>
              </w:rPr>
              <w:t>–</w:t>
            </w:r>
            <w:r>
              <w:rPr>
                <w:rFonts w:hint="cs"/>
                <w:rtl/>
              </w:rPr>
              <w:t xml:space="preserve"> אך היקף השימוש למטרה זו לא יעלה על 50% מסך התקבולים על קנסות</w:t>
            </w:r>
            <w:r w:rsidR="00096F66">
              <w:rPr>
                <w:rFonts w:hint="cs"/>
                <w:rtl/>
              </w:rPr>
              <w:t>;</w:t>
            </w:r>
          </w:p>
        </w:tc>
      </w:tr>
      <w:tr w:rsidR="001A75BF" w:rsidRPr="005C0109" w14:paraId="31D72EF2" w14:textId="77777777" w:rsidTr="00144F56">
        <w:trPr>
          <w:gridAfter w:val="1"/>
          <w:wAfter w:w="6" w:type="dxa"/>
          <w:cantSplit/>
          <w:trHeight w:val="878"/>
        </w:trPr>
        <w:tc>
          <w:tcPr>
            <w:tcW w:w="1301" w:type="dxa"/>
            <w:tcBorders>
              <w:top w:val="nil"/>
              <w:left w:val="nil"/>
              <w:bottom w:val="nil"/>
              <w:right w:val="nil"/>
            </w:tcBorders>
          </w:tcPr>
          <w:p w14:paraId="3C8FD9C9"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75A2CD2E"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01A663C3" w14:textId="1B4E696D" w:rsidR="001A75BF" w:rsidRDefault="001A75BF" w:rsidP="00036FCB">
            <w:pPr>
              <w:rPr>
                <w:rtl/>
              </w:rPr>
            </w:pPr>
            <w:r>
              <w:rPr>
                <w:rFonts w:hint="cs"/>
                <w:rtl/>
              </w:rPr>
              <w:t>(ג)</w:t>
            </w:r>
          </w:p>
        </w:tc>
        <w:tc>
          <w:tcPr>
            <w:tcW w:w="7367" w:type="dxa"/>
            <w:gridSpan w:val="6"/>
            <w:tcBorders>
              <w:left w:val="nil"/>
              <w:right w:val="nil"/>
            </w:tcBorders>
          </w:tcPr>
          <w:p w14:paraId="674DE1AA" w14:textId="2FD0922F" w:rsidR="001A75BF" w:rsidRDefault="001A75BF" w:rsidP="00036FCB">
            <w:pPr>
              <w:rPr>
                <w:rtl/>
              </w:rPr>
            </w:pPr>
            <w:r>
              <w:rPr>
                <w:rFonts w:hint="cs"/>
                <w:rtl/>
              </w:rPr>
              <w:t xml:space="preserve">כל מטרה אחרת שייקבע פקיד היערות הארצי שנדרשת לצורך מילוי תפקידיו בצורה הטובה ביותר </w:t>
            </w:r>
            <w:r>
              <w:rPr>
                <w:rtl/>
              </w:rPr>
              <w:t>–</w:t>
            </w:r>
            <w:r>
              <w:rPr>
                <w:rFonts w:hint="cs"/>
                <w:rtl/>
              </w:rPr>
              <w:t xml:space="preserve"> היקף השימוש למטרות אלו לא יעלה על 20% מסך התקבולים על קנסות</w:t>
            </w:r>
            <w:r w:rsidR="00096F66">
              <w:rPr>
                <w:rFonts w:hint="cs"/>
                <w:rtl/>
              </w:rPr>
              <w:t>.</w:t>
            </w:r>
          </w:p>
        </w:tc>
      </w:tr>
      <w:tr w:rsidR="001A75BF" w:rsidRPr="005C0109" w14:paraId="2AC01705" w14:textId="77777777" w:rsidTr="00144F56">
        <w:trPr>
          <w:gridAfter w:val="1"/>
          <w:wAfter w:w="6" w:type="dxa"/>
          <w:cantSplit/>
          <w:trHeight w:val="878"/>
        </w:trPr>
        <w:tc>
          <w:tcPr>
            <w:tcW w:w="1301" w:type="dxa"/>
            <w:tcBorders>
              <w:top w:val="nil"/>
              <w:left w:val="nil"/>
              <w:bottom w:val="nil"/>
              <w:right w:val="nil"/>
            </w:tcBorders>
          </w:tcPr>
          <w:p w14:paraId="4B82A0D4" w14:textId="13593996" w:rsidR="001A75BF" w:rsidRPr="000C5404" w:rsidRDefault="001A75BF" w:rsidP="00036FCB">
            <w:pPr>
              <w:pStyle w:val="TableSideHeading"/>
              <w:rPr>
                <w:rFonts w:ascii="David" w:hAnsi="David"/>
                <w:b/>
                <w:sz w:val="22"/>
                <w:szCs w:val="22"/>
                <w:rtl/>
              </w:rPr>
            </w:pPr>
            <w:r w:rsidRPr="000C5404">
              <w:rPr>
                <w:rFonts w:ascii="David" w:hAnsi="David" w:hint="cs"/>
                <w:b/>
                <w:sz w:val="22"/>
                <w:szCs w:val="22"/>
                <w:rtl/>
              </w:rPr>
              <w:t>תיקון סעיף 26</w:t>
            </w:r>
          </w:p>
        </w:tc>
        <w:tc>
          <w:tcPr>
            <w:tcW w:w="431" w:type="dxa"/>
            <w:tcBorders>
              <w:top w:val="nil"/>
              <w:left w:val="nil"/>
              <w:bottom w:val="nil"/>
              <w:right w:val="nil"/>
            </w:tcBorders>
          </w:tcPr>
          <w:p w14:paraId="6D60B08A" w14:textId="79ECEFDC" w:rsidR="001A75BF" w:rsidRDefault="001A75BF" w:rsidP="00036FCB">
            <w:pPr>
              <w:pStyle w:val="TableText"/>
              <w:rPr>
                <w:rFonts w:ascii="David" w:hAnsi="David"/>
                <w:sz w:val="24"/>
                <w:szCs w:val="24"/>
                <w:rtl/>
              </w:rPr>
            </w:pPr>
            <w:r>
              <w:rPr>
                <w:rFonts w:ascii="David" w:hAnsi="David" w:hint="cs"/>
                <w:sz w:val="24"/>
                <w:szCs w:val="24"/>
                <w:rtl/>
              </w:rPr>
              <w:t>7.</w:t>
            </w:r>
          </w:p>
        </w:tc>
        <w:tc>
          <w:tcPr>
            <w:tcW w:w="7929" w:type="dxa"/>
            <w:gridSpan w:val="7"/>
            <w:tcBorders>
              <w:left w:val="nil"/>
              <w:right w:val="nil"/>
            </w:tcBorders>
          </w:tcPr>
          <w:p w14:paraId="098E14C9" w14:textId="77E32DD2" w:rsidR="001A75BF" w:rsidRDefault="001A75BF" w:rsidP="00036FCB">
            <w:pPr>
              <w:rPr>
                <w:rtl/>
              </w:rPr>
            </w:pPr>
            <w:r>
              <w:rPr>
                <w:rFonts w:hint="cs"/>
                <w:rtl/>
              </w:rPr>
              <w:t>במקום האמור בסעיף 26 יבוא:</w:t>
            </w:r>
          </w:p>
        </w:tc>
      </w:tr>
      <w:tr w:rsidR="001A75BF" w:rsidRPr="005C0109" w14:paraId="53C30E89" w14:textId="77777777" w:rsidTr="00144F56">
        <w:trPr>
          <w:gridAfter w:val="1"/>
          <w:wAfter w:w="6" w:type="dxa"/>
          <w:cantSplit/>
          <w:trHeight w:val="878"/>
        </w:trPr>
        <w:tc>
          <w:tcPr>
            <w:tcW w:w="1301" w:type="dxa"/>
            <w:tcBorders>
              <w:top w:val="nil"/>
              <w:left w:val="nil"/>
              <w:bottom w:val="nil"/>
              <w:right w:val="nil"/>
            </w:tcBorders>
          </w:tcPr>
          <w:p w14:paraId="471694F6"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485D8206" w14:textId="77777777" w:rsidR="001A75BF" w:rsidRDefault="001A75BF" w:rsidP="00036FCB">
            <w:pPr>
              <w:pStyle w:val="TableText"/>
              <w:rPr>
                <w:rFonts w:ascii="David" w:hAnsi="David"/>
                <w:sz w:val="24"/>
                <w:szCs w:val="24"/>
                <w:rtl/>
              </w:rPr>
            </w:pPr>
          </w:p>
        </w:tc>
        <w:tc>
          <w:tcPr>
            <w:tcW w:w="7929" w:type="dxa"/>
            <w:gridSpan w:val="7"/>
            <w:tcBorders>
              <w:left w:val="nil"/>
              <w:right w:val="nil"/>
            </w:tcBorders>
          </w:tcPr>
          <w:p w14:paraId="46520628" w14:textId="548C6D15" w:rsidR="001A75BF" w:rsidRPr="001C2563" w:rsidRDefault="001A75BF" w:rsidP="00036FCB">
            <w:pPr>
              <w:rPr>
                <w:rtl/>
                <w:lang w:val="en-US"/>
              </w:rPr>
            </w:pPr>
            <w:r>
              <w:rPr>
                <w:rFonts w:hint="cs"/>
                <w:rtl/>
              </w:rPr>
              <w:t xml:space="preserve">"26. </w:t>
            </w:r>
            <w:r w:rsidRPr="004E5271">
              <w:rPr>
                <w:rtl/>
              </w:rPr>
              <w:t xml:space="preserve">השר </w:t>
            </w:r>
            <w:r w:rsidRPr="001C2563">
              <w:rPr>
                <w:rtl/>
              </w:rPr>
              <w:t>יתקין</w:t>
            </w:r>
            <w:r w:rsidRPr="004E5271">
              <w:rPr>
                <w:rtl/>
              </w:rPr>
              <w:t xml:space="preserve"> תקנות לשם ההוצאה לפועל של מטרות הפקודה הזאת ותכליותיה, ובפרט לשם</w:t>
            </w:r>
            <w:r>
              <w:rPr>
                <w:rFonts w:hint="cs"/>
                <w:rtl/>
              </w:rPr>
              <w:t>:</w:t>
            </w:r>
          </w:p>
        </w:tc>
      </w:tr>
      <w:tr w:rsidR="001A75BF" w:rsidRPr="005C0109" w14:paraId="16C60EE0" w14:textId="77777777" w:rsidTr="00144F56">
        <w:trPr>
          <w:gridAfter w:val="1"/>
          <w:wAfter w:w="6" w:type="dxa"/>
          <w:cantSplit/>
          <w:trHeight w:val="878"/>
        </w:trPr>
        <w:tc>
          <w:tcPr>
            <w:tcW w:w="1301" w:type="dxa"/>
            <w:tcBorders>
              <w:top w:val="nil"/>
              <w:left w:val="nil"/>
              <w:bottom w:val="nil"/>
              <w:right w:val="nil"/>
            </w:tcBorders>
          </w:tcPr>
          <w:p w14:paraId="1CD9C3C6"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6938320F"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64DB286A" w14:textId="6013E6E3" w:rsidR="001A75BF" w:rsidRDefault="001A75BF" w:rsidP="00036FCB">
            <w:pPr>
              <w:rPr>
                <w:rtl/>
              </w:rPr>
            </w:pPr>
            <w:r>
              <w:rPr>
                <w:rFonts w:hint="cs"/>
                <w:rtl/>
              </w:rPr>
              <w:t>(א)</w:t>
            </w:r>
          </w:p>
        </w:tc>
        <w:tc>
          <w:tcPr>
            <w:tcW w:w="7367" w:type="dxa"/>
            <w:gridSpan w:val="6"/>
            <w:tcBorders>
              <w:left w:val="nil"/>
              <w:right w:val="nil"/>
            </w:tcBorders>
          </w:tcPr>
          <w:p w14:paraId="2BE54CF5" w14:textId="7033736A" w:rsidR="001A75BF" w:rsidRDefault="001A75BF" w:rsidP="00036FCB">
            <w:pPr>
              <w:rPr>
                <w:rtl/>
              </w:rPr>
            </w:pPr>
            <w:r w:rsidRPr="004E5271">
              <w:rPr>
                <w:rtl/>
              </w:rPr>
              <w:t>מינוי פקידי יערות שיהא כוחם יפה ליתן רשיונות עפ"י פקודה זאת ולבטלם, לקביעת טופס הרשיונות, מועדם ותנאיהם;</w:t>
            </w:r>
          </w:p>
        </w:tc>
      </w:tr>
      <w:tr w:rsidR="001A75BF" w:rsidRPr="005C0109" w14:paraId="0964E69D" w14:textId="77777777" w:rsidTr="00144F56">
        <w:trPr>
          <w:gridAfter w:val="1"/>
          <w:wAfter w:w="6" w:type="dxa"/>
          <w:cantSplit/>
          <w:trHeight w:val="878"/>
        </w:trPr>
        <w:tc>
          <w:tcPr>
            <w:tcW w:w="1301" w:type="dxa"/>
            <w:tcBorders>
              <w:top w:val="nil"/>
              <w:left w:val="nil"/>
              <w:bottom w:val="nil"/>
              <w:right w:val="nil"/>
            </w:tcBorders>
          </w:tcPr>
          <w:p w14:paraId="51DE41E3"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56927186"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4B1A11EC" w14:textId="328F4D72" w:rsidR="001A75BF" w:rsidRDefault="001A75BF" w:rsidP="00036FCB">
            <w:pPr>
              <w:rPr>
                <w:rtl/>
              </w:rPr>
            </w:pPr>
            <w:r>
              <w:rPr>
                <w:rFonts w:hint="cs"/>
                <w:rtl/>
              </w:rPr>
              <w:t>(ב)</w:t>
            </w:r>
          </w:p>
        </w:tc>
        <w:tc>
          <w:tcPr>
            <w:tcW w:w="7367" w:type="dxa"/>
            <w:gridSpan w:val="6"/>
            <w:tcBorders>
              <w:left w:val="nil"/>
              <w:right w:val="nil"/>
            </w:tcBorders>
          </w:tcPr>
          <w:p w14:paraId="422E6852" w14:textId="41F5A04F" w:rsidR="001A75BF" w:rsidRPr="004E5271" w:rsidRDefault="001A75BF" w:rsidP="00036FCB">
            <w:pPr>
              <w:rPr>
                <w:rtl/>
              </w:rPr>
            </w:pPr>
            <w:r w:rsidRPr="004E5271">
              <w:rPr>
                <w:rtl/>
              </w:rPr>
              <w:t>קביעת השיטות למיצוי תוצרת יער, השימוש בה והעתקתה מן המקומות השמורים ליער ומיערות השייכים לבעלים פרטיים;</w:t>
            </w:r>
          </w:p>
        </w:tc>
      </w:tr>
      <w:tr w:rsidR="001A75BF" w:rsidRPr="005C0109" w14:paraId="7724706F" w14:textId="77777777" w:rsidTr="00144F56">
        <w:trPr>
          <w:gridAfter w:val="1"/>
          <w:wAfter w:w="6" w:type="dxa"/>
          <w:cantSplit/>
          <w:trHeight w:val="878"/>
        </w:trPr>
        <w:tc>
          <w:tcPr>
            <w:tcW w:w="1301" w:type="dxa"/>
            <w:tcBorders>
              <w:top w:val="nil"/>
              <w:left w:val="nil"/>
              <w:bottom w:val="nil"/>
              <w:right w:val="nil"/>
            </w:tcBorders>
          </w:tcPr>
          <w:p w14:paraId="541C83F0" w14:textId="77777777" w:rsidR="001A75BF" w:rsidRPr="000C5404" w:rsidRDefault="001A75BF" w:rsidP="00036FCB">
            <w:pPr>
              <w:pStyle w:val="TableSideHeading"/>
              <w:rPr>
                <w:rFonts w:ascii="David" w:hAnsi="David"/>
                <w:b/>
                <w:sz w:val="22"/>
                <w:szCs w:val="22"/>
                <w:rtl/>
              </w:rPr>
            </w:pPr>
          </w:p>
        </w:tc>
        <w:tc>
          <w:tcPr>
            <w:tcW w:w="431" w:type="dxa"/>
            <w:tcBorders>
              <w:top w:val="nil"/>
              <w:left w:val="nil"/>
              <w:bottom w:val="nil"/>
              <w:right w:val="nil"/>
            </w:tcBorders>
          </w:tcPr>
          <w:p w14:paraId="64FE7596"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10F1EECF" w14:textId="7FC796AC" w:rsidR="001A75BF" w:rsidRDefault="001A75BF" w:rsidP="00036FCB">
            <w:pPr>
              <w:rPr>
                <w:rtl/>
              </w:rPr>
            </w:pPr>
            <w:r>
              <w:rPr>
                <w:rFonts w:hint="cs"/>
                <w:rtl/>
              </w:rPr>
              <w:t>(ג)</w:t>
            </w:r>
          </w:p>
        </w:tc>
        <w:tc>
          <w:tcPr>
            <w:tcW w:w="7367" w:type="dxa"/>
            <w:gridSpan w:val="6"/>
            <w:tcBorders>
              <w:left w:val="nil"/>
              <w:right w:val="nil"/>
            </w:tcBorders>
          </w:tcPr>
          <w:p w14:paraId="2C634395" w14:textId="597E220F" w:rsidR="001A75BF" w:rsidRPr="004E5271" w:rsidRDefault="001A75BF" w:rsidP="00036FCB">
            <w:pPr>
              <w:rPr>
                <w:rtl/>
              </w:rPr>
            </w:pPr>
            <w:r w:rsidRPr="004E5271">
              <w:rPr>
                <w:rtl/>
              </w:rPr>
              <w:t>איסור מכירתה, קניתה והוצאתה לחו"ל של תוצרת יער או של מין מסויים מתוצרת יער ע"י אדם שאין לו רשיון או תעודת היתר הניתנים עפ"י פקודה זאת;</w:t>
            </w:r>
          </w:p>
        </w:tc>
      </w:tr>
      <w:tr w:rsidR="001A75BF" w:rsidRPr="005C0109" w14:paraId="64AB9FCF" w14:textId="77777777" w:rsidTr="00144F56">
        <w:trPr>
          <w:gridAfter w:val="1"/>
          <w:wAfter w:w="6" w:type="dxa"/>
          <w:cantSplit/>
          <w:trHeight w:val="878"/>
        </w:trPr>
        <w:tc>
          <w:tcPr>
            <w:tcW w:w="1301" w:type="dxa"/>
            <w:tcBorders>
              <w:top w:val="nil"/>
              <w:left w:val="nil"/>
              <w:bottom w:val="nil"/>
              <w:right w:val="nil"/>
            </w:tcBorders>
          </w:tcPr>
          <w:p w14:paraId="205698BA" w14:textId="77777777" w:rsidR="001A75BF" w:rsidRDefault="001A75BF" w:rsidP="00036FCB">
            <w:pPr>
              <w:pStyle w:val="TableSideHeading"/>
              <w:rPr>
                <w:rFonts w:ascii="David" w:hAnsi="David"/>
                <w:b/>
                <w:sz w:val="24"/>
                <w:szCs w:val="24"/>
                <w:rtl/>
              </w:rPr>
            </w:pPr>
          </w:p>
        </w:tc>
        <w:tc>
          <w:tcPr>
            <w:tcW w:w="431" w:type="dxa"/>
            <w:tcBorders>
              <w:top w:val="nil"/>
              <w:left w:val="nil"/>
              <w:bottom w:val="nil"/>
              <w:right w:val="nil"/>
            </w:tcBorders>
          </w:tcPr>
          <w:p w14:paraId="352DCFD8" w14:textId="77777777" w:rsidR="001A75BF" w:rsidRDefault="001A75BF" w:rsidP="00036FCB">
            <w:pPr>
              <w:pStyle w:val="TableText"/>
              <w:rPr>
                <w:rFonts w:ascii="David" w:hAnsi="David"/>
                <w:sz w:val="24"/>
                <w:szCs w:val="24"/>
                <w:rtl/>
              </w:rPr>
            </w:pPr>
          </w:p>
        </w:tc>
        <w:tc>
          <w:tcPr>
            <w:tcW w:w="562" w:type="dxa"/>
            <w:tcBorders>
              <w:left w:val="nil"/>
              <w:right w:val="nil"/>
            </w:tcBorders>
          </w:tcPr>
          <w:p w14:paraId="398B54C1" w14:textId="61DEC9AD" w:rsidR="001A75BF" w:rsidRDefault="001A75BF" w:rsidP="00036FCB">
            <w:pPr>
              <w:rPr>
                <w:rtl/>
              </w:rPr>
            </w:pPr>
            <w:r>
              <w:rPr>
                <w:rFonts w:hint="cs"/>
                <w:rtl/>
              </w:rPr>
              <w:t>(ד)</w:t>
            </w:r>
          </w:p>
        </w:tc>
        <w:tc>
          <w:tcPr>
            <w:tcW w:w="7367" w:type="dxa"/>
            <w:gridSpan w:val="6"/>
            <w:tcBorders>
              <w:left w:val="nil"/>
              <w:right w:val="nil"/>
            </w:tcBorders>
          </w:tcPr>
          <w:p w14:paraId="313F4E4D" w14:textId="0E45C479" w:rsidR="001A75BF" w:rsidRPr="004E5271" w:rsidRDefault="001A75BF" w:rsidP="00036FCB">
            <w:pPr>
              <w:rPr>
                <w:rtl/>
              </w:rPr>
            </w:pPr>
            <w:r w:rsidRPr="004E5271">
              <w:rPr>
                <w:rtl/>
              </w:rPr>
              <w:t>קביעת האופן בו תוגשנה בקשות למתן רשיונות ותעודות היתר למכירת תוצרת יער, קניתה והוצאתה לחו"ל, וקביעת האנשים שאליהם תוגשנה אותן בקשות;</w:t>
            </w:r>
            <w:r>
              <w:rPr>
                <w:rFonts w:hint="cs"/>
                <w:rtl/>
              </w:rPr>
              <w:t>"</w:t>
            </w:r>
          </w:p>
        </w:tc>
      </w:tr>
    </w:tbl>
    <w:p w14:paraId="72C43DC7" w14:textId="77777777" w:rsidR="000C5404" w:rsidRDefault="000C5404" w:rsidP="00036FCB"/>
    <w:tbl>
      <w:tblPr>
        <w:tblpPr w:leftFromText="180" w:rightFromText="180" w:vertAnchor="text" w:tblpXSpec="right" w:tblpY="1"/>
        <w:tblOverlap w:val="never"/>
        <w:bidiVisual/>
        <w:tblW w:w="9297" w:type="dxa"/>
        <w:tblLayout w:type="fixed"/>
        <w:tblCellMar>
          <w:top w:w="57" w:type="dxa"/>
          <w:left w:w="0" w:type="dxa"/>
          <w:bottom w:w="57" w:type="dxa"/>
          <w:right w:w="0" w:type="dxa"/>
        </w:tblCellMar>
        <w:tblLook w:val="0000" w:firstRow="0" w:lastRow="0" w:firstColumn="0" w:lastColumn="0" w:noHBand="0" w:noVBand="0"/>
      </w:tblPr>
      <w:tblGrid>
        <w:gridCol w:w="1524"/>
        <w:gridCol w:w="394"/>
        <w:gridCol w:w="287"/>
        <w:gridCol w:w="284"/>
        <w:gridCol w:w="15"/>
        <w:gridCol w:w="6793"/>
      </w:tblGrid>
      <w:tr w:rsidR="001A75BF" w:rsidRPr="005C0109" w14:paraId="1359993A" w14:textId="77777777" w:rsidTr="006702C6">
        <w:trPr>
          <w:cantSplit/>
          <w:trHeight w:val="878"/>
        </w:trPr>
        <w:tc>
          <w:tcPr>
            <w:tcW w:w="9297" w:type="dxa"/>
            <w:gridSpan w:val="6"/>
            <w:tcBorders>
              <w:top w:val="nil"/>
              <w:left w:val="nil"/>
              <w:bottom w:val="nil"/>
              <w:right w:val="nil"/>
            </w:tcBorders>
          </w:tcPr>
          <w:p w14:paraId="700F3B0F" w14:textId="213DD73D" w:rsidR="001A75BF" w:rsidRPr="00547DCB" w:rsidRDefault="00547DCB" w:rsidP="00036FCB">
            <w:pPr>
              <w:jc w:val="center"/>
              <w:rPr>
                <w:bCs/>
                <w:rtl/>
              </w:rPr>
            </w:pPr>
            <w:r>
              <w:rPr>
                <w:rFonts w:hint="cs"/>
                <w:bCs/>
                <w:rtl/>
              </w:rPr>
              <w:t xml:space="preserve">פרק ב' </w:t>
            </w:r>
            <w:r>
              <w:rPr>
                <w:bCs/>
                <w:rtl/>
              </w:rPr>
              <w:t>–</w:t>
            </w:r>
            <w:r>
              <w:rPr>
                <w:rFonts w:hint="cs"/>
                <w:bCs/>
                <w:rtl/>
              </w:rPr>
              <w:t xml:space="preserve"> תיקון חוק התכנון והבנייה </w:t>
            </w:r>
          </w:p>
        </w:tc>
      </w:tr>
      <w:tr w:rsidR="001A75BF" w:rsidRPr="005C0109" w14:paraId="5963D40A" w14:textId="77777777" w:rsidTr="00267A64">
        <w:trPr>
          <w:cantSplit/>
          <w:trHeight w:val="652"/>
        </w:trPr>
        <w:tc>
          <w:tcPr>
            <w:tcW w:w="1524" w:type="dxa"/>
            <w:tcBorders>
              <w:top w:val="nil"/>
              <w:left w:val="nil"/>
              <w:bottom w:val="nil"/>
              <w:right w:val="nil"/>
            </w:tcBorders>
          </w:tcPr>
          <w:p w14:paraId="5C92FF6C" w14:textId="54FE52E6" w:rsidR="001A75BF" w:rsidRDefault="00AD4072" w:rsidP="00036FCB">
            <w:pPr>
              <w:pStyle w:val="TableSideHeading"/>
              <w:rPr>
                <w:rFonts w:ascii="David" w:hAnsi="David"/>
                <w:b/>
                <w:sz w:val="24"/>
                <w:szCs w:val="24"/>
                <w:rtl/>
              </w:rPr>
            </w:pPr>
            <w:r w:rsidRPr="00451A4D">
              <w:rPr>
                <w:rFonts w:ascii="David" w:hAnsi="David" w:hint="cs"/>
                <w:b/>
                <w:sz w:val="22"/>
                <w:szCs w:val="22"/>
                <w:rtl/>
              </w:rPr>
              <w:t xml:space="preserve">תיקון סעיף </w:t>
            </w:r>
            <w:r w:rsidR="00C402DF" w:rsidRPr="00451A4D">
              <w:rPr>
                <w:rFonts w:ascii="David" w:hAnsi="David" w:hint="cs"/>
                <w:b/>
                <w:sz w:val="22"/>
                <w:szCs w:val="22"/>
                <w:rtl/>
              </w:rPr>
              <w:t>83(ג)</w:t>
            </w:r>
          </w:p>
        </w:tc>
        <w:tc>
          <w:tcPr>
            <w:tcW w:w="394" w:type="dxa"/>
            <w:tcBorders>
              <w:top w:val="nil"/>
              <w:left w:val="nil"/>
              <w:bottom w:val="nil"/>
              <w:right w:val="nil"/>
            </w:tcBorders>
          </w:tcPr>
          <w:p w14:paraId="0E5DA87B" w14:textId="2BC7FA69" w:rsidR="001A75BF" w:rsidRDefault="00374B9D" w:rsidP="00036FCB">
            <w:pPr>
              <w:pStyle w:val="TableText"/>
              <w:rPr>
                <w:rFonts w:ascii="David" w:hAnsi="David"/>
                <w:sz w:val="24"/>
                <w:szCs w:val="24"/>
                <w:rtl/>
              </w:rPr>
            </w:pPr>
            <w:r>
              <w:rPr>
                <w:rFonts w:ascii="David" w:hAnsi="David" w:hint="cs"/>
                <w:sz w:val="24"/>
                <w:szCs w:val="24"/>
                <w:rtl/>
              </w:rPr>
              <w:t>8.</w:t>
            </w:r>
          </w:p>
        </w:tc>
        <w:tc>
          <w:tcPr>
            <w:tcW w:w="7379" w:type="dxa"/>
            <w:gridSpan w:val="4"/>
            <w:tcBorders>
              <w:left w:val="nil"/>
              <w:right w:val="nil"/>
            </w:tcBorders>
          </w:tcPr>
          <w:p w14:paraId="3A152CC8" w14:textId="0EA5078D" w:rsidR="001A75BF" w:rsidRPr="004E5271" w:rsidRDefault="00AD051F" w:rsidP="00036FCB">
            <w:pPr>
              <w:rPr>
                <w:rtl/>
              </w:rPr>
            </w:pPr>
            <w:r>
              <w:rPr>
                <w:sz w:val="26"/>
                <w:rtl/>
              </w:rPr>
              <w:t>בחוק התכנון והבנייה, התשכ"ה–1965, בסעיף 83ג –</w:t>
            </w:r>
          </w:p>
        </w:tc>
      </w:tr>
      <w:tr w:rsidR="008F0AD8" w:rsidRPr="005C0109" w14:paraId="44E14B35" w14:textId="77777777" w:rsidTr="00267A64">
        <w:trPr>
          <w:cantSplit/>
          <w:trHeight w:val="878"/>
        </w:trPr>
        <w:tc>
          <w:tcPr>
            <w:tcW w:w="1524" w:type="dxa"/>
            <w:tcBorders>
              <w:top w:val="nil"/>
              <w:left w:val="nil"/>
              <w:bottom w:val="nil"/>
              <w:right w:val="nil"/>
            </w:tcBorders>
          </w:tcPr>
          <w:p w14:paraId="24C33EB0" w14:textId="77777777" w:rsidR="008F0AD8" w:rsidRDefault="008F0AD8" w:rsidP="00036FCB">
            <w:pPr>
              <w:pStyle w:val="TableSideHeading"/>
              <w:rPr>
                <w:rFonts w:ascii="David" w:hAnsi="David"/>
                <w:b/>
                <w:sz w:val="24"/>
                <w:szCs w:val="24"/>
                <w:rtl/>
              </w:rPr>
            </w:pPr>
          </w:p>
        </w:tc>
        <w:tc>
          <w:tcPr>
            <w:tcW w:w="394" w:type="dxa"/>
            <w:tcBorders>
              <w:top w:val="nil"/>
              <w:left w:val="nil"/>
              <w:bottom w:val="nil"/>
              <w:right w:val="nil"/>
            </w:tcBorders>
          </w:tcPr>
          <w:p w14:paraId="7148BBA7" w14:textId="77777777" w:rsidR="008F0AD8" w:rsidRDefault="008F0AD8" w:rsidP="00036FCB">
            <w:pPr>
              <w:pStyle w:val="TableText"/>
              <w:rPr>
                <w:rFonts w:ascii="David" w:hAnsi="David"/>
                <w:sz w:val="24"/>
                <w:szCs w:val="24"/>
                <w:rtl/>
              </w:rPr>
            </w:pPr>
          </w:p>
        </w:tc>
        <w:tc>
          <w:tcPr>
            <w:tcW w:w="287" w:type="dxa"/>
            <w:tcBorders>
              <w:left w:val="nil"/>
              <w:right w:val="nil"/>
            </w:tcBorders>
          </w:tcPr>
          <w:p w14:paraId="68BBC1EF" w14:textId="4BDBB4F8" w:rsidR="008F0AD8" w:rsidRPr="004E5271" w:rsidRDefault="008F0AD8" w:rsidP="00036FCB">
            <w:pPr>
              <w:rPr>
                <w:rtl/>
              </w:rPr>
            </w:pPr>
            <w:r>
              <w:rPr>
                <w:rFonts w:hint="cs"/>
                <w:rtl/>
              </w:rPr>
              <w:t>(</w:t>
            </w:r>
            <w:r w:rsidR="004F60B8">
              <w:rPr>
                <w:rFonts w:hint="cs"/>
                <w:rtl/>
              </w:rPr>
              <w:t>1</w:t>
            </w:r>
            <w:r>
              <w:rPr>
                <w:rFonts w:hint="cs"/>
                <w:rtl/>
              </w:rPr>
              <w:t>)</w:t>
            </w:r>
          </w:p>
        </w:tc>
        <w:tc>
          <w:tcPr>
            <w:tcW w:w="7092" w:type="dxa"/>
            <w:gridSpan w:val="3"/>
            <w:tcBorders>
              <w:left w:val="nil"/>
              <w:right w:val="nil"/>
            </w:tcBorders>
          </w:tcPr>
          <w:p w14:paraId="53ACB5E7" w14:textId="77777777" w:rsidR="008F0AD8" w:rsidRDefault="004F60B8" w:rsidP="00036FCB">
            <w:pPr>
              <w:rPr>
                <w:rtl/>
              </w:rPr>
            </w:pPr>
            <w:r>
              <w:rPr>
                <w:rFonts w:hint="cs"/>
                <w:rtl/>
              </w:rPr>
              <w:t>בסעיף</w:t>
            </w:r>
            <w:r w:rsidR="007619A0">
              <w:rPr>
                <w:rFonts w:hint="cs"/>
                <w:rtl/>
              </w:rPr>
              <w:t xml:space="preserve"> 83ג(א), לאחר הגדרת "עץ בוגר", יבוא:</w:t>
            </w:r>
          </w:p>
          <w:p w14:paraId="0E53EE15" w14:textId="26D3CAA8" w:rsidR="00B20563" w:rsidRPr="00B20563" w:rsidRDefault="00B20563" w:rsidP="00036FCB">
            <w:pPr>
              <w:pStyle w:val="ListParagraph"/>
              <w:rPr>
                <w:b/>
                <w:rtl/>
              </w:rPr>
            </w:pPr>
            <w:r>
              <w:rPr>
                <w:rFonts w:hint="cs"/>
                <w:b/>
                <w:rtl/>
              </w:rPr>
              <w:t>"</w:t>
            </w:r>
            <w:r w:rsidR="00AD1334">
              <w:rPr>
                <w:rFonts w:hint="cs"/>
                <w:b/>
                <w:rtl/>
              </w:rPr>
              <w:t>"</w:t>
            </w:r>
            <w:r>
              <w:rPr>
                <w:rFonts w:hint="cs"/>
                <w:b/>
                <w:rtl/>
              </w:rPr>
              <w:t>עץ צעיר</w:t>
            </w:r>
            <w:r w:rsidR="00AD1334">
              <w:rPr>
                <w:rFonts w:hint="cs"/>
                <w:b/>
                <w:rtl/>
              </w:rPr>
              <w:t>"</w:t>
            </w:r>
            <w:r>
              <w:rPr>
                <w:rFonts w:hint="cs"/>
                <w:b/>
                <w:rtl/>
              </w:rPr>
              <w:t xml:space="preserve"> </w:t>
            </w:r>
            <w:r>
              <w:rPr>
                <w:b/>
                <w:rtl/>
              </w:rPr>
              <w:t>–</w:t>
            </w:r>
            <w:r>
              <w:rPr>
                <w:rFonts w:hint="cs"/>
                <w:b/>
                <w:rtl/>
              </w:rPr>
              <w:t xml:space="preserve"> עץ שגובהו לפחות מטר ו20 סנטימטרים מעל פני הקרקע, וקוטר גזעו הנמדד בגובה 80 סנטימטרים מעל פני הקרקע, הוא 6 סנטימטר לפחות; לצורך הוראות אלו, ייספרו כל שלושה עצים צעירים כעץ בוגר יחיד"</w:t>
            </w:r>
            <w:r w:rsidR="009A3421">
              <w:rPr>
                <w:rFonts w:hint="cs"/>
                <w:b/>
                <w:rtl/>
              </w:rPr>
              <w:t>.</w:t>
            </w:r>
          </w:p>
        </w:tc>
      </w:tr>
      <w:tr w:rsidR="00AD1334" w:rsidRPr="005C0109" w14:paraId="25C516DA" w14:textId="77777777" w:rsidTr="00267A64">
        <w:trPr>
          <w:cantSplit/>
          <w:trHeight w:val="878"/>
        </w:trPr>
        <w:tc>
          <w:tcPr>
            <w:tcW w:w="1524" w:type="dxa"/>
            <w:tcBorders>
              <w:top w:val="nil"/>
              <w:left w:val="nil"/>
              <w:bottom w:val="nil"/>
              <w:right w:val="nil"/>
            </w:tcBorders>
          </w:tcPr>
          <w:p w14:paraId="1972C1DF" w14:textId="77777777" w:rsidR="00AD1334" w:rsidRDefault="00AD1334" w:rsidP="00036FCB">
            <w:pPr>
              <w:pStyle w:val="TableSideHeading"/>
              <w:rPr>
                <w:rFonts w:ascii="David" w:hAnsi="David"/>
                <w:b/>
                <w:sz w:val="24"/>
                <w:szCs w:val="24"/>
                <w:rtl/>
              </w:rPr>
            </w:pPr>
          </w:p>
        </w:tc>
        <w:tc>
          <w:tcPr>
            <w:tcW w:w="394" w:type="dxa"/>
            <w:tcBorders>
              <w:top w:val="nil"/>
              <w:left w:val="nil"/>
              <w:bottom w:val="nil"/>
              <w:right w:val="nil"/>
            </w:tcBorders>
          </w:tcPr>
          <w:p w14:paraId="628456C2" w14:textId="77777777" w:rsidR="00AD1334" w:rsidRDefault="00AD1334" w:rsidP="00036FCB">
            <w:pPr>
              <w:pStyle w:val="TableText"/>
              <w:rPr>
                <w:rFonts w:ascii="David" w:hAnsi="David"/>
                <w:sz w:val="24"/>
                <w:szCs w:val="24"/>
                <w:rtl/>
              </w:rPr>
            </w:pPr>
          </w:p>
        </w:tc>
        <w:tc>
          <w:tcPr>
            <w:tcW w:w="287" w:type="dxa"/>
            <w:tcBorders>
              <w:left w:val="nil"/>
              <w:right w:val="nil"/>
            </w:tcBorders>
          </w:tcPr>
          <w:p w14:paraId="0A014D03" w14:textId="40849FAD" w:rsidR="00AD1334" w:rsidRDefault="00AD1334" w:rsidP="00036FCB">
            <w:pPr>
              <w:rPr>
                <w:rtl/>
              </w:rPr>
            </w:pPr>
            <w:r>
              <w:rPr>
                <w:rFonts w:hint="cs"/>
                <w:rtl/>
              </w:rPr>
              <w:t>(2)</w:t>
            </w:r>
          </w:p>
        </w:tc>
        <w:tc>
          <w:tcPr>
            <w:tcW w:w="7092" w:type="dxa"/>
            <w:gridSpan w:val="3"/>
            <w:tcBorders>
              <w:left w:val="nil"/>
              <w:right w:val="nil"/>
            </w:tcBorders>
          </w:tcPr>
          <w:p w14:paraId="6EF41B38" w14:textId="046A8EA7" w:rsidR="000F6FCA" w:rsidRDefault="00026F90" w:rsidP="00036FCB">
            <w:pPr>
              <w:rPr>
                <w:rtl/>
              </w:rPr>
            </w:pPr>
            <w:r>
              <w:rPr>
                <w:rFonts w:hint="cs"/>
                <w:rtl/>
              </w:rPr>
              <w:t xml:space="preserve">במקום האמור </w:t>
            </w:r>
            <w:r w:rsidR="006440BC">
              <w:rPr>
                <w:rFonts w:hint="cs"/>
                <w:rtl/>
              </w:rPr>
              <w:t>בסעיף 83ג(ג)</w:t>
            </w:r>
            <w:r>
              <w:rPr>
                <w:rFonts w:hint="cs"/>
                <w:rtl/>
              </w:rPr>
              <w:t>,</w:t>
            </w:r>
            <w:r w:rsidR="007D4054">
              <w:rPr>
                <w:rFonts w:hint="cs"/>
                <w:rtl/>
              </w:rPr>
              <w:t xml:space="preserve"> יבו</w:t>
            </w:r>
            <w:r w:rsidR="000F6FCA">
              <w:rPr>
                <w:rFonts w:hint="cs"/>
                <w:rtl/>
              </w:rPr>
              <w:t>א</w:t>
            </w:r>
            <w:r>
              <w:rPr>
                <w:rFonts w:hint="cs"/>
                <w:rtl/>
              </w:rPr>
              <w:t>:</w:t>
            </w:r>
          </w:p>
        </w:tc>
      </w:tr>
      <w:tr w:rsidR="00FA3BE8" w:rsidRPr="005C0109" w14:paraId="4A119AC2" w14:textId="77777777" w:rsidTr="00267A64">
        <w:trPr>
          <w:cantSplit/>
          <w:trHeight w:val="878"/>
        </w:trPr>
        <w:tc>
          <w:tcPr>
            <w:tcW w:w="1524" w:type="dxa"/>
            <w:tcBorders>
              <w:top w:val="nil"/>
              <w:left w:val="nil"/>
              <w:bottom w:val="nil"/>
              <w:right w:val="nil"/>
            </w:tcBorders>
          </w:tcPr>
          <w:p w14:paraId="1504F405" w14:textId="77777777" w:rsidR="00FA3BE8" w:rsidRDefault="00FA3BE8" w:rsidP="00036FCB">
            <w:pPr>
              <w:pStyle w:val="TableSideHeading"/>
              <w:rPr>
                <w:rFonts w:ascii="David" w:hAnsi="David"/>
                <w:b/>
                <w:sz w:val="24"/>
                <w:szCs w:val="24"/>
                <w:rtl/>
              </w:rPr>
            </w:pPr>
          </w:p>
        </w:tc>
        <w:tc>
          <w:tcPr>
            <w:tcW w:w="394" w:type="dxa"/>
            <w:tcBorders>
              <w:top w:val="nil"/>
              <w:left w:val="nil"/>
              <w:bottom w:val="nil"/>
              <w:right w:val="nil"/>
            </w:tcBorders>
          </w:tcPr>
          <w:p w14:paraId="7A122A05" w14:textId="77777777" w:rsidR="00FA3BE8" w:rsidRDefault="00FA3BE8" w:rsidP="00036FCB">
            <w:pPr>
              <w:pStyle w:val="TableText"/>
              <w:rPr>
                <w:rFonts w:ascii="David" w:hAnsi="David"/>
                <w:sz w:val="24"/>
                <w:szCs w:val="24"/>
                <w:rtl/>
              </w:rPr>
            </w:pPr>
          </w:p>
        </w:tc>
        <w:tc>
          <w:tcPr>
            <w:tcW w:w="287" w:type="dxa"/>
            <w:tcBorders>
              <w:left w:val="nil"/>
              <w:right w:val="nil"/>
            </w:tcBorders>
          </w:tcPr>
          <w:p w14:paraId="25E30997" w14:textId="77777777" w:rsidR="00FA3BE8" w:rsidRDefault="00FA3BE8" w:rsidP="00036FCB">
            <w:pPr>
              <w:rPr>
                <w:rtl/>
              </w:rPr>
            </w:pPr>
          </w:p>
        </w:tc>
        <w:tc>
          <w:tcPr>
            <w:tcW w:w="284" w:type="dxa"/>
            <w:tcBorders>
              <w:left w:val="nil"/>
              <w:right w:val="nil"/>
            </w:tcBorders>
          </w:tcPr>
          <w:p w14:paraId="48792998" w14:textId="3922CDCB" w:rsidR="00FA3BE8" w:rsidRDefault="00FA3BE8" w:rsidP="00036FCB">
            <w:pPr>
              <w:rPr>
                <w:rtl/>
              </w:rPr>
            </w:pPr>
            <w:r>
              <w:rPr>
                <w:rFonts w:hint="cs"/>
                <w:rtl/>
              </w:rPr>
              <w:t>"ג.</w:t>
            </w:r>
          </w:p>
        </w:tc>
        <w:tc>
          <w:tcPr>
            <w:tcW w:w="6808" w:type="dxa"/>
            <w:gridSpan w:val="2"/>
            <w:tcBorders>
              <w:left w:val="nil"/>
              <w:right w:val="nil"/>
            </w:tcBorders>
          </w:tcPr>
          <w:p w14:paraId="11F39E6E" w14:textId="15A218EF" w:rsidR="00FA3BE8" w:rsidRPr="009E72A3" w:rsidRDefault="009E72A3" w:rsidP="00036FCB">
            <w:pPr>
              <w:rPr>
                <w:b/>
                <w:rtl/>
              </w:rPr>
            </w:pPr>
            <w:r w:rsidRPr="009E72A3">
              <w:rPr>
                <w:b/>
                <w:rtl/>
              </w:rPr>
              <w:t>היו בתחום התכנית עצים בוגרים, לא יאשר מוסד התכנון את התכנית אלא לאחר שבחן את הצורך בשמירה עליהם במסגרת מכלול השיקולים התכנוניים</w:t>
            </w:r>
            <w:r w:rsidRPr="009E72A3">
              <w:rPr>
                <w:rFonts w:hint="cs"/>
                <w:b/>
                <w:rtl/>
              </w:rPr>
              <w:t xml:space="preserve"> ולאחר שהתייעץ עם פקיד היערות כהגדרתו בפקודת היערות; בחוות דעתו לפי סעיף זה יביא פקיד היערות בחשבון את ערכם של עצים כתשתית מקומית, וישים דגש מיוחד על מציאת חלופות תכנוניות שיאפשרו את מימוש התוכנית תוך פגיעה מינימלית במרקם האקולוגי והייעור העירוני;</w:t>
            </w:r>
            <w:r w:rsidRPr="009E72A3">
              <w:rPr>
                <w:b/>
                <w:rtl/>
              </w:rPr>
              <w:t xml:space="preserve"> שר הפנים</w:t>
            </w:r>
            <w:r w:rsidRPr="009E72A3">
              <w:rPr>
                <w:rFonts w:hint="cs"/>
                <w:b/>
                <w:rtl/>
              </w:rPr>
              <w:t>,</w:t>
            </w:r>
            <w:r w:rsidRPr="009E72A3">
              <w:rPr>
                <w:b/>
                <w:rtl/>
              </w:rPr>
              <w:t xml:space="preserve"> לאחר התייעצות עם שר החקלאות ופיתוח הכפר, יקבע סוגי תכניות שלגביהן </w:t>
            </w:r>
            <w:r w:rsidRPr="009E72A3">
              <w:rPr>
                <w:rFonts w:hint="cs"/>
                <w:b/>
                <w:rtl/>
              </w:rPr>
              <w:t xml:space="preserve">לא </w:t>
            </w:r>
            <w:r w:rsidRPr="009E72A3">
              <w:rPr>
                <w:b/>
                <w:rtl/>
              </w:rPr>
              <w:t xml:space="preserve">יידרש מוסד התכנון להתייעץ עם פקיד היערות, כהגדרתו בפקודת היערות, </w:t>
            </w:r>
            <w:r w:rsidRPr="009E72A3">
              <w:rPr>
                <w:rFonts w:hint="cs"/>
                <w:b/>
                <w:rtl/>
              </w:rPr>
              <w:t>וזאת בתנאי שהשטחים לגביהם הן חלות אינם כוללים יותר מ30 עצים בוגרים כהגדרתם בחוק זה;</w:t>
            </w:r>
          </w:p>
        </w:tc>
      </w:tr>
      <w:tr w:rsidR="009E72A3" w:rsidRPr="005C0109" w14:paraId="67E8D024" w14:textId="77777777" w:rsidTr="00267A64">
        <w:trPr>
          <w:cantSplit/>
          <w:trHeight w:val="878"/>
        </w:trPr>
        <w:tc>
          <w:tcPr>
            <w:tcW w:w="1524" w:type="dxa"/>
            <w:tcBorders>
              <w:top w:val="nil"/>
              <w:left w:val="nil"/>
              <w:bottom w:val="nil"/>
              <w:right w:val="nil"/>
            </w:tcBorders>
          </w:tcPr>
          <w:p w14:paraId="6458C4FF" w14:textId="77777777" w:rsidR="009E72A3" w:rsidRDefault="009E72A3" w:rsidP="00036FCB">
            <w:pPr>
              <w:pStyle w:val="TableSideHeading"/>
              <w:rPr>
                <w:rFonts w:ascii="David" w:hAnsi="David"/>
                <w:b/>
                <w:sz w:val="24"/>
                <w:szCs w:val="24"/>
                <w:rtl/>
              </w:rPr>
            </w:pPr>
          </w:p>
        </w:tc>
        <w:tc>
          <w:tcPr>
            <w:tcW w:w="394" w:type="dxa"/>
            <w:tcBorders>
              <w:top w:val="nil"/>
              <w:left w:val="nil"/>
              <w:bottom w:val="nil"/>
              <w:right w:val="nil"/>
            </w:tcBorders>
          </w:tcPr>
          <w:p w14:paraId="3C8A672B" w14:textId="77777777" w:rsidR="009E72A3" w:rsidRDefault="009E72A3" w:rsidP="00036FCB">
            <w:pPr>
              <w:pStyle w:val="TableText"/>
              <w:rPr>
                <w:rFonts w:ascii="David" w:hAnsi="David"/>
                <w:sz w:val="24"/>
                <w:szCs w:val="24"/>
                <w:rtl/>
              </w:rPr>
            </w:pPr>
          </w:p>
        </w:tc>
        <w:tc>
          <w:tcPr>
            <w:tcW w:w="287" w:type="dxa"/>
            <w:tcBorders>
              <w:left w:val="nil"/>
              <w:right w:val="nil"/>
            </w:tcBorders>
          </w:tcPr>
          <w:p w14:paraId="24A4B21E" w14:textId="77777777" w:rsidR="009E72A3" w:rsidRDefault="009E72A3" w:rsidP="00036FCB">
            <w:pPr>
              <w:rPr>
                <w:rtl/>
              </w:rPr>
            </w:pPr>
          </w:p>
        </w:tc>
        <w:tc>
          <w:tcPr>
            <w:tcW w:w="284" w:type="dxa"/>
            <w:tcBorders>
              <w:left w:val="nil"/>
              <w:right w:val="nil"/>
            </w:tcBorders>
          </w:tcPr>
          <w:p w14:paraId="5D51E60A" w14:textId="04C330D0" w:rsidR="009E72A3" w:rsidRDefault="009E72A3" w:rsidP="00036FCB">
            <w:pPr>
              <w:rPr>
                <w:rtl/>
              </w:rPr>
            </w:pPr>
            <w:r>
              <w:rPr>
                <w:rFonts w:hint="cs"/>
                <w:rtl/>
              </w:rPr>
              <w:t>ג1.</w:t>
            </w:r>
          </w:p>
        </w:tc>
        <w:tc>
          <w:tcPr>
            <w:tcW w:w="6808" w:type="dxa"/>
            <w:gridSpan w:val="2"/>
            <w:tcBorders>
              <w:left w:val="nil"/>
              <w:right w:val="nil"/>
            </w:tcBorders>
          </w:tcPr>
          <w:p w14:paraId="29F2EFDE" w14:textId="261250F8" w:rsidR="009E72A3" w:rsidRPr="009E72A3" w:rsidRDefault="00D61246" w:rsidP="00036FCB">
            <w:pPr>
              <w:rPr>
                <w:b/>
                <w:rtl/>
              </w:rPr>
            </w:pPr>
            <w:r w:rsidRPr="00D61246">
              <w:rPr>
                <w:rFonts w:hint="cs"/>
                <w:b/>
                <w:rtl/>
              </w:rPr>
              <w:t>היתר כריתה/העתקה שניתן מכוח סעיף זה יחול אך ורק על העצים שלגביהם ניתן בשלב האישור, כל כריתה או העתקה נוספת שתיווסף בשלבי המשך התכנון או מימוש התוכנית תחייב בקבלת אישור מחודש מפקיד היערות</w:t>
            </w:r>
            <w:r w:rsidR="009A3421">
              <w:rPr>
                <w:rFonts w:hint="cs"/>
                <w:b/>
                <w:rtl/>
              </w:rPr>
              <w:t>.</w:t>
            </w:r>
            <w:r w:rsidRPr="00D61246">
              <w:rPr>
                <w:rFonts w:hint="cs"/>
                <w:b/>
                <w:rtl/>
              </w:rPr>
              <w:t>"</w:t>
            </w:r>
          </w:p>
        </w:tc>
      </w:tr>
      <w:tr w:rsidR="00D61246" w:rsidRPr="005C0109" w14:paraId="32DC1CFF" w14:textId="77777777" w:rsidTr="00267A64">
        <w:trPr>
          <w:cantSplit/>
          <w:trHeight w:val="878"/>
        </w:trPr>
        <w:tc>
          <w:tcPr>
            <w:tcW w:w="1524" w:type="dxa"/>
            <w:tcBorders>
              <w:top w:val="nil"/>
              <w:left w:val="nil"/>
              <w:bottom w:val="nil"/>
              <w:right w:val="nil"/>
            </w:tcBorders>
          </w:tcPr>
          <w:p w14:paraId="44C5D2F8" w14:textId="375C5CB1" w:rsidR="00D61246" w:rsidRDefault="00451A4D" w:rsidP="00036FCB">
            <w:pPr>
              <w:pStyle w:val="TableSideHeading"/>
              <w:rPr>
                <w:rFonts w:ascii="David" w:hAnsi="David"/>
                <w:b/>
                <w:sz w:val="24"/>
                <w:szCs w:val="24"/>
                <w:rtl/>
              </w:rPr>
            </w:pPr>
            <w:r w:rsidRPr="00451A4D">
              <w:rPr>
                <w:rFonts w:ascii="David" w:hAnsi="David" w:hint="cs"/>
                <w:b/>
                <w:sz w:val="22"/>
                <w:szCs w:val="22"/>
                <w:rtl/>
              </w:rPr>
              <w:t>תיקון סעיף 265</w:t>
            </w:r>
          </w:p>
        </w:tc>
        <w:tc>
          <w:tcPr>
            <w:tcW w:w="394" w:type="dxa"/>
            <w:tcBorders>
              <w:top w:val="nil"/>
              <w:left w:val="nil"/>
              <w:bottom w:val="nil"/>
              <w:right w:val="nil"/>
            </w:tcBorders>
          </w:tcPr>
          <w:p w14:paraId="743B5EA4" w14:textId="4A34A58E" w:rsidR="00D61246" w:rsidRDefault="00D61246" w:rsidP="00036FCB">
            <w:pPr>
              <w:pStyle w:val="TableText"/>
              <w:rPr>
                <w:rFonts w:ascii="David" w:hAnsi="David"/>
                <w:sz w:val="24"/>
                <w:szCs w:val="24"/>
                <w:rtl/>
              </w:rPr>
            </w:pPr>
            <w:r>
              <w:rPr>
                <w:rFonts w:ascii="David" w:hAnsi="David" w:hint="cs"/>
                <w:sz w:val="24"/>
                <w:szCs w:val="24"/>
                <w:rtl/>
              </w:rPr>
              <w:t>9.</w:t>
            </w:r>
          </w:p>
        </w:tc>
        <w:tc>
          <w:tcPr>
            <w:tcW w:w="7379" w:type="dxa"/>
            <w:gridSpan w:val="4"/>
            <w:tcBorders>
              <w:left w:val="nil"/>
              <w:right w:val="nil"/>
            </w:tcBorders>
          </w:tcPr>
          <w:p w14:paraId="3FB2365B" w14:textId="0888D95F" w:rsidR="00D61246" w:rsidRPr="00D61246" w:rsidRDefault="007B0D4D" w:rsidP="00036FCB">
            <w:pPr>
              <w:rPr>
                <w:b/>
                <w:rtl/>
              </w:rPr>
            </w:pPr>
            <w:r>
              <w:rPr>
                <w:rFonts w:hint="cs"/>
                <w:b/>
                <w:rtl/>
              </w:rPr>
              <w:t>ב</w:t>
            </w:r>
            <w:r w:rsidR="0077016A">
              <w:rPr>
                <w:rFonts w:hint="cs"/>
                <w:sz w:val="26"/>
                <w:rtl/>
              </w:rPr>
              <w:t>ח</w:t>
            </w:r>
            <w:r w:rsidR="0077016A">
              <w:rPr>
                <w:sz w:val="26"/>
                <w:rtl/>
              </w:rPr>
              <w:t>וק התכנון והבנייה, התשכ"ה–1965</w:t>
            </w:r>
            <w:r w:rsidR="0077016A">
              <w:rPr>
                <w:rFonts w:hint="cs"/>
                <w:sz w:val="26"/>
                <w:rtl/>
              </w:rPr>
              <w:t>, ב</w:t>
            </w:r>
            <w:r>
              <w:rPr>
                <w:rFonts w:hint="cs"/>
                <w:b/>
                <w:rtl/>
              </w:rPr>
              <w:t>סעיף 265 יבוא:</w:t>
            </w:r>
          </w:p>
        </w:tc>
      </w:tr>
      <w:tr w:rsidR="00634192" w:rsidRPr="005C0109" w14:paraId="22463C7F" w14:textId="77777777" w:rsidTr="00267A64">
        <w:trPr>
          <w:cantSplit/>
          <w:trHeight w:val="878"/>
        </w:trPr>
        <w:tc>
          <w:tcPr>
            <w:tcW w:w="1524" w:type="dxa"/>
            <w:tcBorders>
              <w:top w:val="nil"/>
              <w:left w:val="nil"/>
              <w:bottom w:val="nil"/>
              <w:right w:val="nil"/>
            </w:tcBorders>
          </w:tcPr>
          <w:p w14:paraId="74DC80E3" w14:textId="77777777" w:rsidR="00634192" w:rsidRPr="00451A4D" w:rsidRDefault="00634192" w:rsidP="00036FCB">
            <w:pPr>
              <w:pStyle w:val="TableSideHeading"/>
              <w:rPr>
                <w:rFonts w:ascii="David" w:hAnsi="David"/>
                <w:b/>
                <w:sz w:val="22"/>
                <w:szCs w:val="22"/>
                <w:rtl/>
              </w:rPr>
            </w:pPr>
          </w:p>
        </w:tc>
        <w:tc>
          <w:tcPr>
            <w:tcW w:w="394" w:type="dxa"/>
            <w:tcBorders>
              <w:top w:val="nil"/>
              <w:left w:val="nil"/>
              <w:bottom w:val="nil"/>
              <w:right w:val="nil"/>
            </w:tcBorders>
          </w:tcPr>
          <w:p w14:paraId="4A496A4B" w14:textId="77777777" w:rsidR="00634192" w:rsidRDefault="00634192" w:rsidP="00036FCB">
            <w:pPr>
              <w:pStyle w:val="TableText"/>
              <w:rPr>
                <w:rFonts w:ascii="David" w:hAnsi="David"/>
                <w:sz w:val="24"/>
                <w:szCs w:val="24"/>
                <w:rtl/>
              </w:rPr>
            </w:pPr>
          </w:p>
        </w:tc>
        <w:tc>
          <w:tcPr>
            <w:tcW w:w="586" w:type="dxa"/>
            <w:gridSpan w:val="3"/>
            <w:tcBorders>
              <w:left w:val="nil"/>
              <w:right w:val="nil"/>
            </w:tcBorders>
          </w:tcPr>
          <w:p w14:paraId="76506198" w14:textId="3977C87A" w:rsidR="00634192" w:rsidRDefault="004A23F2" w:rsidP="00036FCB">
            <w:pPr>
              <w:rPr>
                <w:b/>
                <w:rtl/>
              </w:rPr>
            </w:pPr>
            <w:r>
              <w:rPr>
                <w:rFonts w:hint="cs"/>
                <w:b/>
                <w:rtl/>
              </w:rPr>
              <w:t>"(36)</w:t>
            </w:r>
          </w:p>
        </w:tc>
        <w:tc>
          <w:tcPr>
            <w:tcW w:w="6793" w:type="dxa"/>
            <w:tcBorders>
              <w:left w:val="nil"/>
              <w:right w:val="nil"/>
            </w:tcBorders>
          </w:tcPr>
          <w:p w14:paraId="7D7F9363" w14:textId="07459F0F" w:rsidR="00634192" w:rsidRDefault="00C21228" w:rsidP="00036FCB">
            <w:pPr>
              <w:rPr>
                <w:b/>
                <w:rtl/>
              </w:rPr>
            </w:pPr>
            <w:r w:rsidRPr="00C21228">
              <w:rPr>
                <w:rFonts w:hint="cs"/>
                <w:b/>
                <w:rtl/>
              </w:rPr>
              <w:t>תקנות היטל ערך חליפי; בקביעתן יתייחס השר לנוהל הקיים ויוועץ עם פקיד היערות הארצי כהגדרתו בפקודת היערות;</w:t>
            </w:r>
          </w:p>
        </w:tc>
      </w:tr>
      <w:tr w:rsidR="00C21228" w:rsidRPr="005C0109" w14:paraId="05C97699" w14:textId="77777777" w:rsidTr="00267A64">
        <w:trPr>
          <w:cantSplit/>
          <w:trHeight w:val="878"/>
        </w:trPr>
        <w:tc>
          <w:tcPr>
            <w:tcW w:w="1524" w:type="dxa"/>
            <w:tcBorders>
              <w:top w:val="nil"/>
              <w:left w:val="nil"/>
              <w:bottom w:val="nil"/>
              <w:right w:val="nil"/>
            </w:tcBorders>
          </w:tcPr>
          <w:p w14:paraId="092C1F5B" w14:textId="77777777" w:rsidR="00C21228" w:rsidRPr="00451A4D" w:rsidRDefault="00C21228" w:rsidP="00036FCB">
            <w:pPr>
              <w:pStyle w:val="TableSideHeading"/>
              <w:rPr>
                <w:rFonts w:ascii="David" w:hAnsi="David"/>
                <w:b/>
                <w:sz w:val="22"/>
                <w:szCs w:val="22"/>
                <w:rtl/>
              </w:rPr>
            </w:pPr>
          </w:p>
        </w:tc>
        <w:tc>
          <w:tcPr>
            <w:tcW w:w="394" w:type="dxa"/>
            <w:tcBorders>
              <w:top w:val="nil"/>
              <w:left w:val="nil"/>
              <w:bottom w:val="nil"/>
              <w:right w:val="nil"/>
            </w:tcBorders>
          </w:tcPr>
          <w:p w14:paraId="7CBB9ACE" w14:textId="77777777" w:rsidR="00C21228" w:rsidRDefault="00C21228" w:rsidP="00036FCB">
            <w:pPr>
              <w:pStyle w:val="TableText"/>
              <w:rPr>
                <w:rFonts w:ascii="David" w:hAnsi="David"/>
                <w:sz w:val="24"/>
                <w:szCs w:val="24"/>
                <w:rtl/>
              </w:rPr>
            </w:pPr>
          </w:p>
        </w:tc>
        <w:tc>
          <w:tcPr>
            <w:tcW w:w="586" w:type="dxa"/>
            <w:gridSpan w:val="3"/>
            <w:tcBorders>
              <w:left w:val="nil"/>
              <w:right w:val="nil"/>
            </w:tcBorders>
          </w:tcPr>
          <w:p w14:paraId="442ECC3E" w14:textId="73A5CB3E" w:rsidR="00C21228" w:rsidRDefault="00C21228" w:rsidP="00036FCB">
            <w:pPr>
              <w:rPr>
                <w:b/>
                <w:rtl/>
              </w:rPr>
            </w:pPr>
            <w:r>
              <w:rPr>
                <w:rFonts w:hint="cs"/>
                <w:b/>
                <w:rtl/>
              </w:rPr>
              <w:t>(37)</w:t>
            </w:r>
          </w:p>
        </w:tc>
        <w:tc>
          <w:tcPr>
            <w:tcW w:w="6793" w:type="dxa"/>
            <w:tcBorders>
              <w:left w:val="nil"/>
              <w:right w:val="nil"/>
            </w:tcBorders>
          </w:tcPr>
          <w:p w14:paraId="525E46A8" w14:textId="0EF56921" w:rsidR="00C21228" w:rsidRPr="00C21228" w:rsidRDefault="006D6FB2" w:rsidP="00036FCB">
            <w:pPr>
              <w:rPr>
                <w:b/>
                <w:rtl/>
              </w:rPr>
            </w:pPr>
            <w:r w:rsidRPr="006D6FB2">
              <w:rPr>
                <w:rFonts w:hint="cs"/>
                <w:b/>
                <w:rtl/>
              </w:rPr>
              <w:t>תקנות הצללה במרחב העירוני; בתקנות תעוגן החובה לתכנן רחובות בהצללה באחוזים מוגדרים מראש על בסיס זני עצים מוגדרים מראש.</w:t>
            </w:r>
            <w:r>
              <w:rPr>
                <w:rFonts w:hint="cs"/>
                <w:b/>
                <w:rtl/>
              </w:rPr>
              <w:t>"</w:t>
            </w:r>
          </w:p>
        </w:tc>
      </w:tr>
      <w:tr w:rsidR="007066A9" w:rsidRPr="005C0109" w14:paraId="250D6904" w14:textId="77777777" w:rsidTr="00267A64">
        <w:trPr>
          <w:cantSplit/>
          <w:trHeight w:val="878"/>
        </w:trPr>
        <w:tc>
          <w:tcPr>
            <w:tcW w:w="1524" w:type="dxa"/>
            <w:tcBorders>
              <w:top w:val="nil"/>
              <w:left w:val="nil"/>
              <w:bottom w:val="nil"/>
              <w:right w:val="nil"/>
            </w:tcBorders>
          </w:tcPr>
          <w:p w14:paraId="17FF7C5B" w14:textId="5BB271C6" w:rsidR="007066A9" w:rsidRPr="00451A4D" w:rsidRDefault="006702C6" w:rsidP="00036FCB">
            <w:pPr>
              <w:pStyle w:val="TableSideHeading"/>
              <w:rPr>
                <w:rFonts w:ascii="David" w:hAnsi="David"/>
                <w:b/>
                <w:sz w:val="22"/>
                <w:szCs w:val="22"/>
                <w:rtl/>
              </w:rPr>
            </w:pPr>
            <w:r>
              <w:rPr>
                <w:rFonts w:ascii="David" w:hAnsi="David" w:hint="cs"/>
                <w:b/>
                <w:sz w:val="22"/>
                <w:szCs w:val="22"/>
                <w:rtl/>
              </w:rPr>
              <w:lastRenderedPageBreak/>
              <w:t>הקצאות תקבולים</w:t>
            </w:r>
          </w:p>
        </w:tc>
        <w:tc>
          <w:tcPr>
            <w:tcW w:w="394" w:type="dxa"/>
            <w:tcBorders>
              <w:top w:val="nil"/>
              <w:left w:val="nil"/>
              <w:bottom w:val="nil"/>
              <w:right w:val="nil"/>
            </w:tcBorders>
          </w:tcPr>
          <w:p w14:paraId="3F526BAD" w14:textId="572F6363" w:rsidR="007066A9" w:rsidRDefault="007066A9" w:rsidP="00036FCB">
            <w:pPr>
              <w:pStyle w:val="TableText"/>
              <w:rPr>
                <w:rFonts w:ascii="David" w:hAnsi="David"/>
                <w:sz w:val="24"/>
                <w:szCs w:val="24"/>
                <w:rtl/>
              </w:rPr>
            </w:pPr>
            <w:r>
              <w:rPr>
                <w:rFonts w:ascii="David" w:hAnsi="David" w:hint="cs"/>
                <w:sz w:val="24"/>
                <w:szCs w:val="24"/>
                <w:rtl/>
              </w:rPr>
              <w:t>9א.</w:t>
            </w:r>
          </w:p>
        </w:tc>
        <w:tc>
          <w:tcPr>
            <w:tcW w:w="7379" w:type="dxa"/>
            <w:gridSpan w:val="4"/>
            <w:tcBorders>
              <w:left w:val="nil"/>
              <w:right w:val="nil"/>
            </w:tcBorders>
          </w:tcPr>
          <w:p w14:paraId="1F08861A" w14:textId="36B2DFBB" w:rsidR="007066A9" w:rsidRPr="006D6FB2" w:rsidRDefault="005C65B9" w:rsidP="00036FCB">
            <w:pPr>
              <w:rPr>
                <w:b/>
                <w:rtl/>
              </w:rPr>
            </w:pPr>
            <w:r w:rsidRPr="005C65B9">
              <w:rPr>
                <w:rFonts w:hint="cs"/>
                <w:b/>
                <w:rtl/>
              </w:rPr>
              <w:t xml:space="preserve">50% מהתקבולים מקנסות לפי סעיף 8 או מהיטל ערך חליפי ייחשבו לתשלומים על בסיס פקודת היערות כמפורט בפקודת היערות, ס' 20, לצורך הקצאה תקציבית; 50% הנותרים יועברו לרשות המקומית בה התקבלו, אך </w:t>
            </w:r>
            <w:r w:rsidR="00086D7D">
              <w:rPr>
                <w:rFonts w:hint="cs"/>
                <w:b/>
                <w:rtl/>
              </w:rPr>
              <w:t>תחת המגבלות</w:t>
            </w:r>
            <w:r w:rsidRPr="005C65B9">
              <w:rPr>
                <w:rFonts w:hint="cs"/>
                <w:b/>
                <w:rtl/>
              </w:rPr>
              <w:t xml:space="preserve"> </w:t>
            </w:r>
            <w:r w:rsidR="00086D7D">
              <w:rPr>
                <w:rFonts w:hint="cs"/>
                <w:b/>
                <w:rtl/>
              </w:rPr>
              <w:t xml:space="preserve">המוגדרות </w:t>
            </w:r>
            <w:r w:rsidRPr="005C65B9">
              <w:rPr>
                <w:rFonts w:hint="cs"/>
                <w:b/>
                <w:rtl/>
              </w:rPr>
              <w:t>בס' 20 לפקודת היערות.</w:t>
            </w:r>
          </w:p>
        </w:tc>
      </w:tr>
      <w:tr w:rsidR="000B3779" w:rsidRPr="005C0109" w14:paraId="128E829C" w14:textId="77777777" w:rsidTr="00267A64">
        <w:trPr>
          <w:cantSplit/>
          <w:trHeight w:val="878"/>
        </w:trPr>
        <w:tc>
          <w:tcPr>
            <w:tcW w:w="1524" w:type="dxa"/>
            <w:tcBorders>
              <w:top w:val="nil"/>
              <w:left w:val="nil"/>
              <w:bottom w:val="nil"/>
              <w:right w:val="nil"/>
            </w:tcBorders>
          </w:tcPr>
          <w:p w14:paraId="3FE4C45E" w14:textId="323A4A3A" w:rsidR="000B3779" w:rsidRDefault="002C4EA0" w:rsidP="00036FCB">
            <w:pPr>
              <w:pStyle w:val="TableSideHeading"/>
              <w:rPr>
                <w:rFonts w:ascii="David" w:hAnsi="David"/>
                <w:b/>
                <w:sz w:val="22"/>
                <w:szCs w:val="22"/>
                <w:rtl/>
              </w:rPr>
            </w:pPr>
            <w:r>
              <w:rPr>
                <w:rFonts w:ascii="David" w:hAnsi="David" w:hint="cs"/>
                <w:b/>
                <w:sz w:val="22"/>
                <w:szCs w:val="22"/>
                <w:rtl/>
              </w:rPr>
              <w:t xml:space="preserve">ביטול </w:t>
            </w:r>
            <w:r w:rsidR="009C07F4" w:rsidRPr="009C07F4">
              <w:rPr>
                <w:rFonts w:ascii="David" w:eastAsiaTheme="minorHAnsi" w:hAnsi="David" w:hint="cs"/>
                <w:b/>
                <w:snapToGrid/>
                <w:color w:val="auto"/>
                <w:sz w:val="24"/>
                <w:szCs w:val="24"/>
                <w:rtl/>
                <w:lang w:eastAsia="en-US"/>
              </w:rPr>
              <w:t xml:space="preserve"> </w:t>
            </w:r>
            <w:r w:rsidR="009C07F4" w:rsidRPr="009C07F4">
              <w:rPr>
                <w:rFonts w:ascii="David" w:hAnsi="David" w:hint="cs"/>
                <w:b/>
                <w:sz w:val="22"/>
                <w:szCs w:val="22"/>
                <w:rtl/>
              </w:rPr>
              <w:t>תקנות תכנון ובנייה (תכנית הטעונה התייעצות עם פקיד היערות)</w:t>
            </w:r>
          </w:p>
        </w:tc>
        <w:tc>
          <w:tcPr>
            <w:tcW w:w="394" w:type="dxa"/>
            <w:tcBorders>
              <w:top w:val="nil"/>
              <w:left w:val="nil"/>
              <w:bottom w:val="nil"/>
              <w:right w:val="nil"/>
            </w:tcBorders>
          </w:tcPr>
          <w:p w14:paraId="464E19A6" w14:textId="01F70125" w:rsidR="000B3779" w:rsidRDefault="000B3779" w:rsidP="00036FCB">
            <w:pPr>
              <w:pStyle w:val="TableText"/>
              <w:rPr>
                <w:rFonts w:ascii="David" w:hAnsi="David"/>
                <w:sz w:val="24"/>
                <w:szCs w:val="24"/>
                <w:rtl/>
              </w:rPr>
            </w:pPr>
            <w:r>
              <w:rPr>
                <w:rFonts w:ascii="David" w:hAnsi="David" w:hint="cs"/>
                <w:sz w:val="24"/>
                <w:szCs w:val="24"/>
                <w:rtl/>
              </w:rPr>
              <w:t>10.</w:t>
            </w:r>
          </w:p>
        </w:tc>
        <w:tc>
          <w:tcPr>
            <w:tcW w:w="7379" w:type="dxa"/>
            <w:gridSpan w:val="4"/>
            <w:tcBorders>
              <w:left w:val="nil"/>
              <w:right w:val="nil"/>
            </w:tcBorders>
          </w:tcPr>
          <w:p w14:paraId="3D3AC46E" w14:textId="6AE146BB" w:rsidR="000B3779" w:rsidRPr="005C65B9" w:rsidRDefault="00F812C6" w:rsidP="00036FCB">
            <w:pPr>
              <w:rPr>
                <w:b/>
                <w:rtl/>
              </w:rPr>
            </w:pPr>
            <w:r w:rsidRPr="00F812C6">
              <w:rPr>
                <w:rFonts w:hint="cs"/>
                <w:b/>
                <w:rtl/>
              </w:rPr>
              <w:t xml:space="preserve">תקנות תכנון ובנייה (תכנית הטעונה התייעצות עם פקיד היערות) </w:t>
            </w:r>
            <w:r w:rsidRPr="00F812C6">
              <w:rPr>
                <w:b/>
                <w:rtl/>
              </w:rPr>
              <w:t>–</w:t>
            </w:r>
            <w:r w:rsidRPr="00F812C6">
              <w:rPr>
                <w:rFonts w:hint="cs"/>
                <w:b/>
                <w:rtl/>
              </w:rPr>
              <w:t xml:space="preserve"> יבוטלו</w:t>
            </w:r>
            <w:r w:rsidR="00086D7D">
              <w:rPr>
                <w:rFonts w:hint="cs"/>
                <w:b/>
                <w:rtl/>
              </w:rPr>
              <w:t>.</w:t>
            </w:r>
          </w:p>
        </w:tc>
      </w:tr>
    </w:tbl>
    <w:p w14:paraId="18343CA9" w14:textId="77777777" w:rsidR="00267A64" w:rsidRDefault="00267A64" w:rsidP="00036FCB"/>
    <w:tbl>
      <w:tblPr>
        <w:tblpPr w:leftFromText="180" w:rightFromText="180" w:vertAnchor="text" w:tblpXSpec="right" w:tblpY="1"/>
        <w:tblOverlap w:val="never"/>
        <w:bidiVisual/>
        <w:tblW w:w="9297" w:type="dxa"/>
        <w:tblLayout w:type="fixed"/>
        <w:tblCellMar>
          <w:top w:w="57" w:type="dxa"/>
          <w:left w:w="0" w:type="dxa"/>
          <w:bottom w:w="57" w:type="dxa"/>
          <w:right w:w="0" w:type="dxa"/>
        </w:tblCellMar>
        <w:tblLook w:val="0000" w:firstRow="0" w:lastRow="0" w:firstColumn="0" w:lastColumn="0" w:noHBand="0" w:noVBand="0"/>
      </w:tblPr>
      <w:tblGrid>
        <w:gridCol w:w="1524"/>
        <w:gridCol w:w="394"/>
        <w:gridCol w:w="294"/>
        <w:gridCol w:w="992"/>
        <w:gridCol w:w="567"/>
        <w:gridCol w:w="5526"/>
      </w:tblGrid>
      <w:tr w:rsidR="00267A64" w:rsidRPr="005C0109" w14:paraId="4CE8C0AB" w14:textId="77777777" w:rsidTr="005B7BE8">
        <w:trPr>
          <w:cantSplit/>
          <w:trHeight w:val="878"/>
        </w:trPr>
        <w:tc>
          <w:tcPr>
            <w:tcW w:w="9297" w:type="dxa"/>
            <w:gridSpan w:val="6"/>
            <w:tcBorders>
              <w:top w:val="nil"/>
              <w:left w:val="nil"/>
              <w:bottom w:val="nil"/>
              <w:right w:val="nil"/>
            </w:tcBorders>
          </w:tcPr>
          <w:p w14:paraId="71A47350" w14:textId="721B9FEE" w:rsidR="00267A64" w:rsidRPr="00267A64" w:rsidRDefault="00267A64" w:rsidP="00036FCB">
            <w:pPr>
              <w:jc w:val="center"/>
              <w:rPr>
                <w:bCs/>
                <w:rtl/>
              </w:rPr>
            </w:pPr>
            <w:r>
              <w:rPr>
                <w:rFonts w:hint="cs"/>
                <w:bCs/>
                <w:rtl/>
              </w:rPr>
              <w:t>פרק ג'</w:t>
            </w:r>
            <w:r w:rsidR="003245C1">
              <w:rPr>
                <w:rFonts w:hint="cs"/>
                <w:bCs/>
                <w:rtl/>
              </w:rPr>
              <w:t xml:space="preserve"> </w:t>
            </w:r>
            <w:r w:rsidR="00B55137">
              <w:rPr>
                <w:bCs/>
                <w:rtl/>
              </w:rPr>
              <w:t>–</w:t>
            </w:r>
            <w:r w:rsidR="00B55137">
              <w:rPr>
                <w:rFonts w:hint="cs"/>
                <w:bCs/>
                <w:rtl/>
              </w:rPr>
              <w:t xml:space="preserve"> </w:t>
            </w:r>
            <w:r w:rsidR="003245C1">
              <w:rPr>
                <w:rFonts w:hint="cs"/>
                <w:bCs/>
                <w:rtl/>
              </w:rPr>
              <w:t>תיקונים נוספים</w:t>
            </w:r>
          </w:p>
        </w:tc>
      </w:tr>
      <w:tr w:rsidR="00267A64" w:rsidRPr="005C0109" w14:paraId="635029D1" w14:textId="77777777" w:rsidTr="00A4746E">
        <w:trPr>
          <w:cantSplit/>
          <w:trHeight w:val="878"/>
        </w:trPr>
        <w:tc>
          <w:tcPr>
            <w:tcW w:w="1524" w:type="dxa"/>
            <w:tcBorders>
              <w:top w:val="nil"/>
              <w:left w:val="nil"/>
              <w:bottom w:val="nil"/>
              <w:right w:val="nil"/>
            </w:tcBorders>
          </w:tcPr>
          <w:p w14:paraId="1EA7E3D2" w14:textId="7F17831A" w:rsidR="00267A64" w:rsidRDefault="0097377F" w:rsidP="00036FCB">
            <w:pPr>
              <w:pStyle w:val="TableSideHeading"/>
              <w:rPr>
                <w:rFonts w:ascii="David" w:hAnsi="David"/>
                <w:b/>
                <w:sz w:val="22"/>
                <w:szCs w:val="22"/>
                <w:rtl/>
              </w:rPr>
            </w:pPr>
            <w:r>
              <w:rPr>
                <w:rFonts w:ascii="David" w:hAnsi="David" w:hint="cs"/>
                <w:b/>
                <w:sz w:val="22"/>
                <w:szCs w:val="22"/>
                <w:rtl/>
              </w:rPr>
              <w:t xml:space="preserve">תיקון </w:t>
            </w:r>
            <w:r w:rsidRPr="0097377F">
              <w:rPr>
                <w:rFonts w:ascii="David" w:hAnsi="David"/>
                <w:b/>
                <w:sz w:val="22"/>
                <w:szCs w:val="22"/>
                <w:rtl/>
              </w:rPr>
              <w:t>חוק משק החשמל</w:t>
            </w:r>
          </w:p>
        </w:tc>
        <w:tc>
          <w:tcPr>
            <w:tcW w:w="394" w:type="dxa"/>
            <w:tcBorders>
              <w:top w:val="nil"/>
              <w:left w:val="nil"/>
              <w:bottom w:val="nil"/>
              <w:right w:val="nil"/>
            </w:tcBorders>
          </w:tcPr>
          <w:p w14:paraId="29DBAE61" w14:textId="5244847E" w:rsidR="00267A64" w:rsidRDefault="007A04A3" w:rsidP="00036FCB">
            <w:pPr>
              <w:pStyle w:val="TableText"/>
              <w:rPr>
                <w:rFonts w:ascii="David" w:hAnsi="David"/>
                <w:sz w:val="24"/>
                <w:szCs w:val="24"/>
                <w:rtl/>
              </w:rPr>
            </w:pPr>
            <w:r>
              <w:rPr>
                <w:rFonts w:ascii="David" w:hAnsi="David" w:hint="cs"/>
                <w:sz w:val="24"/>
                <w:szCs w:val="24"/>
                <w:rtl/>
              </w:rPr>
              <w:t>11.</w:t>
            </w:r>
          </w:p>
        </w:tc>
        <w:tc>
          <w:tcPr>
            <w:tcW w:w="7379" w:type="dxa"/>
            <w:gridSpan w:val="4"/>
            <w:tcBorders>
              <w:left w:val="nil"/>
              <w:right w:val="nil"/>
            </w:tcBorders>
          </w:tcPr>
          <w:p w14:paraId="6BBD96D4" w14:textId="79D8B400" w:rsidR="00267A64" w:rsidRPr="00F812C6" w:rsidRDefault="00362CE7" w:rsidP="00036FCB">
            <w:pPr>
              <w:rPr>
                <w:b/>
                <w:rtl/>
              </w:rPr>
            </w:pPr>
            <w:r w:rsidRPr="00362CE7">
              <w:rPr>
                <w:rFonts w:hint="cs"/>
                <w:b/>
                <w:rtl/>
              </w:rPr>
              <w:t>ב</w:t>
            </w:r>
            <w:r w:rsidRPr="00362CE7">
              <w:rPr>
                <w:b/>
                <w:rtl/>
              </w:rPr>
              <w:t xml:space="preserve">חוק משק החשמל, </w:t>
            </w:r>
            <w:r w:rsidRPr="00362CE7">
              <w:rPr>
                <w:rFonts w:hint="cs"/>
                <w:b/>
                <w:rtl/>
              </w:rPr>
              <w:t>ה</w:t>
            </w:r>
            <w:r w:rsidRPr="00362CE7">
              <w:rPr>
                <w:b/>
                <w:rtl/>
              </w:rPr>
              <w:t>תשנ"ו-1996</w:t>
            </w:r>
            <w:r w:rsidRPr="00362CE7">
              <w:rPr>
                <w:rFonts w:hint="cs"/>
                <w:b/>
                <w:rtl/>
              </w:rPr>
              <w:t xml:space="preserve">, סעיף 46(א) </w:t>
            </w:r>
            <w:r w:rsidRPr="00362CE7">
              <w:rPr>
                <w:b/>
                <w:rtl/>
              </w:rPr>
              <w:t>–</w:t>
            </w:r>
          </w:p>
        </w:tc>
      </w:tr>
      <w:tr w:rsidR="00A4746E" w:rsidRPr="005C0109" w14:paraId="0E091A4A" w14:textId="77777777" w:rsidTr="00824C5A">
        <w:trPr>
          <w:cantSplit/>
          <w:trHeight w:val="660"/>
        </w:trPr>
        <w:tc>
          <w:tcPr>
            <w:tcW w:w="1524" w:type="dxa"/>
            <w:tcBorders>
              <w:top w:val="nil"/>
              <w:left w:val="nil"/>
              <w:bottom w:val="nil"/>
              <w:right w:val="nil"/>
            </w:tcBorders>
          </w:tcPr>
          <w:p w14:paraId="5C4012EF" w14:textId="77777777" w:rsidR="00A4746E" w:rsidRDefault="00A4746E" w:rsidP="00036FCB">
            <w:pPr>
              <w:pStyle w:val="TableSideHeading"/>
              <w:rPr>
                <w:rFonts w:ascii="David" w:hAnsi="David"/>
                <w:b/>
                <w:sz w:val="22"/>
                <w:szCs w:val="22"/>
                <w:rtl/>
              </w:rPr>
            </w:pPr>
          </w:p>
        </w:tc>
        <w:tc>
          <w:tcPr>
            <w:tcW w:w="394" w:type="dxa"/>
            <w:tcBorders>
              <w:top w:val="nil"/>
              <w:left w:val="nil"/>
              <w:bottom w:val="nil"/>
              <w:right w:val="nil"/>
            </w:tcBorders>
          </w:tcPr>
          <w:p w14:paraId="212352DD" w14:textId="77777777" w:rsidR="00A4746E" w:rsidRDefault="00A4746E" w:rsidP="00036FCB">
            <w:pPr>
              <w:pStyle w:val="TableText"/>
              <w:rPr>
                <w:rFonts w:ascii="David" w:hAnsi="David"/>
                <w:sz w:val="24"/>
                <w:szCs w:val="24"/>
                <w:rtl/>
              </w:rPr>
            </w:pPr>
          </w:p>
        </w:tc>
        <w:tc>
          <w:tcPr>
            <w:tcW w:w="294" w:type="dxa"/>
            <w:tcBorders>
              <w:left w:val="nil"/>
              <w:right w:val="nil"/>
            </w:tcBorders>
          </w:tcPr>
          <w:p w14:paraId="38F613DD" w14:textId="4C41852F" w:rsidR="00A4746E" w:rsidRPr="00362CE7" w:rsidRDefault="00A4746E" w:rsidP="00036FCB">
            <w:pPr>
              <w:rPr>
                <w:b/>
                <w:rtl/>
              </w:rPr>
            </w:pPr>
            <w:r>
              <w:rPr>
                <w:rFonts w:hint="cs"/>
                <w:b/>
                <w:rtl/>
              </w:rPr>
              <w:t>(1)</w:t>
            </w:r>
          </w:p>
        </w:tc>
        <w:tc>
          <w:tcPr>
            <w:tcW w:w="7085" w:type="dxa"/>
            <w:gridSpan w:val="3"/>
            <w:tcBorders>
              <w:left w:val="nil"/>
              <w:right w:val="nil"/>
            </w:tcBorders>
          </w:tcPr>
          <w:p w14:paraId="632E9B4F" w14:textId="5F636320" w:rsidR="00A4746E" w:rsidRPr="00362CE7" w:rsidRDefault="00824C5A" w:rsidP="00036FCB">
            <w:pPr>
              <w:rPr>
                <w:b/>
                <w:rtl/>
              </w:rPr>
            </w:pPr>
            <w:r w:rsidRPr="00824C5A">
              <w:rPr>
                <w:rFonts w:hint="cs"/>
                <w:b/>
                <w:rtl/>
              </w:rPr>
              <w:t>בסעיף 46(א(4)) תוסר המילה "ועץ"</w:t>
            </w:r>
            <w:r w:rsidR="00086D7D">
              <w:rPr>
                <w:rFonts w:hint="cs"/>
                <w:b/>
                <w:rtl/>
              </w:rPr>
              <w:t>;</w:t>
            </w:r>
          </w:p>
        </w:tc>
      </w:tr>
      <w:tr w:rsidR="00824C5A" w:rsidRPr="005C0109" w14:paraId="7E988270" w14:textId="77777777" w:rsidTr="00F473B4">
        <w:trPr>
          <w:cantSplit/>
          <w:trHeight w:val="587"/>
        </w:trPr>
        <w:tc>
          <w:tcPr>
            <w:tcW w:w="1524" w:type="dxa"/>
            <w:tcBorders>
              <w:top w:val="nil"/>
              <w:left w:val="nil"/>
              <w:bottom w:val="nil"/>
              <w:right w:val="nil"/>
            </w:tcBorders>
          </w:tcPr>
          <w:p w14:paraId="68634ABC" w14:textId="77777777" w:rsidR="00824C5A" w:rsidRDefault="00824C5A" w:rsidP="00036FCB">
            <w:pPr>
              <w:pStyle w:val="TableSideHeading"/>
              <w:rPr>
                <w:rFonts w:ascii="David" w:hAnsi="David"/>
                <w:b/>
                <w:sz w:val="22"/>
                <w:szCs w:val="22"/>
                <w:rtl/>
              </w:rPr>
            </w:pPr>
          </w:p>
        </w:tc>
        <w:tc>
          <w:tcPr>
            <w:tcW w:w="394" w:type="dxa"/>
            <w:tcBorders>
              <w:top w:val="nil"/>
              <w:left w:val="nil"/>
              <w:bottom w:val="nil"/>
              <w:right w:val="nil"/>
            </w:tcBorders>
          </w:tcPr>
          <w:p w14:paraId="44370210" w14:textId="77777777" w:rsidR="00824C5A" w:rsidRDefault="00824C5A" w:rsidP="00036FCB">
            <w:pPr>
              <w:pStyle w:val="TableText"/>
              <w:rPr>
                <w:rFonts w:ascii="David" w:hAnsi="David"/>
                <w:sz w:val="24"/>
                <w:szCs w:val="24"/>
                <w:rtl/>
              </w:rPr>
            </w:pPr>
          </w:p>
        </w:tc>
        <w:tc>
          <w:tcPr>
            <w:tcW w:w="294" w:type="dxa"/>
            <w:tcBorders>
              <w:left w:val="nil"/>
              <w:right w:val="nil"/>
            </w:tcBorders>
          </w:tcPr>
          <w:p w14:paraId="0D56EBA5" w14:textId="4A09B8FA" w:rsidR="00824C5A" w:rsidRDefault="00824C5A" w:rsidP="00036FCB">
            <w:pPr>
              <w:rPr>
                <w:b/>
                <w:rtl/>
              </w:rPr>
            </w:pPr>
            <w:r>
              <w:rPr>
                <w:rFonts w:hint="cs"/>
                <w:b/>
                <w:rtl/>
              </w:rPr>
              <w:t>(2)</w:t>
            </w:r>
          </w:p>
        </w:tc>
        <w:tc>
          <w:tcPr>
            <w:tcW w:w="7085" w:type="dxa"/>
            <w:gridSpan w:val="3"/>
            <w:tcBorders>
              <w:left w:val="nil"/>
              <w:right w:val="nil"/>
            </w:tcBorders>
          </w:tcPr>
          <w:p w14:paraId="37140C9C" w14:textId="77777777" w:rsidR="006930DB" w:rsidRDefault="00F473B4" w:rsidP="00036FCB">
            <w:pPr>
              <w:rPr>
                <w:b/>
                <w:rtl/>
              </w:rPr>
            </w:pPr>
            <w:r w:rsidRPr="00F473B4">
              <w:rPr>
                <w:rFonts w:hint="cs"/>
                <w:b/>
                <w:rtl/>
              </w:rPr>
              <w:t>בסעיף 46(א(5)) לאחר המילים "כל צמח" יבוא</w:t>
            </w:r>
            <w:r w:rsidR="006930DB">
              <w:rPr>
                <w:rFonts w:hint="cs"/>
                <w:b/>
                <w:rtl/>
              </w:rPr>
              <w:t>:</w:t>
            </w:r>
            <w:r w:rsidRPr="00F473B4">
              <w:rPr>
                <w:rFonts w:hint="cs"/>
                <w:b/>
                <w:rtl/>
              </w:rPr>
              <w:t xml:space="preserve"> </w:t>
            </w:r>
          </w:p>
          <w:p w14:paraId="5A9AC586" w14:textId="02DEB1BF" w:rsidR="00824C5A" w:rsidRPr="00824C5A" w:rsidRDefault="00F473B4" w:rsidP="00036FCB">
            <w:pPr>
              <w:rPr>
                <w:b/>
                <w:rtl/>
              </w:rPr>
            </w:pPr>
            <w:r w:rsidRPr="00F473B4">
              <w:rPr>
                <w:rFonts w:hint="cs"/>
                <w:b/>
                <w:rtl/>
              </w:rPr>
              <w:t>"למעט עץ כהגדרתו בפקודת היערות"</w:t>
            </w:r>
            <w:r w:rsidR="00086D7D">
              <w:rPr>
                <w:rFonts w:hint="cs"/>
                <w:b/>
                <w:rtl/>
              </w:rPr>
              <w:t>;</w:t>
            </w:r>
          </w:p>
        </w:tc>
      </w:tr>
      <w:tr w:rsidR="00F473B4" w:rsidRPr="005C0109" w14:paraId="41B52B76" w14:textId="77777777" w:rsidTr="00D61CE9">
        <w:trPr>
          <w:cantSplit/>
          <w:trHeight w:val="587"/>
        </w:trPr>
        <w:tc>
          <w:tcPr>
            <w:tcW w:w="1524" w:type="dxa"/>
            <w:tcBorders>
              <w:top w:val="nil"/>
              <w:left w:val="nil"/>
              <w:bottom w:val="nil"/>
              <w:right w:val="nil"/>
            </w:tcBorders>
          </w:tcPr>
          <w:p w14:paraId="4259049F" w14:textId="77777777" w:rsidR="00F473B4" w:rsidRDefault="00F473B4" w:rsidP="00036FCB">
            <w:pPr>
              <w:pStyle w:val="TableSideHeading"/>
              <w:rPr>
                <w:rFonts w:ascii="David" w:hAnsi="David"/>
                <w:b/>
                <w:sz w:val="22"/>
                <w:szCs w:val="22"/>
                <w:rtl/>
              </w:rPr>
            </w:pPr>
          </w:p>
        </w:tc>
        <w:tc>
          <w:tcPr>
            <w:tcW w:w="394" w:type="dxa"/>
            <w:tcBorders>
              <w:top w:val="nil"/>
              <w:left w:val="nil"/>
              <w:bottom w:val="nil"/>
              <w:right w:val="nil"/>
            </w:tcBorders>
          </w:tcPr>
          <w:p w14:paraId="6C1312C3" w14:textId="77777777" w:rsidR="00F473B4" w:rsidRDefault="00F473B4" w:rsidP="00036FCB">
            <w:pPr>
              <w:pStyle w:val="TableText"/>
              <w:rPr>
                <w:rFonts w:ascii="David" w:hAnsi="David"/>
                <w:sz w:val="24"/>
                <w:szCs w:val="24"/>
                <w:rtl/>
              </w:rPr>
            </w:pPr>
          </w:p>
        </w:tc>
        <w:tc>
          <w:tcPr>
            <w:tcW w:w="294" w:type="dxa"/>
            <w:tcBorders>
              <w:left w:val="nil"/>
              <w:right w:val="nil"/>
            </w:tcBorders>
          </w:tcPr>
          <w:p w14:paraId="32C3BC3A" w14:textId="788C3E11" w:rsidR="00F473B4" w:rsidRDefault="00FB156D" w:rsidP="00036FCB">
            <w:pPr>
              <w:rPr>
                <w:b/>
                <w:rtl/>
              </w:rPr>
            </w:pPr>
            <w:r>
              <w:rPr>
                <w:rFonts w:hint="cs"/>
                <w:b/>
                <w:rtl/>
              </w:rPr>
              <w:t>(3)</w:t>
            </w:r>
          </w:p>
        </w:tc>
        <w:tc>
          <w:tcPr>
            <w:tcW w:w="7085" w:type="dxa"/>
            <w:gridSpan w:val="3"/>
            <w:tcBorders>
              <w:left w:val="nil"/>
              <w:right w:val="nil"/>
            </w:tcBorders>
          </w:tcPr>
          <w:p w14:paraId="568A9C41" w14:textId="77777777" w:rsidR="006930DB" w:rsidRDefault="00C4684C" w:rsidP="00036FCB">
            <w:pPr>
              <w:rPr>
                <w:b/>
                <w:rtl/>
              </w:rPr>
            </w:pPr>
            <w:r w:rsidRPr="00C4684C">
              <w:rPr>
                <w:rFonts w:hint="cs"/>
                <w:b/>
                <w:rtl/>
              </w:rPr>
              <w:t xml:space="preserve">בסעיף קטן 46(א(6)) יבוא: </w:t>
            </w:r>
          </w:p>
          <w:p w14:paraId="1A18BA70" w14:textId="3455AE2D" w:rsidR="00F473B4" w:rsidRPr="00F473B4" w:rsidRDefault="00C4684C" w:rsidP="00036FCB">
            <w:pPr>
              <w:rPr>
                <w:b/>
                <w:rtl/>
              </w:rPr>
            </w:pPr>
            <w:r w:rsidRPr="00C4684C">
              <w:rPr>
                <w:rFonts w:hint="cs"/>
                <w:b/>
                <w:rtl/>
              </w:rPr>
              <w:t>"לבצע כל פעולת כריתה, גיזום, או העתקה וכל פעולה נלווית הדרושה להפעלת הסמכויות האמורות בסעיפים קטנים (2), (3), ו(5), בכפוף לקבלת היתר בהתאם לאמור בפקודת היערות"</w:t>
            </w:r>
            <w:r w:rsidR="00086D7D">
              <w:rPr>
                <w:rFonts w:hint="cs"/>
                <w:b/>
                <w:rtl/>
              </w:rPr>
              <w:t>.</w:t>
            </w:r>
          </w:p>
        </w:tc>
      </w:tr>
      <w:tr w:rsidR="00D61CE9" w:rsidRPr="005C0109" w14:paraId="0AAFA61B" w14:textId="77777777" w:rsidTr="007B3CCE">
        <w:trPr>
          <w:cantSplit/>
          <w:trHeight w:val="587"/>
        </w:trPr>
        <w:tc>
          <w:tcPr>
            <w:tcW w:w="1524" w:type="dxa"/>
            <w:tcBorders>
              <w:top w:val="nil"/>
              <w:left w:val="nil"/>
              <w:bottom w:val="nil"/>
              <w:right w:val="nil"/>
            </w:tcBorders>
          </w:tcPr>
          <w:p w14:paraId="78FD057A" w14:textId="4FDF5613" w:rsidR="00D61CE9" w:rsidRDefault="002877FD" w:rsidP="00036FCB">
            <w:pPr>
              <w:pStyle w:val="TableSideHeading"/>
              <w:rPr>
                <w:rFonts w:ascii="David" w:hAnsi="David"/>
                <w:b/>
                <w:sz w:val="22"/>
                <w:szCs w:val="22"/>
                <w:rtl/>
              </w:rPr>
            </w:pPr>
            <w:r>
              <w:rPr>
                <w:rFonts w:ascii="David" w:hAnsi="David" w:hint="cs"/>
                <w:b/>
                <w:sz w:val="22"/>
                <w:szCs w:val="22"/>
                <w:rtl/>
              </w:rPr>
              <w:t>תיקון חוק המקרקעין</w:t>
            </w:r>
          </w:p>
        </w:tc>
        <w:tc>
          <w:tcPr>
            <w:tcW w:w="394" w:type="dxa"/>
            <w:tcBorders>
              <w:top w:val="nil"/>
              <w:left w:val="nil"/>
              <w:bottom w:val="nil"/>
              <w:right w:val="nil"/>
            </w:tcBorders>
          </w:tcPr>
          <w:p w14:paraId="1DC813FB" w14:textId="00C3ACA9" w:rsidR="00D61CE9" w:rsidRDefault="002877FD" w:rsidP="00036FCB">
            <w:pPr>
              <w:pStyle w:val="TableText"/>
              <w:rPr>
                <w:rFonts w:ascii="David" w:hAnsi="David"/>
                <w:sz w:val="24"/>
                <w:szCs w:val="24"/>
                <w:rtl/>
              </w:rPr>
            </w:pPr>
            <w:r>
              <w:rPr>
                <w:rFonts w:ascii="David" w:hAnsi="David" w:hint="cs"/>
                <w:sz w:val="24"/>
                <w:szCs w:val="24"/>
                <w:rtl/>
              </w:rPr>
              <w:t>12.</w:t>
            </w:r>
          </w:p>
        </w:tc>
        <w:tc>
          <w:tcPr>
            <w:tcW w:w="7379" w:type="dxa"/>
            <w:gridSpan w:val="4"/>
            <w:tcBorders>
              <w:left w:val="nil"/>
              <w:right w:val="nil"/>
            </w:tcBorders>
          </w:tcPr>
          <w:p w14:paraId="3B6AC90C" w14:textId="549FBCD0" w:rsidR="00D61CE9" w:rsidRPr="00C4684C" w:rsidRDefault="009F2316" w:rsidP="00036FCB">
            <w:pPr>
              <w:rPr>
                <w:b/>
                <w:rtl/>
              </w:rPr>
            </w:pPr>
            <w:r w:rsidRPr="009F2316">
              <w:rPr>
                <w:rFonts w:hint="cs"/>
                <w:b/>
                <w:rtl/>
              </w:rPr>
              <w:t>ב</w:t>
            </w:r>
            <w:r w:rsidRPr="009F2316">
              <w:rPr>
                <w:b/>
                <w:rtl/>
              </w:rPr>
              <w:t xml:space="preserve">חוק המקרקעין, </w:t>
            </w:r>
            <w:r w:rsidRPr="009F2316">
              <w:rPr>
                <w:rFonts w:hint="cs"/>
                <w:b/>
                <w:rtl/>
              </w:rPr>
              <w:t>ה</w:t>
            </w:r>
            <w:r w:rsidRPr="009F2316">
              <w:rPr>
                <w:b/>
                <w:rtl/>
              </w:rPr>
              <w:t>תשכ"ט-1969</w:t>
            </w:r>
            <w:r w:rsidRPr="009F2316">
              <w:rPr>
                <w:rFonts w:hint="cs"/>
                <w:b/>
                <w:rtl/>
              </w:rPr>
              <w:t xml:space="preserve"> </w:t>
            </w:r>
            <w:r w:rsidRPr="009F2316">
              <w:rPr>
                <w:b/>
                <w:rtl/>
              </w:rPr>
              <w:t>–</w:t>
            </w:r>
            <w:r w:rsidRPr="009F2316">
              <w:rPr>
                <w:rFonts w:hint="cs"/>
                <w:b/>
                <w:rtl/>
              </w:rPr>
              <w:t xml:space="preserve"> לאחר סעיף 12 יבוא:</w:t>
            </w:r>
          </w:p>
        </w:tc>
      </w:tr>
      <w:tr w:rsidR="00373FD3" w:rsidRPr="005C0109" w14:paraId="4FE24C8D" w14:textId="77777777" w:rsidTr="00FD2D1D">
        <w:trPr>
          <w:cantSplit/>
          <w:trHeight w:val="587"/>
        </w:trPr>
        <w:tc>
          <w:tcPr>
            <w:tcW w:w="1524" w:type="dxa"/>
            <w:tcBorders>
              <w:top w:val="nil"/>
              <w:left w:val="nil"/>
              <w:bottom w:val="nil"/>
              <w:right w:val="nil"/>
            </w:tcBorders>
          </w:tcPr>
          <w:p w14:paraId="2CAE152B" w14:textId="77777777" w:rsidR="00373FD3" w:rsidRDefault="00373FD3" w:rsidP="00036FCB">
            <w:pPr>
              <w:pStyle w:val="TableSideHeading"/>
              <w:rPr>
                <w:rFonts w:ascii="David" w:hAnsi="David"/>
                <w:b/>
                <w:sz w:val="22"/>
                <w:szCs w:val="22"/>
                <w:rtl/>
              </w:rPr>
            </w:pPr>
          </w:p>
        </w:tc>
        <w:tc>
          <w:tcPr>
            <w:tcW w:w="394" w:type="dxa"/>
            <w:tcBorders>
              <w:top w:val="nil"/>
              <w:left w:val="nil"/>
              <w:bottom w:val="nil"/>
              <w:right w:val="nil"/>
            </w:tcBorders>
          </w:tcPr>
          <w:p w14:paraId="2D6EE904" w14:textId="77777777" w:rsidR="00373FD3" w:rsidRDefault="00373FD3" w:rsidP="00036FCB">
            <w:pPr>
              <w:pStyle w:val="TableText"/>
              <w:rPr>
                <w:rFonts w:ascii="David" w:hAnsi="David"/>
                <w:sz w:val="24"/>
                <w:szCs w:val="24"/>
                <w:rtl/>
              </w:rPr>
            </w:pPr>
          </w:p>
        </w:tc>
        <w:tc>
          <w:tcPr>
            <w:tcW w:w="1286" w:type="dxa"/>
            <w:gridSpan w:val="2"/>
            <w:tcBorders>
              <w:left w:val="nil"/>
              <w:right w:val="nil"/>
            </w:tcBorders>
          </w:tcPr>
          <w:p w14:paraId="454AE36C" w14:textId="314310A2" w:rsidR="00373FD3" w:rsidRPr="009F2316" w:rsidRDefault="00373FD3" w:rsidP="00036FCB">
            <w:pPr>
              <w:rPr>
                <w:b/>
                <w:rtl/>
              </w:rPr>
            </w:pPr>
            <w:r>
              <w:rPr>
                <w:rFonts w:hint="cs"/>
                <w:b/>
                <w:rtl/>
              </w:rPr>
              <w:t>"</w:t>
            </w:r>
            <w:r w:rsidRPr="00373FD3">
              <w:rPr>
                <w:rFonts w:hint="cs"/>
                <w:b/>
                <w:sz w:val="22"/>
                <w:szCs w:val="22"/>
                <w:rtl/>
              </w:rPr>
              <w:t>הגנת הנטוע</w:t>
            </w:r>
          </w:p>
        </w:tc>
        <w:tc>
          <w:tcPr>
            <w:tcW w:w="567" w:type="dxa"/>
            <w:tcBorders>
              <w:left w:val="nil"/>
              <w:right w:val="nil"/>
            </w:tcBorders>
          </w:tcPr>
          <w:p w14:paraId="37CC25E6" w14:textId="3DFB3235" w:rsidR="00373FD3" w:rsidRPr="009F2316" w:rsidRDefault="00373FD3" w:rsidP="00036FCB">
            <w:pPr>
              <w:rPr>
                <w:b/>
                <w:rtl/>
              </w:rPr>
            </w:pPr>
            <w:r>
              <w:rPr>
                <w:rFonts w:hint="cs"/>
                <w:b/>
                <w:rtl/>
              </w:rPr>
              <w:t>12א.</w:t>
            </w:r>
          </w:p>
        </w:tc>
        <w:tc>
          <w:tcPr>
            <w:tcW w:w="5526" w:type="dxa"/>
            <w:tcBorders>
              <w:left w:val="nil"/>
              <w:right w:val="nil"/>
            </w:tcBorders>
          </w:tcPr>
          <w:p w14:paraId="12EE027E" w14:textId="700D6571" w:rsidR="00373FD3" w:rsidRPr="009F2316" w:rsidRDefault="00932AA1" w:rsidP="00036FCB">
            <w:pPr>
              <w:rPr>
                <w:b/>
                <w:rtl/>
              </w:rPr>
            </w:pPr>
            <w:r w:rsidRPr="00932AA1">
              <w:rPr>
                <w:rFonts w:hint="cs"/>
                <w:b/>
                <w:rtl/>
              </w:rPr>
              <w:t xml:space="preserve">לעניין הנטוע </w:t>
            </w:r>
            <w:r w:rsidRPr="00932AA1">
              <w:rPr>
                <w:b/>
                <w:rtl/>
              </w:rPr>
              <w:t>–</w:t>
            </w:r>
            <w:r w:rsidRPr="00932AA1">
              <w:rPr>
                <w:rFonts w:hint="cs"/>
                <w:b/>
                <w:rtl/>
              </w:rPr>
              <w:t xml:space="preserve"> יחול סעיף 12 בכפוף לפקודת היערות</w:t>
            </w:r>
            <w:r>
              <w:rPr>
                <w:rFonts w:hint="cs"/>
                <w:b/>
                <w:rtl/>
              </w:rPr>
              <w:t>"</w:t>
            </w:r>
            <w:r w:rsidR="0046201F">
              <w:rPr>
                <w:rFonts w:hint="cs"/>
                <w:b/>
                <w:rtl/>
              </w:rPr>
              <w:t>.</w:t>
            </w:r>
          </w:p>
        </w:tc>
      </w:tr>
      <w:tr w:rsidR="00FD2D1D" w:rsidRPr="005C0109" w14:paraId="3EAE4A85" w14:textId="77777777" w:rsidTr="00CF23AF">
        <w:trPr>
          <w:cantSplit/>
          <w:trHeight w:val="587"/>
        </w:trPr>
        <w:tc>
          <w:tcPr>
            <w:tcW w:w="1524" w:type="dxa"/>
            <w:tcBorders>
              <w:top w:val="nil"/>
              <w:left w:val="nil"/>
              <w:bottom w:val="nil"/>
              <w:right w:val="nil"/>
            </w:tcBorders>
          </w:tcPr>
          <w:p w14:paraId="0731F1B9" w14:textId="683E2C59" w:rsidR="00FD2D1D" w:rsidRDefault="00A52769" w:rsidP="00036FCB">
            <w:pPr>
              <w:pStyle w:val="TableSideHeading"/>
              <w:rPr>
                <w:rFonts w:ascii="David" w:hAnsi="David"/>
                <w:b/>
                <w:sz w:val="22"/>
                <w:szCs w:val="22"/>
                <w:rtl/>
              </w:rPr>
            </w:pPr>
            <w:r>
              <w:rPr>
                <w:rFonts w:ascii="David" w:hAnsi="David" w:hint="cs"/>
                <w:b/>
                <w:sz w:val="22"/>
                <w:szCs w:val="22"/>
                <w:rtl/>
              </w:rPr>
              <w:t>תוקף</w:t>
            </w:r>
          </w:p>
        </w:tc>
        <w:tc>
          <w:tcPr>
            <w:tcW w:w="394" w:type="dxa"/>
            <w:tcBorders>
              <w:top w:val="nil"/>
              <w:left w:val="nil"/>
              <w:bottom w:val="nil"/>
              <w:right w:val="nil"/>
            </w:tcBorders>
          </w:tcPr>
          <w:p w14:paraId="2212FA49" w14:textId="49A24685" w:rsidR="00FD2D1D" w:rsidRDefault="00FD2D1D" w:rsidP="00036FCB">
            <w:pPr>
              <w:pStyle w:val="TableText"/>
              <w:rPr>
                <w:rFonts w:ascii="David" w:hAnsi="David"/>
                <w:sz w:val="24"/>
                <w:szCs w:val="24"/>
                <w:rtl/>
              </w:rPr>
            </w:pPr>
            <w:r>
              <w:rPr>
                <w:rFonts w:ascii="David" w:hAnsi="David" w:hint="cs"/>
                <w:sz w:val="24"/>
                <w:szCs w:val="24"/>
                <w:rtl/>
              </w:rPr>
              <w:t>13.</w:t>
            </w:r>
          </w:p>
        </w:tc>
        <w:tc>
          <w:tcPr>
            <w:tcW w:w="7379" w:type="dxa"/>
            <w:gridSpan w:val="4"/>
            <w:tcBorders>
              <w:left w:val="nil"/>
              <w:bottom w:val="nil"/>
              <w:right w:val="nil"/>
            </w:tcBorders>
          </w:tcPr>
          <w:p w14:paraId="6D3C55A3" w14:textId="553EF55C" w:rsidR="00FD2D1D" w:rsidRPr="00932AA1" w:rsidRDefault="00A52769" w:rsidP="00036FCB">
            <w:pPr>
              <w:rPr>
                <w:b/>
                <w:rtl/>
              </w:rPr>
            </w:pPr>
            <w:r>
              <w:rPr>
                <w:rFonts w:hint="cs"/>
                <w:b/>
                <w:rtl/>
              </w:rPr>
              <w:t xml:space="preserve">חוק זה ייכנס </w:t>
            </w:r>
            <w:r w:rsidR="00491EA9">
              <w:rPr>
                <w:rFonts w:hint="cs"/>
                <w:b/>
                <w:rtl/>
              </w:rPr>
              <w:t>לתוקף החל מ_______</w:t>
            </w:r>
          </w:p>
        </w:tc>
      </w:tr>
    </w:tbl>
    <w:p w14:paraId="7FFE6C69" w14:textId="4074C913" w:rsidR="006637AA" w:rsidRDefault="006637AA" w:rsidP="00036FCB">
      <w:pPr>
        <w:rPr>
          <w:rtl/>
        </w:rPr>
      </w:pPr>
    </w:p>
    <w:p w14:paraId="47C0EEEF" w14:textId="77777777" w:rsidR="00C24469" w:rsidRDefault="00C24469" w:rsidP="00036FCB">
      <w:pPr>
        <w:rPr>
          <w:u w:val="single"/>
          <w:rtl/>
        </w:rPr>
      </w:pPr>
    </w:p>
    <w:p w14:paraId="0D4C6AEA" w14:textId="77777777" w:rsidR="00C24469" w:rsidRDefault="00C24469" w:rsidP="00036FCB">
      <w:pPr>
        <w:rPr>
          <w:u w:val="single"/>
          <w:rtl/>
        </w:rPr>
      </w:pPr>
    </w:p>
    <w:p w14:paraId="0708EFBC" w14:textId="77777777" w:rsidR="00C24469" w:rsidRDefault="00C24469" w:rsidP="00036FCB">
      <w:pPr>
        <w:rPr>
          <w:u w:val="single"/>
          <w:rtl/>
        </w:rPr>
      </w:pPr>
    </w:p>
    <w:p w14:paraId="1EE25C4F" w14:textId="47AE5BEA" w:rsidR="001F0085" w:rsidRPr="00D71F4A" w:rsidRDefault="001F0085" w:rsidP="00036FCB">
      <w:pPr>
        <w:rPr>
          <w:u w:val="single"/>
          <w:rtl/>
        </w:rPr>
      </w:pPr>
      <w:r w:rsidRPr="00D71F4A">
        <w:rPr>
          <w:rFonts w:hint="cs"/>
          <w:u w:val="single"/>
          <w:rtl/>
        </w:rPr>
        <w:lastRenderedPageBreak/>
        <w:t>דברי הסבר</w:t>
      </w:r>
    </w:p>
    <w:p w14:paraId="6CFBF739" w14:textId="77777777" w:rsidR="001F0085" w:rsidRDefault="001F0085" w:rsidP="00036FCB">
      <w:pPr>
        <w:rPr>
          <w:b/>
          <w:bCs/>
          <w:rtl/>
        </w:rPr>
      </w:pPr>
      <w:r w:rsidRPr="00D71F4A">
        <w:rPr>
          <w:rFonts w:hint="cs"/>
          <w:b/>
          <w:bCs/>
          <w:rtl/>
        </w:rPr>
        <w:t xml:space="preserve">ס' 1: </w:t>
      </w:r>
    </w:p>
    <w:p w14:paraId="19482C36" w14:textId="77777777" w:rsidR="001F0085" w:rsidRDefault="001F0085" w:rsidP="00036FCB">
      <w:pPr>
        <w:rPr>
          <w:b/>
          <w:bCs/>
          <w:rtl/>
        </w:rPr>
      </w:pPr>
      <w:r w:rsidRPr="00D71F4A">
        <w:rPr>
          <w:rFonts w:hint="cs"/>
          <w:rtl/>
        </w:rPr>
        <w:t>חוק "ירוק בעיניים" נועד לאגד, להסדיר, לעגן, ולתקן הוראות סטטוטוריות שונות הקשורות לנושא העצים במרחב העירוני. מדובר באסופה של הוראות הקיימות, לצד הצעות תיקון ותוספות רלוונטיות להן, שאמורה לבצע "מעין-קודיפיקציה" של התחום ולעגנו במסגרת חקיקתית אחודה.</w:t>
      </w:r>
    </w:p>
    <w:p w14:paraId="00D4D9AE" w14:textId="77777777" w:rsidR="001F0085" w:rsidRDefault="001F0085" w:rsidP="00036FCB">
      <w:r>
        <w:rPr>
          <w:rFonts w:hint="cs"/>
          <w:b/>
          <w:bCs/>
          <w:rtl/>
        </w:rPr>
        <w:t>פרק ג':</w:t>
      </w:r>
    </w:p>
    <w:p w14:paraId="00AF9552" w14:textId="77777777" w:rsidR="001F0085" w:rsidRDefault="001F0085" w:rsidP="00036FCB">
      <w:pPr>
        <w:rPr>
          <w:color w:val="000000"/>
          <w:shd w:val="clear" w:color="auto" w:fill="FFFFFF"/>
          <w:rtl/>
        </w:rPr>
      </w:pPr>
      <w:r>
        <w:rPr>
          <w:color w:val="000000"/>
          <w:shd w:val="clear" w:color="auto" w:fill="FFFFFF"/>
          <w:rtl/>
        </w:rPr>
        <w:t xml:space="preserve">בפקודת היערות ישנם מספר פערים במישורים שונים וביניהם סמכויות פקידי היערות העירוניים, ממשקם עם פקיד היערות הממשלתי, הגדרה מצומצמת מידי של פגיעה בעצים ופגיעה בזכות הערר של הציבור. </w:t>
      </w:r>
    </w:p>
    <w:p w14:paraId="6B002B9A" w14:textId="7B1B1603" w:rsidR="001F0085" w:rsidRDefault="001F0085" w:rsidP="00036FCB">
      <w:pPr>
        <w:rPr>
          <w:rtl/>
        </w:rPr>
      </w:pPr>
      <w:r>
        <w:rPr>
          <w:b/>
          <w:bCs/>
          <w:rtl/>
        </w:rPr>
        <w:t>ראשית</w:t>
      </w:r>
      <w:r>
        <w:rPr>
          <w:rtl/>
        </w:rPr>
        <w:t xml:space="preserve">, אין הסדרה לגבי אופן עבודתו וסמכויותיו של פקיד היערות העירוני. פקידי יערות עירוניים כפופים מבחינה מקצועית לפקיד היערות הממשלתי שממנה אותם, וכפופים מבחינה </w:t>
      </w:r>
      <w:r w:rsidR="00C24469">
        <w:rPr>
          <w:rFonts w:hint="cs"/>
          <w:rtl/>
        </w:rPr>
        <w:t>מנהלתית</w:t>
      </w:r>
      <w:r>
        <w:rPr>
          <w:rtl/>
        </w:rPr>
        <w:t xml:space="preserve"> לעירייה שבה הם מועסקים.</w:t>
      </w:r>
      <w:r>
        <w:rPr>
          <w:rStyle w:val="FootnoteReference"/>
          <w:rtl/>
        </w:rPr>
        <w:footnoteReference w:id="2"/>
      </w:r>
      <w:r>
        <w:rPr>
          <w:rtl/>
        </w:rPr>
        <w:t xml:space="preserve"> הנושא של הכשרה מקצועית לטיפול בעצים לא מוסדר בארץ וכדי להסמיך פקיד יערות נדרשת רק הכשרה חד פעמית של 40 שעות ורקע במדעי הצומח.</w:t>
      </w:r>
      <w:r>
        <w:rPr>
          <w:rStyle w:val="FootnoteReference"/>
          <w:rtl/>
        </w:rPr>
        <w:footnoteReference w:id="3"/>
      </w:r>
      <w:r>
        <w:rPr>
          <w:rtl/>
        </w:rPr>
        <w:t xml:space="preserve"> </w:t>
      </w:r>
    </w:p>
    <w:p w14:paraId="00959CDC" w14:textId="77777777" w:rsidR="001F0085" w:rsidRDefault="001F0085" w:rsidP="00036FCB">
      <w:pPr>
        <w:rPr>
          <w:rtl/>
        </w:rPr>
      </w:pPr>
      <w:r>
        <w:rPr>
          <w:b/>
          <w:bCs/>
          <w:rtl/>
        </w:rPr>
        <w:t>שנית</w:t>
      </w:r>
      <w:r>
        <w:rPr>
          <w:rtl/>
        </w:rPr>
        <w:t>, רשויות הרגולציה מבוצעת בפועל בידי פקידי יערות עירוניים. במקרים אלה קיים פוטנציאל מובנה לניגוד עניינים, משום שפקידי היערות מפקחים על אותה הרשות שמעסיקה אותם.</w:t>
      </w:r>
    </w:p>
    <w:p w14:paraId="06AF4A10" w14:textId="77777777" w:rsidR="001F0085" w:rsidRDefault="001F0085" w:rsidP="00036FCB">
      <w:pPr>
        <w:rPr>
          <w:rtl/>
        </w:rPr>
      </w:pPr>
      <w:r>
        <w:rPr>
          <w:b/>
          <w:bCs/>
          <w:rtl/>
        </w:rPr>
        <w:t>שלישית</w:t>
      </w:r>
      <w:r>
        <w:rPr>
          <w:rtl/>
        </w:rPr>
        <w:t xml:space="preserve">, יש צורך בעיבוי מערך פקידי היערות העירוניים. פקידי היערות העירוניים המכהנים הם מנהלי אגפים שנושאים בתפקיד ללא גמול כספי. על מנת ליצור מחויבות עירונית לשמירת משאב העצים ראוי ליצור תפקיד ייחודי עם הכשרה מקצועית המוגדרת על ידי פקיד היערות הממשלתי על מנת לשפר את המיומנות המקצועית של גורמי הרשות. </w:t>
      </w:r>
    </w:p>
    <w:p w14:paraId="0DB90CC0" w14:textId="7C02C4DB" w:rsidR="001F0085" w:rsidRDefault="001F0085" w:rsidP="00036FCB">
      <w:pPr>
        <w:rPr>
          <w:rtl/>
        </w:rPr>
      </w:pPr>
      <w:r>
        <w:rPr>
          <w:b/>
          <w:bCs/>
          <w:rtl/>
        </w:rPr>
        <w:t>רביעית</w:t>
      </w:r>
      <w:r>
        <w:rPr>
          <w:rtl/>
        </w:rPr>
        <w:t>, קיימת בעיה חמורה בניהול ידע, זמינות נתונים המידע. מערכות המחשוב המשמשות את פקידי היערות מיושנות</w:t>
      </w:r>
      <w:r>
        <w:t xml:space="preserve">, </w:t>
      </w:r>
      <w:r>
        <w:rPr>
          <w:rtl/>
        </w:rPr>
        <w:t>והדבר פוגע בניהול</w:t>
      </w:r>
      <w:r>
        <w:t xml:space="preserve">, </w:t>
      </w:r>
      <w:r>
        <w:rPr>
          <w:rtl/>
        </w:rPr>
        <w:t>בשקיפות וביכולת הציבור לממש את זכות הערעור</w:t>
      </w:r>
      <w:r>
        <w:t>.</w:t>
      </w:r>
      <w:r>
        <w:rPr>
          <w:rtl/>
        </w:rPr>
        <w:t xml:space="preserve"> לאזרחים קשה להתעדכן על כך שניתנו רשיונות כריתה לעצים בסביבתם ולרגולטור אין היכולת לבקר כהלכה את תהליכי העבודה. ישנו צורך במערכת חדשה שתיתן מענה לצרכים אלו. </w:t>
      </w:r>
    </w:p>
    <w:p w14:paraId="0F2AE4ED" w14:textId="77777777" w:rsidR="001F0085" w:rsidRDefault="001F0085" w:rsidP="00036FCB">
      <w:pPr>
        <w:rPr>
          <w:rtl/>
        </w:rPr>
      </w:pPr>
      <w:r>
        <w:rPr>
          <w:rFonts w:hint="cs"/>
          <w:b/>
          <w:bCs/>
          <w:rtl/>
        </w:rPr>
        <w:t xml:space="preserve">חמישית, </w:t>
      </w:r>
      <w:r>
        <w:rPr>
          <w:rFonts w:hint="cs"/>
          <w:rtl/>
        </w:rPr>
        <w:t>יש עניין בהגברת ההרתעה וחיזוק ההגבלות, וזאת באמצעות עיצוב מחדש של הגדרות לעץ בוגר, והגדלת הענישה על כריתה או עקירה ללא היתר.</w:t>
      </w:r>
    </w:p>
    <w:p w14:paraId="7B9D18A5" w14:textId="77777777" w:rsidR="001F0085" w:rsidRDefault="001F0085" w:rsidP="00036FCB">
      <w:pPr>
        <w:rPr>
          <w:b/>
          <w:bCs/>
          <w:rtl/>
        </w:rPr>
      </w:pPr>
      <w:r>
        <w:rPr>
          <w:rFonts w:hint="cs"/>
          <w:b/>
          <w:bCs/>
          <w:rtl/>
        </w:rPr>
        <w:t>פרק ד':</w:t>
      </w:r>
    </w:p>
    <w:p w14:paraId="54C77182" w14:textId="77777777" w:rsidR="001F0085" w:rsidRDefault="001F0085" w:rsidP="00036FCB">
      <w:pPr>
        <w:rPr>
          <w:b/>
          <w:rtl/>
        </w:rPr>
      </w:pPr>
      <w:r>
        <w:rPr>
          <w:rFonts w:hint="cs"/>
          <w:rtl/>
        </w:rPr>
        <w:t xml:space="preserve">חוק תכנון ובנייה עבר תיקון שעיגן מנגנוני הגנה על עצים בתיקון 89, אולם, תיקון 101 למעשה רוקן את השינויים הללו מתוכן; התיקונים המוצעים נועדו למצב את חובת ההיוועצות בצורה איתנה יותר, להגדיר מחדש את מאזן הערכים שעל פקידי היערות לשקול ביחס למתן אישורים, ולהגדיר </w:t>
      </w:r>
      <w:r>
        <w:rPr>
          <w:rFonts w:hint="cs"/>
          <w:rtl/>
        </w:rPr>
        <w:lastRenderedPageBreak/>
        <w:t xml:space="preserve">מחדש את ההגבלות הקיימות בהווה כחובה כללית במקום כיוצא מן הכלל. ביטול </w:t>
      </w:r>
      <w:r>
        <w:rPr>
          <w:rFonts w:hint="cs"/>
          <w:b/>
          <w:rtl/>
        </w:rPr>
        <w:t>תקנות תכנון ובנייה (תכנית הטעונה התייעצות עם פקיד היערות) מבטאת את היותה של החובה חיובית ולא שלילית, ומונעות את המצב הקיים המאפשר על בסיס פרמטרים מספריים שרירותיים להימנע לחלוטין מהיוועצות או אישור מסוג זה.</w:t>
      </w:r>
    </w:p>
    <w:p w14:paraId="025A5854" w14:textId="77777777" w:rsidR="001F0085" w:rsidRPr="006D4F2D" w:rsidRDefault="001F0085" w:rsidP="00036FCB">
      <w:pPr>
        <w:rPr>
          <w:rtl/>
        </w:rPr>
      </w:pPr>
      <w:r>
        <w:rPr>
          <w:rFonts w:hint="cs"/>
          <w:b/>
          <w:bCs/>
          <w:rtl/>
        </w:rPr>
        <w:t xml:space="preserve">ס' 9 </w:t>
      </w:r>
      <w:r>
        <w:rPr>
          <w:rtl/>
        </w:rPr>
        <w:t>–</w:t>
      </w:r>
      <w:r>
        <w:rPr>
          <w:rFonts w:hint="cs"/>
          <w:rtl/>
        </w:rPr>
        <w:t xml:space="preserve"> מומלץ לעצב את המפתח על בסיס מפתחות קיימים של משרד החקלאות ביחס לתחומים אלו. </w:t>
      </w:r>
    </w:p>
    <w:p w14:paraId="5EFB48A9" w14:textId="77777777" w:rsidR="001F0085" w:rsidRDefault="001F0085" w:rsidP="00036FCB">
      <w:pPr>
        <w:rPr>
          <w:bCs/>
          <w:rtl/>
        </w:rPr>
      </w:pPr>
      <w:r>
        <w:rPr>
          <w:rFonts w:hint="cs"/>
          <w:bCs/>
          <w:rtl/>
        </w:rPr>
        <w:t>ס' 11:</w:t>
      </w:r>
    </w:p>
    <w:p w14:paraId="691F536F" w14:textId="6D5E7407" w:rsidR="001F0085" w:rsidRDefault="001F0085" w:rsidP="00036FCB">
      <w:pPr>
        <w:rPr>
          <w:b/>
          <w:rtl/>
        </w:rPr>
      </w:pPr>
      <w:r>
        <w:rPr>
          <w:rFonts w:hint="cs"/>
          <w:b/>
          <w:rtl/>
        </w:rPr>
        <w:t>נועד להחליש את סמכות חברת החשמל לפגוע בעצים בצורה שרירותית, ולהטיל חובת היוועצות גורפת לגבי עבודות המייצרות נזק או סכנה לנזק לעצים במרחב העירוני</w:t>
      </w:r>
      <w:r w:rsidR="00C24469">
        <w:rPr>
          <w:rFonts w:hint="cs"/>
          <w:b/>
          <w:rtl/>
        </w:rPr>
        <w:t>.</w:t>
      </w:r>
    </w:p>
    <w:p w14:paraId="71D0CA93" w14:textId="77777777" w:rsidR="001F0085" w:rsidRDefault="001F0085" w:rsidP="00036FCB">
      <w:pPr>
        <w:rPr>
          <w:bCs/>
          <w:rtl/>
        </w:rPr>
      </w:pPr>
      <w:r>
        <w:rPr>
          <w:rFonts w:hint="cs"/>
          <w:bCs/>
          <w:rtl/>
        </w:rPr>
        <w:t>ס' 12:</w:t>
      </w:r>
    </w:p>
    <w:p w14:paraId="71F84FE7" w14:textId="77777777" w:rsidR="001F0085" w:rsidRPr="00D94AC9" w:rsidRDefault="001F0085" w:rsidP="00036FCB">
      <w:pPr>
        <w:rPr>
          <w:b/>
          <w:rtl/>
        </w:rPr>
      </w:pPr>
      <w:r>
        <w:rPr>
          <w:rFonts w:hint="cs"/>
          <w:b/>
          <w:rtl/>
        </w:rPr>
        <w:t>בשל משקלו הגדול של המרחב הפרטי בקיום עצים במרחב העירוני, הוצאת העצים במרחב הפרטי מהגדרת הבעלות הכללית נועדה לבטא את הרצון להפוך את היחס לעצים מ"מטרד" ל"תשתית" ברמת המדיניות.</w:t>
      </w:r>
    </w:p>
    <w:p w14:paraId="5E1E3D56" w14:textId="5B963145" w:rsidR="001F0085" w:rsidRPr="00FB4A89" w:rsidRDefault="001F0085" w:rsidP="00036FCB">
      <w:r>
        <w:rPr>
          <w:u w:val="single"/>
          <w:rtl/>
        </w:rPr>
        <w:t xml:space="preserve">נספח- </w:t>
      </w:r>
      <w:r>
        <w:rPr>
          <w:rtl/>
        </w:rPr>
        <w:t>הסבר מבנה ארגוני של מערך ההגנה על עצים מחוץ ליער</w:t>
      </w:r>
      <w:r w:rsidR="00C24469">
        <w:rPr>
          <w:rFonts w:hint="cs"/>
          <w:rtl/>
        </w:rPr>
        <w:t>.</w:t>
      </w:r>
    </w:p>
    <w:p w14:paraId="49240626" w14:textId="77777777" w:rsidR="001F0085" w:rsidRDefault="001F0085" w:rsidP="00036FCB">
      <w:pPr>
        <w:rPr>
          <w:rtl/>
        </w:rPr>
      </w:pPr>
      <w:r>
        <w:rPr>
          <w:color w:val="000000"/>
          <w:shd w:val="clear" w:color="auto" w:fill="FFFFFF"/>
          <w:rtl/>
        </w:rPr>
        <w:t>כיום, פקיד היערות ממונה על ידי שר החקלאות ותחום אחריותו מחולק בכמה מישורים הכוללים: הוצאה לפועל את מטרות פקודת היערות וצו אילנות מוגנים, לפקח מטעם המדינה על טיפול וניהול היערות ולאשר את תוכניות העבודה ביערות ופיקוח על ביצוען. בנוסף, פקיד היערות מפקח, מנחה ומנהל את נושא הגנת האילנות בכל מדינת ישראל (ביער ומחוץ ליער).</w:t>
      </w:r>
      <w:r>
        <w:rPr>
          <w:rStyle w:val="FootnoteReference"/>
          <w:color w:val="000000"/>
          <w:shd w:val="clear" w:color="auto" w:fill="FFFFFF"/>
          <w:rtl/>
        </w:rPr>
        <w:footnoteReference w:id="4"/>
      </w:r>
      <w:r>
        <w:rPr>
          <w:color w:val="000000"/>
          <w:shd w:val="clear" w:color="auto" w:fill="FFFFFF"/>
          <w:rtl/>
        </w:rPr>
        <w:t xml:space="preserve">  </w:t>
      </w:r>
    </w:p>
    <w:p w14:paraId="060CCDF4" w14:textId="77777777" w:rsidR="001F0085" w:rsidRDefault="001F0085" w:rsidP="00036FCB">
      <w:pPr>
        <w:rPr>
          <w:rtl/>
        </w:rPr>
      </w:pPr>
      <w:r>
        <w:rPr>
          <w:rtl/>
        </w:rPr>
        <w:t>בהיבט הארגוני: פקיד היערות הממשלתי ממוקם ארגונית בתוך אגף יער ואילנות במשרד החקלאות, ומאויש על ידי עובד מדינה. פקיד היערות הממשלתי ממונה על פקידי היערות האזוריים ועל פקיד היערות הארצי מטעם קק"ל, ומתפקד כערכאת ערר על החלטותיהם.</w:t>
      </w:r>
      <w:r>
        <w:rPr>
          <w:rStyle w:val="FootnoteReference"/>
          <w:rtl/>
        </w:rPr>
        <w:footnoteReference w:id="5"/>
      </w:r>
      <w:r>
        <w:rPr>
          <w:rtl/>
        </w:rPr>
        <w:t xml:space="preserve"> </w:t>
      </w:r>
    </w:p>
    <w:p w14:paraId="3445BD91" w14:textId="77777777" w:rsidR="001F0085" w:rsidRDefault="001F0085" w:rsidP="00036FCB">
      <w:pPr>
        <w:rPr>
          <w:rtl/>
        </w:rPr>
      </w:pPr>
      <w:r>
        <w:rPr>
          <w:noProof/>
        </w:rPr>
        <w:drawing>
          <wp:inline distT="0" distB="0" distL="0" distR="0" wp14:anchorId="728638CB" wp14:editId="223DAAC6">
            <wp:extent cx="5059680" cy="19507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680" cy="1950720"/>
                    </a:xfrm>
                    <a:prstGeom prst="rect">
                      <a:avLst/>
                    </a:prstGeom>
                    <a:noFill/>
                    <a:ln>
                      <a:noFill/>
                    </a:ln>
                  </pic:spPr>
                </pic:pic>
              </a:graphicData>
            </a:graphic>
          </wp:inline>
        </w:drawing>
      </w:r>
    </w:p>
    <w:p w14:paraId="5B52B485" w14:textId="199B76B6" w:rsidR="001F0085" w:rsidRDefault="001F0085" w:rsidP="00036FCB">
      <w:pPr>
        <w:spacing w:line="259" w:lineRule="auto"/>
        <w:jc w:val="left"/>
        <w:rPr>
          <w:rtl/>
        </w:rPr>
      </w:pPr>
      <w:r>
        <w:rPr>
          <w:rtl/>
        </w:rPr>
        <w:br w:type="page"/>
      </w:r>
    </w:p>
    <w:p w14:paraId="55E12E06" w14:textId="6972291D" w:rsidR="001201DA" w:rsidRDefault="00417051" w:rsidP="00036FCB">
      <w:pPr>
        <w:rPr>
          <w:b/>
          <w:bCs/>
          <w:rtl/>
        </w:rPr>
      </w:pPr>
      <w:r>
        <w:rPr>
          <w:rFonts w:hint="cs"/>
          <w:b/>
          <w:bCs/>
          <w:rtl/>
        </w:rPr>
        <w:lastRenderedPageBreak/>
        <w:t>הצעת חוק</w:t>
      </w:r>
      <w:r w:rsidR="0064778D">
        <w:rPr>
          <w:rFonts w:hint="cs"/>
          <w:b/>
          <w:bCs/>
          <w:rtl/>
        </w:rPr>
        <w:t xml:space="preserve"> </w:t>
      </w:r>
      <w:r w:rsidR="00994F47">
        <w:rPr>
          <w:rFonts w:hint="cs"/>
          <w:b/>
          <w:bCs/>
          <w:rtl/>
        </w:rPr>
        <w:t>הגנת</w:t>
      </w:r>
      <w:r>
        <w:rPr>
          <w:rFonts w:hint="cs"/>
          <w:b/>
          <w:bCs/>
          <w:rtl/>
        </w:rPr>
        <w:t xml:space="preserve"> מסדרונות אקולוגיים</w:t>
      </w:r>
      <w:r w:rsidR="00994F47">
        <w:rPr>
          <w:rFonts w:hint="cs"/>
          <w:b/>
          <w:bCs/>
          <w:rtl/>
        </w:rPr>
        <w:t xml:space="preserve"> במ</w:t>
      </w:r>
      <w:r w:rsidR="00416177">
        <w:rPr>
          <w:rFonts w:hint="cs"/>
          <w:b/>
          <w:bCs/>
          <w:rtl/>
        </w:rPr>
        <w:t>רחב החקלאי, התשפ"א</w:t>
      </w:r>
      <w:r w:rsidR="002F28C2">
        <w:rPr>
          <w:rFonts w:hint="cs"/>
          <w:b/>
          <w:bCs/>
          <w:rtl/>
        </w:rPr>
        <w:t>-</w:t>
      </w:r>
      <w:r w:rsidR="00416177">
        <w:rPr>
          <w:rFonts w:hint="cs"/>
          <w:b/>
          <w:bCs/>
          <w:rtl/>
        </w:rPr>
        <w:t>2021</w:t>
      </w:r>
    </w:p>
    <w:tbl>
      <w:tblPr>
        <w:bidiVisual/>
        <w:tblW w:w="8119" w:type="dxa"/>
        <w:jc w:val="right"/>
        <w:tblCellMar>
          <w:left w:w="57" w:type="dxa"/>
          <w:right w:w="57" w:type="dxa"/>
        </w:tblCellMar>
        <w:tblLook w:val="0080" w:firstRow="0" w:lastRow="0" w:firstColumn="1" w:lastColumn="0" w:noHBand="0" w:noVBand="0"/>
      </w:tblPr>
      <w:tblGrid>
        <w:gridCol w:w="1411"/>
        <w:gridCol w:w="387"/>
        <w:gridCol w:w="6321"/>
      </w:tblGrid>
      <w:tr w:rsidR="00B90CEA" w:rsidRPr="001201DA" w14:paraId="5A3E08CE" w14:textId="77777777" w:rsidTr="00B90CEA">
        <w:trPr>
          <w:cantSplit/>
          <w:trHeight w:val="1145"/>
          <w:jc w:val="right"/>
        </w:trPr>
        <w:tc>
          <w:tcPr>
            <w:tcW w:w="0" w:type="auto"/>
            <w:hideMark/>
          </w:tcPr>
          <w:p w14:paraId="29963990" w14:textId="5F7A7880" w:rsidR="00B90CEA" w:rsidRPr="001201DA" w:rsidRDefault="00B90CEA" w:rsidP="005D7F55">
            <w:pPr>
              <w:rPr>
                <w:rtl/>
              </w:rPr>
            </w:pPr>
            <w:r w:rsidRPr="001201DA">
              <w:rPr>
                <w:rtl/>
              </w:rPr>
              <w:t>מטר</w:t>
            </w:r>
            <w:r>
              <w:rPr>
                <w:rFonts w:hint="cs"/>
                <w:rtl/>
              </w:rPr>
              <w:t>ה</w:t>
            </w:r>
          </w:p>
        </w:tc>
        <w:tc>
          <w:tcPr>
            <w:tcW w:w="0" w:type="auto"/>
            <w:hideMark/>
          </w:tcPr>
          <w:p w14:paraId="032B18AA" w14:textId="63A94394" w:rsidR="00B90CEA" w:rsidRPr="001201DA" w:rsidRDefault="00B90CEA" w:rsidP="005D7F55">
            <w:pPr>
              <w:rPr>
                <w:rtl/>
              </w:rPr>
            </w:pPr>
            <w:r>
              <w:rPr>
                <w:rFonts w:hint="cs"/>
                <w:rtl/>
              </w:rPr>
              <w:t>1</w:t>
            </w:r>
            <w:r w:rsidRPr="001201DA">
              <w:rPr>
                <w:rtl/>
              </w:rPr>
              <w:t>.</w:t>
            </w:r>
          </w:p>
        </w:tc>
        <w:tc>
          <w:tcPr>
            <w:tcW w:w="0" w:type="auto"/>
          </w:tcPr>
          <w:p w14:paraId="275DF2F2" w14:textId="77777777" w:rsidR="00B90CEA" w:rsidRPr="001201DA" w:rsidRDefault="00B90CEA" w:rsidP="005D7F55">
            <w:pPr>
              <w:rPr>
                <w:rtl/>
              </w:rPr>
            </w:pPr>
            <w:r w:rsidRPr="001201DA">
              <w:rPr>
                <w:rtl/>
              </w:rPr>
              <w:t>מטרתו של חוק זה היא עיגונם ושיפור תפקודם של שטחים חקלאיים כמסדרונות אקולוגיים במדינת ישראל</w:t>
            </w:r>
            <w:r>
              <w:rPr>
                <w:rFonts w:hint="cs"/>
                <w:rtl/>
              </w:rPr>
              <w:t>.</w:t>
            </w:r>
            <w:r w:rsidRPr="001201DA">
              <w:rPr>
                <w:rtl/>
              </w:rPr>
              <w:t xml:space="preserve">   </w:t>
            </w:r>
          </w:p>
        </w:tc>
      </w:tr>
      <w:tr w:rsidR="001201DA" w:rsidRPr="001201DA" w14:paraId="042B9FB2" w14:textId="77777777" w:rsidTr="001201DA">
        <w:trPr>
          <w:cantSplit/>
          <w:trHeight w:val="1145"/>
          <w:jc w:val="right"/>
        </w:trPr>
        <w:tc>
          <w:tcPr>
            <w:tcW w:w="0" w:type="auto"/>
            <w:hideMark/>
          </w:tcPr>
          <w:p w14:paraId="3AAF75A5" w14:textId="77777777" w:rsidR="001201DA" w:rsidRPr="001201DA" w:rsidRDefault="001201DA" w:rsidP="00036FCB">
            <w:pPr>
              <w:rPr>
                <w:rtl/>
              </w:rPr>
            </w:pPr>
            <w:r w:rsidRPr="001201DA">
              <w:rPr>
                <w:rtl/>
              </w:rPr>
              <w:t>הגדרות</w:t>
            </w:r>
          </w:p>
        </w:tc>
        <w:tc>
          <w:tcPr>
            <w:tcW w:w="0" w:type="auto"/>
            <w:hideMark/>
          </w:tcPr>
          <w:p w14:paraId="78411022" w14:textId="2522CDA7" w:rsidR="001201DA" w:rsidRPr="001201DA" w:rsidRDefault="00B90CEA" w:rsidP="00036FCB">
            <w:pPr>
              <w:rPr>
                <w:rtl/>
              </w:rPr>
            </w:pPr>
            <w:r>
              <w:rPr>
                <w:rFonts w:hint="cs"/>
                <w:rtl/>
              </w:rPr>
              <w:t>2.</w:t>
            </w:r>
            <w:r w:rsidR="001201DA" w:rsidRPr="001201DA">
              <w:rPr>
                <w:rtl/>
              </w:rPr>
              <w:t xml:space="preserve"> </w:t>
            </w:r>
          </w:p>
        </w:tc>
        <w:tc>
          <w:tcPr>
            <w:tcW w:w="0" w:type="auto"/>
          </w:tcPr>
          <w:p w14:paraId="7314D658" w14:textId="20350766" w:rsidR="001201DA" w:rsidRPr="001201DA" w:rsidRDefault="001201DA" w:rsidP="00036FCB">
            <w:pPr>
              <w:rPr>
                <w:rtl/>
              </w:rPr>
            </w:pPr>
            <w:r w:rsidRPr="001201DA">
              <w:rPr>
                <w:rtl/>
              </w:rPr>
              <w:t>"מסדרון אקולוגי" – שטח פתוח שאורכו גדול מרוחבו, שאינו נתון לשינויים תדירים במרחב ובזמן, ושמחבר בין שני אזורים טבעיים</w:t>
            </w:r>
            <w:r w:rsidR="0046201F">
              <w:rPr>
                <w:rFonts w:hint="cs"/>
                <w:rtl/>
              </w:rPr>
              <w:t>;</w:t>
            </w:r>
          </w:p>
          <w:p w14:paraId="016FE0B0" w14:textId="4702413D" w:rsidR="001201DA" w:rsidRPr="001201DA" w:rsidRDefault="001201DA" w:rsidP="00036FCB">
            <w:pPr>
              <w:rPr>
                <w:rtl/>
              </w:rPr>
            </w:pPr>
            <w:r w:rsidRPr="001201DA">
              <w:rPr>
                <w:rtl/>
              </w:rPr>
              <w:t>" קישוריות" – מידת העבירות של שטח לבעלי חיים</w:t>
            </w:r>
            <w:r w:rsidR="0046201F">
              <w:rPr>
                <w:rFonts w:hint="cs"/>
                <w:rtl/>
              </w:rPr>
              <w:t>;</w:t>
            </w:r>
          </w:p>
          <w:p w14:paraId="3C0B7703" w14:textId="068AC849" w:rsidR="001201DA" w:rsidRPr="001201DA" w:rsidRDefault="001201DA" w:rsidP="00767B91">
            <w:pPr>
              <w:rPr>
                <w:rtl/>
              </w:rPr>
            </w:pPr>
            <w:r w:rsidRPr="001201DA">
              <w:rPr>
                <w:rtl/>
              </w:rPr>
              <w:t>"שטח חקלאי" – כהגדרתו ב</w:t>
            </w:r>
            <w:r w:rsidR="00767B91" w:rsidRPr="00767B91">
              <w:rPr>
                <w:rtl/>
              </w:rPr>
              <w:t>חו</w:t>
            </w:r>
            <w:r w:rsidR="00767B91" w:rsidRPr="00767B91">
              <w:rPr>
                <w:rFonts w:hint="cs"/>
                <w:rtl/>
              </w:rPr>
              <w:t>ק ההתיישבות החקלאית (סייגים לשימוש בקרקע חקלאית ובמים), תשכ"ז-</w:t>
            </w:r>
            <w:r w:rsidR="00767B91" w:rsidRPr="00767B91">
              <w:rPr>
                <w:rtl/>
              </w:rPr>
              <w:t>1967</w:t>
            </w:r>
            <w:r w:rsidRPr="001201DA">
              <w:rPr>
                <w:rtl/>
              </w:rPr>
              <w:t>, למעט שטח מרעה טבעי</w:t>
            </w:r>
            <w:r w:rsidR="003F08D4">
              <w:rPr>
                <w:rFonts w:hint="cs"/>
                <w:rtl/>
              </w:rPr>
              <w:t>;</w:t>
            </w:r>
          </w:p>
          <w:p w14:paraId="1EE174FA" w14:textId="1702FC24" w:rsidR="001201DA" w:rsidRPr="001201DA" w:rsidRDefault="001201DA" w:rsidP="00036FCB">
            <w:pPr>
              <w:rPr>
                <w:rtl/>
              </w:rPr>
            </w:pPr>
            <w:r w:rsidRPr="001201DA">
              <w:rPr>
                <w:rtl/>
              </w:rPr>
              <w:t>"אי פליחה" – זריעה בשדה ללא עיבוד</w:t>
            </w:r>
            <w:r w:rsidR="003F08D4">
              <w:rPr>
                <w:rFonts w:hint="cs"/>
                <w:rtl/>
              </w:rPr>
              <w:t>;</w:t>
            </w:r>
          </w:p>
          <w:p w14:paraId="4A515351" w14:textId="688F9E7C" w:rsidR="001201DA" w:rsidRPr="001201DA" w:rsidRDefault="001201DA" w:rsidP="00036FCB">
            <w:pPr>
              <w:rPr>
                <w:rtl/>
              </w:rPr>
            </w:pPr>
            <w:r w:rsidRPr="001201DA">
              <w:rPr>
                <w:rtl/>
              </w:rPr>
              <w:t>"התמרת שטחים" – עיבוד שטח טבעי לשטח חקלאי</w:t>
            </w:r>
            <w:r w:rsidR="003F08D4">
              <w:rPr>
                <w:rFonts w:hint="cs"/>
                <w:rtl/>
              </w:rPr>
              <w:t>;</w:t>
            </w:r>
          </w:p>
          <w:p w14:paraId="2CF6229E" w14:textId="68BFD7BB" w:rsidR="001201DA" w:rsidRPr="001201DA" w:rsidRDefault="001201DA" w:rsidP="00036FCB">
            <w:pPr>
              <w:rPr>
                <w:rtl/>
              </w:rPr>
            </w:pPr>
            <w:r w:rsidRPr="001201DA">
              <w:rPr>
                <w:rtl/>
              </w:rPr>
              <w:t>"המשרד" – המשרד להגנת הסביבה</w:t>
            </w:r>
            <w:r w:rsidR="003F08D4">
              <w:rPr>
                <w:rFonts w:hint="cs"/>
                <w:rtl/>
              </w:rPr>
              <w:t>;</w:t>
            </w:r>
          </w:p>
          <w:p w14:paraId="799AD938" w14:textId="576F01F3" w:rsidR="001201DA" w:rsidRPr="001201DA" w:rsidRDefault="001201DA" w:rsidP="00036FCB">
            <w:pPr>
              <w:rPr>
                <w:rtl/>
              </w:rPr>
            </w:pPr>
            <w:r w:rsidRPr="001201DA">
              <w:rPr>
                <w:rtl/>
              </w:rPr>
              <w:t>"הרשות" – הרשות לשמירת הטבע והגנים הלאומיים כהגדרתה בחוק גנים לאומיים</w:t>
            </w:r>
            <w:r w:rsidR="003F08D4">
              <w:rPr>
                <w:rFonts w:hint="cs"/>
                <w:rtl/>
              </w:rPr>
              <w:t>;</w:t>
            </w:r>
          </w:p>
          <w:p w14:paraId="448C20AB" w14:textId="58AAA3BD" w:rsidR="001201DA" w:rsidRPr="001201DA" w:rsidRDefault="001201DA" w:rsidP="00036FCB">
            <w:pPr>
              <w:rPr>
                <w:rtl/>
              </w:rPr>
            </w:pPr>
            <w:r w:rsidRPr="001201DA">
              <w:rPr>
                <w:rtl/>
              </w:rPr>
              <w:t>"השר" – השר להגנת הסביבה</w:t>
            </w:r>
            <w:r w:rsidR="003F08D4">
              <w:rPr>
                <w:rFonts w:hint="cs"/>
                <w:rtl/>
              </w:rPr>
              <w:t>;</w:t>
            </w:r>
          </w:p>
          <w:p w14:paraId="568FA3F7" w14:textId="781CC26F" w:rsidR="001201DA" w:rsidRPr="001201DA" w:rsidRDefault="001201DA" w:rsidP="003F08D4">
            <w:pPr>
              <w:rPr>
                <w:rtl/>
              </w:rPr>
            </w:pPr>
            <w:r w:rsidRPr="001201DA">
              <w:rPr>
                <w:rtl/>
              </w:rPr>
              <w:t>"חוק גנים לאומיים" – חוק גנים לאומיים, שמורות טבע, אתרים ואתרי הנצחה, התשנ"ח-1998</w:t>
            </w:r>
            <w:r w:rsidR="003F08D4">
              <w:rPr>
                <w:rFonts w:hint="cs"/>
                <w:rtl/>
              </w:rPr>
              <w:t>.</w:t>
            </w:r>
          </w:p>
          <w:p w14:paraId="5F9221E8" w14:textId="77777777" w:rsidR="001201DA" w:rsidRPr="001201DA" w:rsidRDefault="001201DA" w:rsidP="00036FCB">
            <w:pPr>
              <w:rPr>
                <w:rtl/>
              </w:rPr>
            </w:pPr>
          </w:p>
        </w:tc>
      </w:tr>
      <w:tr w:rsidR="00232C6B" w:rsidRPr="001201DA" w14:paraId="53F8F82E" w14:textId="77777777" w:rsidTr="001201DA">
        <w:trPr>
          <w:cantSplit/>
          <w:trHeight w:val="689"/>
          <w:jc w:val="right"/>
        </w:trPr>
        <w:tc>
          <w:tcPr>
            <w:tcW w:w="0" w:type="auto"/>
          </w:tcPr>
          <w:p w14:paraId="14FCF493" w14:textId="5F8AAB89" w:rsidR="00232C6B" w:rsidRPr="001201DA" w:rsidRDefault="00232C6B" w:rsidP="00036FCB">
            <w:pPr>
              <w:rPr>
                <w:rtl/>
              </w:rPr>
            </w:pPr>
            <w:r>
              <w:rPr>
                <w:rFonts w:hint="cs"/>
                <w:rtl/>
              </w:rPr>
              <w:t>קביעת תקנות</w:t>
            </w:r>
          </w:p>
        </w:tc>
        <w:tc>
          <w:tcPr>
            <w:tcW w:w="0" w:type="auto"/>
          </w:tcPr>
          <w:p w14:paraId="473F66A2" w14:textId="2E8DACF4" w:rsidR="00232C6B" w:rsidRPr="001201DA" w:rsidRDefault="00232C6B" w:rsidP="00036FCB">
            <w:pPr>
              <w:rPr>
                <w:rtl/>
              </w:rPr>
            </w:pPr>
            <w:r>
              <w:rPr>
                <w:rFonts w:hint="cs"/>
                <w:rtl/>
              </w:rPr>
              <w:t>3.</w:t>
            </w:r>
          </w:p>
        </w:tc>
        <w:tc>
          <w:tcPr>
            <w:tcW w:w="0" w:type="auto"/>
          </w:tcPr>
          <w:p w14:paraId="66513206" w14:textId="7E53EC04" w:rsidR="00232C6B" w:rsidRPr="001201DA" w:rsidRDefault="00232C6B" w:rsidP="00232C6B">
            <w:pPr>
              <w:rPr>
                <w:rtl/>
              </w:rPr>
            </w:pPr>
            <w:r w:rsidRPr="001201DA">
              <w:rPr>
                <w:rtl/>
              </w:rPr>
              <w:t>משרד הגנת הסביבה בהיוועצות עם משרד החקלאות וגורמים מקצועיים, יקבע בוועדה תקנות אשר תגדרנה אילו שטחים חקלאים צריכים להיות מוסבים למסדרונות אקולוגיים, ומהן הדרישות הפרטניות לכל תא שטח לצורך הסבה.</w:t>
            </w:r>
          </w:p>
        </w:tc>
      </w:tr>
      <w:tr w:rsidR="001201DA" w:rsidRPr="001201DA" w14:paraId="01017B55" w14:textId="77777777" w:rsidTr="001201DA">
        <w:trPr>
          <w:cantSplit/>
          <w:trHeight w:val="689"/>
          <w:jc w:val="right"/>
        </w:trPr>
        <w:tc>
          <w:tcPr>
            <w:tcW w:w="0" w:type="auto"/>
            <w:hideMark/>
          </w:tcPr>
          <w:p w14:paraId="0F719197" w14:textId="77777777" w:rsidR="001201DA" w:rsidRPr="001201DA" w:rsidRDefault="001201DA" w:rsidP="00036FCB">
            <w:pPr>
              <w:rPr>
                <w:rtl/>
              </w:rPr>
            </w:pPr>
            <w:r w:rsidRPr="001201DA">
              <w:rPr>
                <w:rtl/>
              </w:rPr>
              <w:t>הסדרת שטח חקלאי שהוא מסדרון אקולוגי</w:t>
            </w:r>
          </w:p>
        </w:tc>
        <w:tc>
          <w:tcPr>
            <w:tcW w:w="0" w:type="auto"/>
            <w:hideMark/>
          </w:tcPr>
          <w:p w14:paraId="12EB1378" w14:textId="04E55AED" w:rsidR="001201DA" w:rsidRPr="001201DA" w:rsidRDefault="00232C6B" w:rsidP="00036FCB">
            <w:pPr>
              <w:rPr>
                <w:rtl/>
              </w:rPr>
            </w:pPr>
            <w:r>
              <w:rPr>
                <w:rFonts w:hint="cs"/>
                <w:rtl/>
              </w:rPr>
              <w:t>4.</w:t>
            </w:r>
          </w:p>
        </w:tc>
        <w:tc>
          <w:tcPr>
            <w:tcW w:w="0" w:type="auto"/>
          </w:tcPr>
          <w:p w14:paraId="5F568C41" w14:textId="77777777" w:rsidR="001201DA" w:rsidRPr="001201DA" w:rsidRDefault="001201DA" w:rsidP="00036FCB">
            <w:pPr>
              <w:rPr>
                <w:rtl/>
              </w:rPr>
            </w:pPr>
            <w:r w:rsidRPr="001201DA">
              <w:rPr>
                <w:rtl/>
              </w:rPr>
              <w:t>שטח חקלאי שיוגדר על-ידי המשרד כמסדרון אקולוגי, יהיה כפוף לתקנות שיקבעו על-ידי הוועדה של המשרד.</w:t>
            </w:r>
          </w:p>
          <w:p w14:paraId="164F7328" w14:textId="77777777" w:rsidR="001201DA" w:rsidRPr="001201DA" w:rsidRDefault="001201DA" w:rsidP="00036FCB">
            <w:pPr>
              <w:rPr>
                <w:rtl/>
              </w:rPr>
            </w:pPr>
          </w:p>
        </w:tc>
      </w:tr>
      <w:tr w:rsidR="001201DA" w:rsidRPr="001201DA" w14:paraId="058E7C1D" w14:textId="77777777" w:rsidTr="001201DA">
        <w:trPr>
          <w:cantSplit/>
          <w:trHeight w:val="466"/>
          <w:jc w:val="right"/>
        </w:trPr>
        <w:tc>
          <w:tcPr>
            <w:tcW w:w="0" w:type="auto"/>
          </w:tcPr>
          <w:p w14:paraId="30E52F64" w14:textId="77777777" w:rsidR="001201DA" w:rsidRPr="001201DA" w:rsidRDefault="001201DA" w:rsidP="00036FCB">
            <w:pPr>
              <w:rPr>
                <w:rtl/>
              </w:rPr>
            </w:pPr>
          </w:p>
        </w:tc>
        <w:tc>
          <w:tcPr>
            <w:tcW w:w="0" w:type="auto"/>
            <w:hideMark/>
          </w:tcPr>
          <w:p w14:paraId="6357DC0E" w14:textId="6B0DA120" w:rsidR="001201DA" w:rsidRPr="001201DA" w:rsidRDefault="00232C6B" w:rsidP="00036FCB">
            <w:pPr>
              <w:rPr>
                <w:rtl/>
              </w:rPr>
            </w:pPr>
            <w:r>
              <w:rPr>
                <w:rFonts w:hint="cs"/>
                <w:rtl/>
              </w:rPr>
              <w:t>5.</w:t>
            </w:r>
            <w:r w:rsidR="001201DA" w:rsidRPr="001201DA">
              <w:rPr>
                <w:rtl/>
              </w:rPr>
              <w:t xml:space="preserve"> </w:t>
            </w:r>
          </w:p>
        </w:tc>
        <w:tc>
          <w:tcPr>
            <w:tcW w:w="0" w:type="auto"/>
          </w:tcPr>
          <w:p w14:paraId="2AAB37F5" w14:textId="4ED1DBBB" w:rsidR="001201DA" w:rsidRPr="001201DA" w:rsidRDefault="001201DA" w:rsidP="00036FCB">
            <w:pPr>
              <w:rPr>
                <w:rtl/>
              </w:rPr>
            </w:pPr>
            <w:r w:rsidRPr="001201DA">
              <w:rPr>
                <w:rtl/>
              </w:rPr>
              <w:t xml:space="preserve">המשרד יהיה רשאי לדרוש מבעל הקרקע להתאים את השטח החקלאי בהתאם לתקנות כמצוין בסעיף </w:t>
            </w:r>
            <w:r w:rsidR="00232C6B">
              <w:rPr>
                <w:rFonts w:hint="cs"/>
                <w:rtl/>
              </w:rPr>
              <w:t>6</w:t>
            </w:r>
            <w:r w:rsidRPr="001201DA">
              <w:rPr>
                <w:rtl/>
              </w:rPr>
              <w:t>(ג) ולתת תגמול לחקלאים שהסבו את שטחם, אם ראה שהנסיבות מצדיקות זאת.</w:t>
            </w:r>
          </w:p>
        </w:tc>
      </w:tr>
      <w:tr w:rsidR="001201DA" w:rsidRPr="001201DA" w14:paraId="2522E801" w14:textId="77777777" w:rsidTr="001201DA">
        <w:trPr>
          <w:cantSplit/>
          <w:trHeight w:val="466"/>
          <w:jc w:val="right"/>
        </w:trPr>
        <w:tc>
          <w:tcPr>
            <w:tcW w:w="0" w:type="auto"/>
            <w:hideMark/>
          </w:tcPr>
          <w:p w14:paraId="463C0A4D" w14:textId="77777777" w:rsidR="001201DA" w:rsidRPr="001201DA" w:rsidRDefault="001201DA" w:rsidP="00036FCB">
            <w:pPr>
              <w:rPr>
                <w:rtl/>
              </w:rPr>
            </w:pPr>
            <w:r w:rsidRPr="001201DA">
              <w:rPr>
                <w:rtl/>
              </w:rPr>
              <w:lastRenderedPageBreak/>
              <w:t>סמכויות ותפקידי משרד הגנת הסביבה</w:t>
            </w:r>
          </w:p>
        </w:tc>
        <w:tc>
          <w:tcPr>
            <w:tcW w:w="0" w:type="auto"/>
            <w:hideMark/>
          </w:tcPr>
          <w:p w14:paraId="0863F46F" w14:textId="78131F01" w:rsidR="001201DA" w:rsidRPr="001201DA" w:rsidRDefault="00232C6B" w:rsidP="00036FCB">
            <w:pPr>
              <w:rPr>
                <w:rtl/>
              </w:rPr>
            </w:pPr>
            <w:r>
              <w:rPr>
                <w:rFonts w:hint="cs"/>
                <w:rtl/>
              </w:rPr>
              <w:t>6</w:t>
            </w:r>
            <w:r w:rsidR="001201DA" w:rsidRPr="001201DA">
              <w:rPr>
                <w:rtl/>
              </w:rPr>
              <w:t>.</w:t>
            </w:r>
          </w:p>
        </w:tc>
        <w:tc>
          <w:tcPr>
            <w:tcW w:w="0" w:type="auto"/>
          </w:tcPr>
          <w:p w14:paraId="7DA4EC3C" w14:textId="77777777" w:rsidR="001201DA" w:rsidRPr="001201DA" w:rsidRDefault="001201DA" w:rsidP="00036FCB">
            <w:pPr>
              <w:rPr>
                <w:rtl/>
              </w:rPr>
            </w:pPr>
            <w:r w:rsidRPr="001201DA">
              <w:rPr>
                <w:rtl/>
              </w:rPr>
              <w:t>תפקידי המשרד יכללו</w:t>
            </w:r>
          </w:p>
          <w:p w14:paraId="3B07B68E" w14:textId="184009D7" w:rsidR="001201DA" w:rsidRPr="001201DA" w:rsidRDefault="001201DA" w:rsidP="00036FCB">
            <w:pPr>
              <w:numPr>
                <w:ilvl w:val="0"/>
                <w:numId w:val="8"/>
              </w:numPr>
              <w:rPr>
                <w:rtl/>
              </w:rPr>
            </w:pPr>
            <w:r w:rsidRPr="001201DA">
              <w:rPr>
                <w:rtl/>
              </w:rPr>
              <w:t>מיפוי והגדרה של שטחים חשובים לקיומם של מסדרונות אקולוגיים</w:t>
            </w:r>
            <w:r w:rsidR="00B90CEA">
              <w:rPr>
                <w:rFonts w:hint="cs"/>
                <w:rtl/>
              </w:rPr>
              <w:t>;</w:t>
            </w:r>
          </w:p>
          <w:p w14:paraId="31F329B2" w14:textId="6A50EE40" w:rsidR="001201DA" w:rsidRPr="001201DA" w:rsidRDefault="001201DA" w:rsidP="00036FCB">
            <w:pPr>
              <w:numPr>
                <w:ilvl w:val="0"/>
                <w:numId w:val="8"/>
              </w:numPr>
              <w:rPr>
                <w:lang w:val="en-US"/>
              </w:rPr>
            </w:pPr>
            <w:r w:rsidRPr="001201DA">
              <w:rPr>
                <w:rtl/>
              </w:rPr>
              <w:t>עריכת תכנון מפורט של שטחים חקלאיים שהוגדרו שטחים חשובים לקיומם של מסדרונות אקולוגיים. התכנון יעשה בשיתוף פעולה עם בעלי העניין בשטח, לרבות גופים ממשלתיים, גורמים חקלאיים, רשויות מקומיות וכן כל גורם אחר שיש לו זיקה מהותית לשטח</w:t>
            </w:r>
            <w:r w:rsidR="00B90CEA">
              <w:rPr>
                <w:rFonts w:hint="cs"/>
                <w:rtl/>
              </w:rPr>
              <w:t>;</w:t>
            </w:r>
          </w:p>
          <w:p w14:paraId="58936FC6" w14:textId="35CBBF93" w:rsidR="001201DA" w:rsidRPr="001201DA" w:rsidRDefault="001201DA" w:rsidP="00036FCB">
            <w:pPr>
              <w:numPr>
                <w:ilvl w:val="0"/>
                <w:numId w:val="8"/>
              </w:numPr>
              <w:rPr>
                <w:lang w:val="en-US"/>
              </w:rPr>
            </w:pPr>
            <w:r w:rsidRPr="001201DA">
              <w:rPr>
                <w:rtl/>
              </w:rPr>
              <w:t xml:space="preserve">השר ינסח תקנות המחייבות הפיכת שטח חקלאי למסדרון אקולוגי תוך היוועצות עם גורמים מהמשרדים המנויים בס' </w:t>
            </w:r>
            <w:r w:rsidR="00C55ACC">
              <w:rPr>
                <w:rFonts w:hint="cs"/>
                <w:rtl/>
              </w:rPr>
              <w:t>5</w:t>
            </w:r>
            <w:r w:rsidRPr="001201DA">
              <w:rPr>
                <w:rtl/>
              </w:rPr>
              <w:t xml:space="preserve"> וגורמים מומחים, לרבות נציגי גופי סביבה וחוקרים ומדענים העוסקים בתחומים מתאימים. התקנות יאושרו על- ידי וועדת הפנים ואיכות הסביבה ויכללו:</w:t>
            </w:r>
          </w:p>
          <w:p w14:paraId="2B33DE2A" w14:textId="08A678E0" w:rsidR="001201DA" w:rsidRPr="001201DA" w:rsidRDefault="001201DA" w:rsidP="00036FCB">
            <w:pPr>
              <w:numPr>
                <w:ilvl w:val="0"/>
                <w:numId w:val="9"/>
              </w:numPr>
              <w:rPr>
                <w:lang w:val="en-US"/>
              </w:rPr>
            </w:pPr>
            <w:r w:rsidRPr="001201DA">
              <w:rPr>
                <w:rtl/>
              </w:rPr>
              <w:t>הימנעות מהתמרת שטחים טבעיים בעלי חשיבות אקולוגית לשטחים חדשים לחקלאות</w:t>
            </w:r>
            <w:r w:rsidR="00B90CEA">
              <w:rPr>
                <w:rFonts w:hint="cs"/>
                <w:rtl/>
              </w:rPr>
              <w:t>;</w:t>
            </w:r>
          </w:p>
          <w:p w14:paraId="7FDEC5EC" w14:textId="7B66BA08" w:rsidR="001201DA" w:rsidRPr="001201DA" w:rsidRDefault="001201DA" w:rsidP="00036FCB">
            <w:pPr>
              <w:numPr>
                <w:ilvl w:val="0"/>
                <w:numId w:val="9"/>
              </w:numPr>
              <w:rPr>
                <w:lang w:val="en-US"/>
              </w:rPr>
            </w:pPr>
            <w:r w:rsidRPr="001201DA">
              <w:rPr>
                <w:rtl/>
              </w:rPr>
              <w:t>בקרה ותכנון ביחס למיקום של מאגרי מים וביוב ואופן בנייתם בהתאם לצרכי מסדרון האקולוגי</w:t>
            </w:r>
            <w:r w:rsidR="00B90CEA">
              <w:rPr>
                <w:rFonts w:hint="cs"/>
                <w:rtl/>
              </w:rPr>
              <w:t>;</w:t>
            </w:r>
          </w:p>
          <w:p w14:paraId="205BF8AE" w14:textId="410E2C92" w:rsidR="001201DA" w:rsidRPr="001201DA" w:rsidRDefault="001201DA" w:rsidP="00036FCB">
            <w:pPr>
              <w:numPr>
                <w:ilvl w:val="0"/>
                <w:numId w:val="9"/>
              </w:numPr>
              <w:rPr>
                <w:lang w:val="en-US"/>
              </w:rPr>
            </w:pPr>
            <w:r w:rsidRPr="001201DA">
              <w:rPr>
                <w:rtl/>
              </w:rPr>
              <w:t>הפחתת שימוש בחומרי ריסוס, בדגש על שטחי השוליים של השדות החקלאיים</w:t>
            </w:r>
            <w:r w:rsidR="00B90CEA">
              <w:rPr>
                <w:rFonts w:hint="cs"/>
                <w:rtl/>
              </w:rPr>
              <w:t>;</w:t>
            </w:r>
          </w:p>
          <w:p w14:paraId="035FEE20" w14:textId="4483B8A0" w:rsidR="001201DA" w:rsidRPr="001201DA" w:rsidRDefault="001201DA" w:rsidP="00036FCB">
            <w:pPr>
              <w:numPr>
                <w:ilvl w:val="0"/>
                <w:numId w:val="9"/>
              </w:numPr>
              <w:rPr>
                <w:lang w:val="en-US"/>
              </w:rPr>
            </w:pPr>
            <w:r w:rsidRPr="001201DA">
              <w:rPr>
                <w:rtl/>
              </w:rPr>
              <w:t>שימור קרקע חקלאית על-בסיס צומח טבע ארצישראלי/טכניקות אי-פליחה</w:t>
            </w:r>
            <w:r w:rsidR="00B90CEA">
              <w:rPr>
                <w:rFonts w:hint="cs"/>
                <w:rtl/>
              </w:rPr>
              <w:t>;</w:t>
            </w:r>
          </w:p>
          <w:p w14:paraId="123EFCF9" w14:textId="67675B2E" w:rsidR="001201DA" w:rsidRPr="001201DA" w:rsidRDefault="001201DA" w:rsidP="00036FCB">
            <w:pPr>
              <w:numPr>
                <w:ilvl w:val="0"/>
                <w:numId w:val="9"/>
              </w:numPr>
              <w:rPr>
                <w:lang w:val="en-US"/>
              </w:rPr>
            </w:pPr>
            <w:r w:rsidRPr="001201DA">
              <w:rPr>
                <w:rtl/>
              </w:rPr>
              <w:t>הצבת גידור ידידותי ועונתי המאפשר מעבר לבעלי חיים</w:t>
            </w:r>
            <w:r w:rsidR="00B90CEA">
              <w:rPr>
                <w:rFonts w:hint="cs"/>
                <w:rtl/>
              </w:rPr>
              <w:t>;</w:t>
            </w:r>
          </w:p>
          <w:p w14:paraId="157B8A8A" w14:textId="30B76746" w:rsidR="001201DA" w:rsidRPr="001201DA" w:rsidRDefault="001201DA" w:rsidP="00036FCB">
            <w:pPr>
              <w:numPr>
                <w:ilvl w:val="0"/>
                <w:numId w:val="9"/>
              </w:numPr>
              <w:rPr>
                <w:lang w:val="en-US"/>
              </w:rPr>
            </w:pPr>
            <w:r w:rsidRPr="001201DA">
              <w:rPr>
                <w:rtl/>
              </w:rPr>
              <w:t>צמצום בנייה חקלאית וקביעת מיקום לבנייה חקלאית נדרשת תוך התחשבות בהשפעתם על המרחב האקולוגי, תאורה, רעש ותחזוקת המבנה</w:t>
            </w:r>
            <w:r w:rsidR="00B90CEA">
              <w:rPr>
                <w:rFonts w:hint="cs"/>
                <w:rtl/>
              </w:rPr>
              <w:t>;</w:t>
            </w:r>
          </w:p>
          <w:p w14:paraId="3F7E9ECF" w14:textId="32D287DA" w:rsidR="001201DA" w:rsidRPr="001201DA" w:rsidRDefault="001201DA" w:rsidP="00036FCB">
            <w:pPr>
              <w:numPr>
                <w:ilvl w:val="0"/>
                <w:numId w:val="9"/>
              </w:numPr>
              <w:rPr>
                <w:lang w:val="en-US"/>
              </w:rPr>
            </w:pPr>
            <w:r w:rsidRPr="001201DA">
              <w:rPr>
                <w:rtl/>
              </w:rPr>
              <w:t>הימנעות מהקמת מבנים חקלאיים סמוך לנחלים ולעורקי ניקוז</w:t>
            </w:r>
            <w:r w:rsidR="00B90CEA">
              <w:rPr>
                <w:rFonts w:hint="cs"/>
                <w:rtl/>
              </w:rPr>
              <w:t>;</w:t>
            </w:r>
          </w:p>
          <w:p w14:paraId="779F3A65" w14:textId="44F93BBA" w:rsidR="001201DA" w:rsidRPr="001201DA" w:rsidRDefault="001201DA" w:rsidP="00036FCB">
            <w:pPr>
              <w:numPr>
                <w:ilvl w:val="0"/>
                <w:numId w:val="9"/>
              </w:numPr>
              <w:rPr>
                <w:lang w:val="en-US"/>
              </w:rPr>
            </w:pPr>
            <w:r w:rsidRPr="001201DA">
              <w:rPr>
                <w:rtl/>
              </w:rPr>
              <w:t>תמרוץ חקלאות שאינה מבוססת על חממות</w:t>
            </w:r>
            <w:r w:rsidR="00B90CEA">
              <w:rPr>
                <w:rFonts w:hint="cs"/>
                <w:rtl/>
              </w:rPr>
              <w:t>;</w:t>
            </w:r>
          </w:p>
          <w:p w14:paraId="61416740" w14:textId="53D02A06" w:rsidR="001201DA" w:rsidRPr="001201DA" w:rsidRDefault="001201DA" w:rsidP="00036FCB">
            <w:pPr>
              <w:numPr>
                <w:ilvl w:val="0"/>
                <w:numId w:val="9"/>
              </w:numPr>
              <w:rPr>
                <w:rtl/>
                <w:lang w:val="en-US"/>
              </w:rPr>
            </w:pPr>
            <w:r w:rsidRPr="001201DA">
              <w:rPr>
                <w:rtl/>
              </w:rPr>
              <w:t xml:space="preserve">גיבוש מתווים ייחודיים ופרטניים המותאמים לתאי שטח אקולוגיים שונים. </w:t>
            </w:r>
          </w:p>
        </w:tc>
      </w:tr>
      <w:tr w:rsidR="001201DA" w:rsidRPr="001201DA" w14:paraId="3E68286C" w14:textId="77777777" w:rsidTr="001201DA">
        <w:trPr>
          <w:cantSplit/>
          <w:trHeight w:val="466"/>
          <w:jc w:val="right"/>
        </w:trPr>
        <w:tc>
          <w:tcPr>
            <w:tcW w:w="0" w:type="auto"/>
          </w:tcPr>
          <w:p w14:paraId="472B3B77" w14:textId="77777777" w:rsidR="001201DA" w:rsidRPr="001201DA" w:rsidRDefault="001201DA" w:rsidP="00036FCB">
            <w:pPr>
              <w:rPr>
                <w:rtl/>
              </w:rPr>
            </w:pPr>
          </w:p>
        </w:tc>
        <w:tc>
          <w:tcPr>
            <w:tcW w:w="0" w:type="auto"/>
            <w:hideMark/>
          </w:tcPr>
          <w:p w14:paraId="60951A8C" w14:textId="40847221" w:rsidR="001201DA" w:rsidRPr="001201DA" w:rsidRDefault="00C55ACC" w:rsidP="00036FCB">
            <w:pPr>
              <w:rPr>
                <w:rtl/>
              </w:rPr>
            </w:pPr>
            <w:r>
              <w:rPr>
                <w:rFonts w:hint="cs"/>
                <w:rtl/>
              </w:rPr>
              <w:t>7</w:t>
            </w:r>
            <w:r w:rsidR="001201DA" w:rsidRPr="001201DA">
              <w:rPr>
                <w:rtl/>
              </w:rPr>
              <w:t>.</w:t>
            </w:r>
          </w:p>
        </w:tc>
        <w:tc>
          <w:tcPr>
            <w:tcW w:w="0" w:type="auto"/>
          </w:tcPr>
          <w:p w14:paraId="5328504A" w14:textId="77777777" w:rsidR="001201DA" w:rsidRPr="001201DA" w:rsidRDefault="001201DA" w:rsidP="00036FCB">
            <w:pPr>
              <w:rPr>
                <w:rtl/>
              </w:rPr>
            </w:pPr>
            <w:r w:rsidRPr="001201DA">
              <w:rPr>
                <w:rtl/>
              </w:rPr>
              <w:t>המשרד ייוועץ עם משרד החקלאות והרשות באופן שוטף.</w:t>
            </w:r>
          </w:p>
          <w:p w14:paraId="4C9D0225" w14:textId="77777777" w:rsidR="001201DA" w:rsidRPr="001201DA" w:rsidRDefault="001201DA" w:rsidP="00036FCB">
            <w:pPr>
              <w:rPr>
                <w:rtl/>
              </w:rPr>
            </w:pPr>
          </w:p>
        </w:tc>
      </w:tr>
      <w:tr w:rsidR="001201DA" w:rsidRPr="001201DA" w14:paraId="6D92737F" w14:textId="77777777" w:rsidTr="001201DA">
        <w:trPr>
          <w:cantSplit/>
          <w:trHeight w:val="466"/>
          <w:jc w:val="right"/>
        </w:trPr>
        <w:tc>
          <w:tcPr>
            <w:tcW w:w="0" w:type="auto"/>
          </w:tcPr>
          <w:p w14:paraId="3CE38F0D" w14:textId="77777777" w:rsidR="001201DA" w:rsidRPr="001201DA" w:rsidRDefault="001201DA" w:rsidP="00036FCB">
            <w:pPr>
              <w:rPr>
                <w:rtl/>
              </w:rPr>
            </w:pPr>
          </w:p>
        </w:tc>
        <w:tc>
          <w:tcPr>
            <w:tcW w:w="0" w:type="auto"/>
            <w:hideMark/>
          </w:tcPr>
          <w:p w14:paraId="00F3BB12" w14:textId="154E3C46" w:rsidR="001201DA" w:rsidRPr="001201DA" w:rsidRDefault="001201DA" w:rsidP="00036FCB">
            <w:pPr>
              <w:rPr>
                <w:rtl/>
              </w:rPr>
            </w:pPr>
            <w:r w:rsidRPr="001201DA">
              <w:rPr>
                <w:rtl/>
              </w:rPr>
              <w:t xml:space="preserve"> </w:t>
            </w:r>
            <w:r w:rsidR="00C55ACC">
              <w:rPr>
                <w:rFonts w:hint="cs"/>
                <w:rtl/>
              </w:rPr>
              <w:t>8</w:t>
            </w:r>
            <w:r w:rsidRPr="001201DA">
              <w:rPr>
                <w:rtl/>
              </w:rPr>
              <w:t>.</w:t>
            </w:r>
          </w:p>
        </w:tc>
        <w:tc>
          <w:tcPr>
            <w:tcW w:w="0" w:type="auto"/>
            <w:hideMark/>
          </w:tcPr>
          <w:p w14:paraId="215C50BF" w14:textId="77777777" w:rsidR="001201DA" w:rsidRPr="001201DA" w:rsidRDefault="001201DA" w:rsidP="00036FCB">
            <w:pPr>
              <w:rPr>
                <w:rtl/>
              </w:rPr>
            </w:pPr>
            <w:r w:rsidRPr="001201DA">
              <w:rPr>
                <w:rtl/>
              </w:rPr>
              <w:t>הסמכות המנהלית של המשרד מכוח חוק זה לבצע את כל התפקידים המנויים בס'5 לחוק, תהיה בכפוף לחובת היוועצות שוטפת עם משרד החקלאות.</w:t>
            </w:r>
          </w:p>
        </w:tc>
      </w:tr>
      <w:tr w:rsidR="001201DA" w:rsidRPr="001201DA" w14:paraId="174B2F81" w14:textId="77777777" w:rsidTr="001201DA">
        <w:trPr>
          <w:cantSplit/>
          <w:trHeight w:val="466"/>
          <w:jc w:val="right"/>
        </w:trPr>
        <w:tc>
          <w:tcPr>
            <w:tcW w:w="0" w:type="auto"/>
            <w:hideMark/>
          </w:tcPr>
          <w:p w14:paraId="2665B8C0" w14:textId="77777777" w:rsidR="001201DA" w:rsidRPr="001201DA" w:rsidRDefault="001201DA" w:rsidP="00036FCB">
            <w:pPr>
              <w:rPr>
                <w:rtl/>
              </w:rPr>
            </w:pPr>
            <w:r w:rsidRPr="001201DA">
              <w:rPr>
                <w:rtl/>
              </w:rPr>
              <w:t xml:space="preserve">וועדה מקצועית             </w:t>
            </w:r>
          </w:p>
        </w:tc>
        <w:tc>
          <w:tcPr>
            <w:tcW w:w="0" w:type="auto"/>
            <w:hideMark/>
          </w:tcPr>
          <w:p w14:paraId="276D654F" w14:textId="25B153BB" w:rsidR="001201DA" w:rsidRPr="001201DA" w:rsidRDefault="00C55ACC" w:rsidP="00036FCB">
            <w:pPr>
              <w:rPr>
                <w:rtl/>
              </w:rPr>
            </w:pPr>
            <w:r>
              <w:rPr>
                <w:rFonts w:hint="cs"/>
                <w:rtl/>
              </w:rPr>
              <w:t>9</w:t>
            </w:r>
            <w:r w:rsidR="001201DA" w:rsidRPr="001201DA">
              <w:rPr>
                <w:rtl/>
              </w:rPr>
              <w:t>.</w:t>
            </w:r>
          </w:p>
        </w:tc>
        <w:tc>
          <w:tcPr>
            <w:tcW w:w="0" w:type="auto"/>
            <w:hideMark/>
          </w:tcPr>
          <w:p w14:paraId="2AD44D16" w14:textId="74E9583E" w:rsidR="001201DA" w:rsidRPr="001201DA" w:rsidRDefault="001201DA" w:rsidP="00036FCB">
            <w:pPr>
              <w:rPr>
                <w:rtl/>
              </w:rPr>
            </w:pPr>
            <w:r w:rsidRPr="001201DA">
              <w:rPr>
                <w:rtl/>
              </w:rPr>
              <w:t xml:space="preserve">השר ימנה וועדה מקצועית בת חמישה חברים וזה </w:t>
            </w:r>
            <w:r w:rsidR="00B11238">
              <w:rPr>
                <w:rFonts w:hint="cs"/>
                <w:rtl/>
              </w:rPr>
              <w:t>יהא הרכבה</w:t>
            </w:r>
            <w:r w:rsidRPr="001201DA">
              <w:rPr>
                <w:rtl/>
              </w:rPr>
              <w:t>:</w:t>
            </w:r>
          </w:p>
          <w:p w14:paraId="2D9E001D" w14:textId="4BD3F290" w:rsidR="001201DA" w:rsidRPr="001201DA" w:rsidRDefault="001201DA" w:rsidP="00036FCB">
            <w:pPr>
              <w:numPr>
                <w:ilvl w:val="0"/>
                <w:numId w:val="10"/>
              </w:numPr>
              <w:rPr>
                <w:rtl/>
              </w:rPr>
            </w:pPr>
            <w:r w:rsidRPr="001201DA">
              <w:rPr>
                <w:rtl/>
              </w:rPr>
              <w:t>נציג המשרד להגנת הסביב</w:t>
            </w:r>
            <w:r w:rsidR="00B11238">
              <w:rPr>
                <w:rFonts w:hint="cs"/>
                <w:rtl/>
              </w:rPr>
              <w:t>;</w:t>
            </w:r>
          </w:p>
          <w:p w14:paraId="21771814" w14:textId="3CB20E1B" w:rsidR="001201DA" w:rsidRPr="001201DA" w:rsidRDefault="001201DA" w:rsidP="00036FCB">
            <w:pPr>
              <w:numPr>
                <w:ilvl w:val="0"/>
                <w:numId w:val="10"/>
              </w:numPr>
              <w:rPr>
                <w:lang w:val="en-US"/>
              </w:rPr>
            </w:pPr>
            <w:r w:rsidRPr="001201DA">
              <w:rPr>
                <w:rtl/>
              </w:rPr>
              <w:t>נציג משרד החקלאות ופיתוח הכפר</w:t>
            </w:r>
            <w:r w:rsidR="00B11238">
              <w:rPr>
                <w:rFonts w:hint="cs"/>
                <w:rtl/>
              </w:rPr>
              <w:t>;</w:t>
            </w:r>
          </w:p>
          <w:p w14:paraId="70E36BF0" w14:textId="4F27AE49" w:rsidR="001201DA" w:rsidRPr="001201DA" w:rsidRDefault="001201DA" w:rsidP="00036FCB">
            <w:pPr>
              <w:numPr>
                <w:ilvl w:val="0"/>
                <w:numId w:val="10"/>
              </w:numPr>
              <w:rPr>
                <w:lang w:val="en-US"/>
              </w:rPr>
            </w:pPr>
            <w:r w:rsidRPr="001201DA">
              <w:rPr>
                <w:rtl/>
              </w:rPr>
              <w:t>המדען הראשי ברשות</w:t>
            </w:r>
            <w:r w:rsidR="00B11238">
              <w:rPr>
                <w:rFonts w:hint="cs"/>
                <w:rtl/>
              </w:rPr>
              <w:t>;</w:t>
            </w:r>
          </w:p>
          <w:p w14:paraId="5FB0CAA0" w14:textId="027B5D89" w:rsidR="001201DA" w:rsidRPr="001201DA" w:rsidRDefault="001201DA" w:rsidP="00036FCB">
            <w:pPr>
              <w:numPr>
                <w:ilvl w:val="0"/>
                <w:numId w:val="10"/>
              </w:numPr>
              <w:rPr>
                <w:lang w:val="en-US"/>
              </w:rPr>
            </w:pPr>
            <w:r w:rsidRPr="001201DA">
              <w:rPr>
                <w:rtl/>
              </w:rPr>
              <w:t xml:space="preserve"> חבר הוועדה המדעית-מקצועית של מליאת הרשות שהוא מומחה בתחום האקולוגיה</w:t>
            </w:r>
            <w:r w:rsidR="00B11238">
              <w:rPr>
                <w:rFonts w:hint="cs"/>
                <w:rtl/>
              </w:rPr>
              <w:t>;</w:t>
            </w:r>
          </w:p>
          <w:p w14:paraId="1C5A4075" w14:textId="096D838E" w:rsidR="001201DA" w:rsidRPr="001201DA" w:rsidRDefault="00B11238" w:rsidP="00B11238">
            <w:pPr>
              <w:ind w:left="720"/>
              <w:rPr>
                <w:lang w:val="en-US"/>
              </w:rPr>
            </w:pPr>
            <w:r>
              <w:rPr>
                <w:rFonts w:hint="cs"/>
                <w:rtl/>
              </w:rPr>
              <w:t xml:space="preserve">(ד1) </w:t>
            </w:r>
            <w:r w:rsidR="001201DA" w:rsidRPr="001201DA">
              <w:rPr>
                <w:rtl/>
              </w:rPr>
              <w:t xml:space="preserve">לצורך סעיף זה, "מומחה" יוגדר כאדם שהוא בעל תואר שלישי בתחום זה ומכהן כחבר סגל במוסד אקדמאי בישראל בתחום זה. </w:t>
            </w:r>
          </w:p>
          <w:p w14:paraId="4D67844C" w14:textId="77777777" w:rsidR="001201DA" w:rsidRPr="001201DA" w:rsidRDefault="001201DA" w:rsidP="00036FCB">
            <w:pPr>
              <w:numPr>
                <w:ilvl w:val="0"/>
                <w:numId w:val="10"/>
              </w:numPr>
              <w:rPr>
                <w:lang w:val="en-US"/>
              </w:rPr>
            </w:pPr>
            <w:r w:rsidRPr="001201DA">
              <w:rPr>
                <w:rtl/>
              </w:rPr>
              <w:t>נציג ציבור בעל מומחיות בתחום האקולוגיה, לפי המלצת הגופים המנויים בחלק א' לתוספת לחוק ייצוג גופים ציבוריים שעניינים בשמירת איכות הסביבה (תיקוני חקיקה), התשס"ד-2002.</w:t>
            </w:r>
          </w:p>
        </w:tc>
      </w:tr>
      <w:tr w:rsidR="001201DA" w:rsidRPr="001201DA" w14:paraId="692712FD" w14:textId="77777777" w:rsidTr="001201DA">
        <w:trPr>
          <w:cantSplit/>
          <w:trHeight w:val="466"/>
          <w:jc w:val="right"/>
        </w:trPr>
        <w:tc>
          <w:tcPr>
            <w:tcW w:w="0" w:type="auto"/>
          </w:tcPr>
          <w:p w14:paraId="3A6A1DD0" w14:textId="77777777" w:rsidR="001201DA" w:rsidRPr="001201DA" w:rsidRDefault="001201DA" w:rsidP="00036FCB">
            <w:pPr>
              <w:rPr>
                <w:rtl/>
              </w:rPr>
            </w:pPr>
          </w:p>
        </w:tc>
        <w:tc>
          <w:tcPr>
            <w:tcW w:w="0" w:type="auto"/>
            <w:hideMark/>
          </w:tcPr>
          <w:p w14:paraId="14068603" w14:textId="6A46FDE8" w:rsidR="001201DA" w:rsidRPr="001201DA" w:rsidRDefault="00DE6BC4" w:rsidP="00036FCB">
            <w:pPr>
              <w:rPr>
                <w:rtl/>
              </w:rPr>
            </w:pPr>
            <w:r>
              <w:rPr>
                <w:rFonts w:hint="cs"/>
                <w:rtl/>
              </w:rPr>
              <w:t>10</w:t>
            </w:r>
            <w:r w:rsidR="001201DA" w:rsidRPr="001201DA">
              <w:rPr>
                <w:rtl/>
              </w:rPr>
              <w:t xml:space="preserve">. </w:t>
            </w:r>
          </w:p>
        </w:tc>
        <w:tc>
          <w:tcPr>
            <w:tcW w:w="0" w:type="auto"/>
            <w:hideMark/>
          </w:tcPr>
          <w:p w14:paraId="594FE593" w14:textId="77777777" w:rsidR="001201DA" w:rsidRPr="001201DA" w:rsidRDefault="001201DA" w:rsidP="00036FCB">
            <w:pPr>
              <w:rPr>
                <w:rtl/>
              </w:rPr>
            </w:pPr>
            <w:r w:rsidRPr="001201DA">
              <w:rPr>
                <w:rtl/>
              </w:rPr>
              <w:t>הוועדה תקבע את נוהלי עבודתה וסדרי דיוניה, ככל שלא נקבעו על-ידי השר בתקנות.</w:t>
            </w:r>
          </w:p>
        </w:tc>
      </w:tr>
      <w:tr w:rsidR="001201DA" w:rsidRPr="001201DA" w14:paraId="2A998F02" w14:textId="77777777" w:rsidTr="001201DA">
        <w:trPr>
          <w:cantSplit/>
          <w:trHeight w:val="466"/>
          <w:jc w:val="right"/>
        </w:trPr>
        <w:tc>
          <w:tcPr>
            <w:tcW w:w="0" w:type="auto"/>
          </w:tcPr>
          <w:p w14:paraId="1B1064E8" w14:textId="77777777" w:rsidR="001201DA" w:rsidRPr="001201DA" w:rsidRDefault="001201DA" w:rsidP="00036FCB">
            <w:pPr>
              <w:rPr>
                <w:rtl/>
              </w:rPr>
            </w:pPr>
          </w:p>
        </w:tc>
        <w:tc>
          <w:tcPr>
            <w:tcW w:w="0" w:type="auto"/>
            <w:hideMark/>
          </w:tcPr>
          <w:p w14:paraId="5EFBC875" w14:textId="7559D63A" w:rsidR="001201DA" w:rsidRPr="001201DA" w:rsidRDefault="00DE6BC4" w:rsidP="00036FCB">
            <w:pPr>
              <w:rPr>
                <w:rtl/>
              </w:rPr>
            </w:pPr>
            <w:r>
              <w:rPr>
                <w:rFonts w:hint="cs"/>
                <w:rtl/>
              </w:rPr>
              <w:t>11</w:t>
            </w:r>
            <w:r w:rsidR="001201DA" w:rsidRPr="001201DA">
              <w:rPr>
                <w:rtl/>
              </w:rPr>
              <w:t>.</w:t>
            </w:r>
          </w:p>
        </w:tc>
        <w:tc>
          <w:tcPr>
            <w:tcW w:w="0" w:type="auto"/>
            <w:hideMark/>
          </w:tcPr>
          <w:p w14:paraId="7C4628D6" w14:textId="77777777" w:rsidR="001201DA" w:rsidRPr="001201DA" w:rsidRDefault="001201DA" w:rsidP="00036FCB">
            <w:pPr>
              <w:rPr>
                <w:rtl/>
              </w:rPr>
            </w:pPr>
            <w:r w:rsidRPr="001201DA">
              <w:rPr>
                <w:rtl/>
              </w:rPr>
              <w:t>לא ימונה לחברי הוועדה המקצועית מי שהורשע בעבירה פלילית או בעבירת משמעת שמפאת מהותה, חומרתה או נסיבותיה אין הוא ראוי לכהן בוועדה, או שהוגש נגדו כתב אישום או קובלנה בעבירה כאמור וטרם ניתן פסק דין סופי או החלטה סופית בעניינו.</w:t>
            </w:r>
          </w:p>
        </w:tc>
      </w:tr>
      <w:tr w:rsidR="001201DA" w:rsidRPr="001201DA" w14:paraId="577CD799" w14:textId="77777777" w:rsidTr="001201DA">
        <w:trPr>
          <w:cantSplit/>
          <w:trHeight w:val="466"/>
          <w:jc w:val="right"/>
        </w:trPr>
        <w:tc>
          <w:tcPr>
            <w:tcW w:w="0" w:type="auto"/>
          </w:tcPr>
          <w:p w14:paraId="600FFD8A" w14:textId="77777777" w:rsidR="001201DA" w:rsidRPr="001201DA" w:rsidRDefault="001201DA" w:rsidP="00036FCB">
            <w:pPr>
              <w:rPr>
                <w:rtl/>
              </w:rPr>
            </w:pPr>
          </w:p>
        </w:tc>
        <w:tc>
          <w:tcPr>
            <w:tcW w:w="0" w:type="auto"/>
            <w:hideMark/>
          </w:tcPr>
          <w:p w14:paraId="607E91B7" w14:textId="4B2FFD51" w:rsidR="001201DA" w:rsidRPr="001201DA" w:rsidRDefault="001201DA" w:rsidP="00036FCB">
            <w:pPr>
              <w:rPr>
                <w:rtl/>
              </w:rPr>
            </w:pPr>
            <w:r w:rsidRPr="001201DA">
              <w:rPr>
                <w:rtl/>
              </w:rPr>
              <w:t>1</w:t>
            </w:r>
            <w:r w:rsidR="00DE6BC4">
              <w:rPr>
                <w:rFonts w:hint="cs"/>
                <w:rtl/>
              </w:rPr>
              <w:t>2</w:t>
            </w:r>
            <w:r w:rsidRPr="001201DA">
              <w:rPr>
                <w:rtl/>
              </w:rPr>
              <w:t>.</w:t>
            </w:r>
          </w:p>
        </w:tc>
        <w:tc>
          <w:tcPr>
            <w:tcW w:w="0" w:type="auto"/>
            <w:hideMark/>
          </w:tcPr>
          <w:p w14:paraId="72A8F99C" w14:textId="6243AF78" w:rsidR="001201DA" w:rsidRPr="001201DA" w:rsidRDefault="001201DA" w:rsidP="00036FCB">
            <w:pPr>
              <w:rPr>
                <w:rtl/>
              </w:rPr>
            </w:pPr>
            <w:r w:rsidRPr="001201DA">
              <w:rPr>
                <w:rtl/>
              </w:rPr>
              <w:t xml:space="preserve">הנציגים בוועדה המקצועית שמונו לפי סעיף </w:t>
            </w:r>
            <w:r w:rsidR="00DE6BC4">
              <w:rPr>
                <w:rFonts w:hint="cs"/>
                <w:rtl/>
              </w:rPr>
              <w:t>9</w:t>
            </w:r>
            <w:r w:rsidRPr="001201DA">
              <w:rPr>
                <w:rtl/>
              </w:rPr>
              <w:t xml:space="preserve">, ימונו לתקופה של ארבע שנים, ורשאי השר להאריך את תקופת כהונתם לתקופת כהונה נוספת, ובלבד שלא יכהנו יותר משתי תקופות כהונה רצופות. </w:t>
            </w:r>
          </w:p>
        </w:tc>
      </w:tr>
      <w:tr w:rsidR="001201DA" w:rsidRPr="001201DA" w14:paraId="5897C7BE" w14:textId="77777777" w:rsidTr="001201DA">
        <w:trPr>
          <w:cantSplit/>
          <w:trHeight w:val="466"/>
          <w:jc w:val="right"/>
        </w:trPr>
        <w:tc>
          <w:tcPr>
            <w:tcW w:w="0" w:type="auto"/>
          </w:tcPr>
          <w:p w14:paraId="6B67E138" w14:textId="77777777" w:rsidR="001201DA" w:rsidRPr="001201DA" w:rsidRDefault="001201DA" w:rsidP="00036FCB">
            <w:pPr>
              <w:rPr>
                <w:rtl/>
              </w:rPr>
            </w:pPr>
          </w:p>
        </w:tc>
        <w:tc>
          <w:tcPr>
            <w:tcW w:w="0" w:type="auto"/>
            <w:hideMark/>
          </w:tcPr>
          <w:p w14:paraId="0B381CFB" w14:textId="3AA20C59" w:rsidR="001201DA" w:rsidRPr="001201DA" w:rsidRDefault="001201DA" w:rsidP="00036FCB">
            <w:pPr>
              <w:rPr>
                <w:rtl/>
              </w:rPr>
            </w:pPr>
            <w:r w:rsidRPr="001201DA">
              <w:rPr>
                <w:rtl/>
              </w:rPr>
              <w:t>1</w:t>
            </w:r>
            <w:r w:rsidR="00DE6BC4">
              <w:rPr>
                <w:rFonts w:hint="cs"/>
                <w:rtl/>
              </w:rPr>
              <w:t>3</w:t>
            </w:r>
            <w:r w:rsidRPr="001201DA">
              <w:rPr>
                <w:rtl/>
              </w:rPr>
              <w:t xml:space="preserve">. </w:t>
            </w:r>
          </w:p>
        </w:tc>
        <w:tc>
          <w:tcPr>
            <w:tcW w:w="0" w:type="auto"/>
            <w:hideMark/>
          </w:tcPr>
          <w:p w14:paraId="02BC7193" w14:textId="77777777" w:rsidR="001201DA" w:rsidRPr="001201DA" w:rsidRDefault="001201DA" w:rsidP="00036FCB">
            <w:pPr>
              <w:rPr>
                <w:rtl/>
              </w:rPr>
            </w:pPr>
            <w:r w:rsidRPr="001201DA">
              <w:rPr>
                <w:rtl/>
              </w:rPr>
              <w:t>הפסקת כהונה לפני תום תקופת כהונה:</w:t>
            </w:r>
          </w:p>
          <w:p w14:paraId="125DC436" w14:textId="77777777" w:rsidR="001201DA" w:rsidRPr="001201DA" w:rsidRDefault="001201DA" w:rsidP="00036FCB">
            <w:pPr>
              <w:numPr>
                <w:ilvl w:val="0"/>
                <w:numId w:val="12"/>
              </w:numPr>
              <w:rPr>
                <w:rtl/>
              </w:rPr>
            </w:pPr>
            <w:r w:rsidRPr="001201DA">
              <w:rPr>
                <w:rtl/>
              </w:rPr>
              <w:t>חבר הוועדה המקצועית יחדל לכהן לפני תום תקופת כהונתו, בהתקיים אחד מאלה:</w:t>
            </w:r>
          </w:p>
          <w:p w14:paraId="323CFAC0" w14:textId="6A371129" w:rsidR="001201DA" w:rsidRPr="001201DA" w:rsidRDefault="001201DA" w:rsidP="00036FCB">
            <w:pPr>
              <w:numPr>
                <w:ilvl w:val="0"/>
                <w:numId w:val="13"/>
              </w:numPr>
              <w:rPr>
                <w:lang w:val="en-US"/>
              </w:rPr>
            </w:pPr>
            <w:r w:rsidRPr="001201DA">
              <w:rPr>
                <w:rtl/>
              </w:rPr>
              <w:t>הוא התפטר במסירת כתב התפטרות לשר</w:t>
            </w:r>
            <w:r w:rsidR="003C6F32">
              <w:rPr>
                <w:rFonts w:hint="cs"/>
                <w:rtl/>
              </w:rPr>
              <w:t>;</w:t>
            </w:r>
          </w:p>
          <w:p w14:paraId="686C6BE4" w14:textId="77777777" w:rsidR="001201DA" w:rsidRPr="001201DA" w:rsidRDefault="001201DA" w:rsidP="00036FCB">
            <w:pPr>
              <w:numPr>
                <w:ilvl w:val="0"/>
                <w:numId w:val="13"/>
              </w:numPr>
              <w:rPr>
                <w:lang w:val="en-US"/>
              </w:rPr>
            </w:pPr>
            <w:r w:rsidRPr="001201DA">
              <w:rPr>
                <w:rtl/>
              </w:rPr>
              <w:t>הוא חדל להיות עובד המשרד הממשלתי או הגוף אותו הוא מייצג בוועדה המקצועית ואם הוא נציג ציבור- הוא נתמנה לעובד המדינה.</w:t>
            </w:r>
          </w:p>
          <w:p w14:paraId="2274095C" w14:textId="77777777" w:rsidR="001201DA" w:rsidRPr="001201DA" w:rsidRDefault="001201DA" w:rsidP="00036FCB">
            <w:pPr>
              <w:numPr>
                <w:ilvl w:val="0"/>
                <w:numId w:val="12"/>
              </w:numPr>
              <w:rPr>
                <w:lang w:val="en-US"/>
              </w:rPr>
            </w:pPr>
            <w:r w:rsidRPr="001201DA">
              <w:rPr>
                <w:rtl/>
              </w:rPr>
              <w:t xml:space="preserve">השר רשאי להעביר חבר הוועדה המקצועית מכהונתו לפני תום תקופת כהונתו אם חבר הוועדה נעדר בלא סיבה מוצדקת משלוש ישיבות רצופות של הוועדה או מיותר ממחצית הישיבות שקיימה במהלך שנה אחת. </w:t>
            </w:r>
          </w:p>
        </w:tc>
      </w:tr>
      <w:tr w:rsidR="001201DA" w:rsidRPr="001201DA" w14:paraId="561DD26A" w14:textId="77777777" w:rsidTr="001201DA">
        <w:trPr>
          <w:cantSplit/>
          <w:trHeight w:val="466"/>
          <w:jc w:val="right"/>
        </w:trPr>
        <w:tc>
          <w:tcPr>
            <w:tcW w:w="0" w:type="auto"/>
            <w:hideMark/>
          </w:tcPr>
          <w:p w14:paraId="51D69C23" w14:textId="77777777" w:rsidR="001201DA" w:rsidRPr="001201DA" w:rsidRDefault="001201DA" w:rsidP="00036FCB">
            <w:pPr>
              <w:rPr>
                <w:rtl/>
              </w:rPr>
            </w:pPr>
            <w:r w:rsidRPr="001201DA">
              <w:rPr>
                <w:rtl/>
              </w:rPr>
              <w:t>ניגוד עניינים</w:t>
            </w:r>
          </w:p>
        </w:tc>
        <w:tc>
          <w:tcPr>
            <w:tcW w:w="0" w:type="auto"/>
            <w:hideMark/>
          </w:tcPr>
          <w:p w14:paraId="3130DBEF" w14:textId="76BFE64D" w:rsidR="001201DA" w:rsidRPr="001201DA" w:rsidRDefault="001201DA" w:rsidP="00036FCB">
            <w:pPr>
              <w:rPr>
                <w:rtl/>
              </w:rPr>
            </w:pPr>
            <w:r w:rsidRPr="001201DA">
              <w:rPr>
                <w:rtl/>
              </w:rPr>
              <w:t>1</w:t>
            </w:r>
            <w:r w:rsidR="00DE6BC4">
              <w:rPr>
                <w:rFonts w:hint="cs"/>
                <w:rtl/>
              </w:rPr>
              <w:t>4</w:t>
            </w:r>
            <w:r w:rsidRPr="001201DA">
              <w:rPr>
                <w:rtl/>
              </w:rPr>
              <w:t xml:space="preserve">. </w:t>
            </w:r>
          </w:p>
        </w:tc>
        <w:tc>
          <w:tcPr>
            <w:tcW w:w="0" w:type="auto"/>
            <w:hideMark/>
          </w:tcPr>
          <w:p w14:paraId="3A7224E9" w14:textId="08295476" w:rsidR="001201DA" w:rsidRPr="001201DA" w:rsidRDefault="001201DA" w:rsidP="00036FCB">
            <w:pPr>
              <w:numPr>
                <w:ilvl w:val="0"/>
                <w:numId w:val="14"/>
              </w:numPr>
              <w:rPr>
                <w:rtl/>
              </w:rPr>
            </w:pPr>
            <w:r w:rsidRPr="001201DA">
              <w:rPr>
                <w:rtl/>
              </w:rPr>
              <w:t>לא ימונה ולא יכהן כחבר הוועדה המקצועית מי שעלול להימצא, במישרי או בעקיפין, באופן תדיר, במצב של ניגוד עניינים בין תפקידו כחבר הוועדה לבין עניין אישי שלו או תפקיד אחר שלו</w:t>
            </w:r>
            <w:r w:rsidR="003C6F32">
              <w:rPr>
                <w:rFonts w:hint="cs"/>
                <w:rtl/>
              </w:rPr>
              <w:t>;</w:t>
            </w:r>
          </w:p>
          <w:p w14:paraId="47FEC441" w14:textId="0DB3C054" w:rsidR="001201DA" w:rsidRPr="001201DA" w:rsidRDefault="001201DA" w:rsidP="00036FCB">
            <w:pPr>
              <w:numPr>
                <w:ilvl w:val="0"/>
                <w:numId w:val="14"/>
              </w:numPr>
              <w:rPr>
                <w:lang w:val="en-US"/>
              </w:rPr>
            </w:pPr>
            <w:r w:rsidRPr="001201DA">
              <w:rPr>
                <w:rtl/>
              </w:rPr>
              <w:t>חבר הוועדה המקצועית לא יטפל במסגרת תפקידו בנושא שעלול לגרום לו, במישרין או בעקיפין, במצב של ניגוד עניינים בין תפקידו כחבר הוועדה לבין עניין אישי שלו או תפקיד אחר שלו</w:t>
            </w:r>
            <w:r w:rsidR="003C6F32">
              <w:rPr>
                <w:rFonts w:hint="cs"/>
                <w:rtl/>
              </w:rPr>
              <w:t>;</w:t>
            </w:r>
          </w:p>
          <w:p w14:paraId="13BBC1A4" w14:textId="77777777" w:rsidR="001201DA" w:rsidRPr="001201DA" w:rsidRDefault="001201DA" w:rsidP="00036FCB">
            <w:pPr>
              <w:numPr>
                <w:ilvl w:val="0"/>
                <w:numId w:val="14"/>
              </w:numPr>
              <w:rPr>
                <w:lang w:val="en-US"/>
              </w:rPr>
            </w:pPr>
            <w:r w:rsidRPr="001201DA">
              <w:rPr>
                <w:rtl/>
              </w:rPr>
              <w:t>נודע לחבר הוועדה המקצועית כי הוא עלול להימצא במצב של ניגוד עניינים כאמור בסעיף קטן (ב) יודיע על כך ליושב ראש הוועדה ולא יטפל בנושא כאמור באותו סעיף קטן.</w:t>
            </w:r>
          </w:p>
          <w:p w14:paraId="250063C2" w14:textId="77777777" w:rsidR="001201DA" w:rsidRPr="001201DA" w:rsidRDefault="001201DA" w:rsidP="00036FCB">
            <w:pPr>
              <w:numPr>
                <w:ilvl w:val="0"/>
                <w:numId w:val="14"/>
              </w:numPr>
              <w:rPr>
                <w:lang w:val="en-US"/>
              </w:rPr>
            </w:pPr>
            <w:r w:rsidRPr="001201DA">
              <w:rPr>
                <w:rtl/>
              </w:rPr>
              <w:t xml:space="preserve">בסעיף זה – </w:t>
            </w:r>
          </w:p>
          <w:p w14:paraId="1AFFBF47" w14:textId="77777777" w:rsidR="001201DA" w:rsidRPr="001201DA" w:rsidRDefault="001201DA" w:rsidP="00036FCB">
            <w:pPr>
              <w:rPr>
                <w:lang w:val="en-US"/>
              </w:rPr>
            </w:pPr>
            <w:r w:rsidRPr="001201DA">
              <w:rPr>
                <w:rtl/>
              </w:rPr>
              <w:t>"בעל עניין" – כהגדרתו בחוק ניירות ערך, התשכ"ח-1968.</w:t>
            </w:r>
          </w:p>
          <w:p w14:paraId="6059CA4D" w14:textId="77777777" w:rsidR="001201DA" w:rsidRPr="001201DA" w:rsidRDefault="001201DA" w:rsidP="00036FCB">
            <w:pPr>
              <w:rPr>
                <w:rtl/>
              </w:rPr>
            </w:pPr>
            <w:r w:rsidRPr="001201DA">
              <w:rPr>
                <w:rtl/>
              </w:rPr>
              <w:t>"טיפול" – לרבות קבלת החלטה, העלאת נושא לדיון, נוכחות בדיון, השתתפות בדיון או עיסוק בנושא מחוץ לדיון.</w:t>
            </w:r>
          </w:p>
          <w:p w14:paraId="6FB2DF0F" w14:textId="77777777" w:rsidR="001201DA" w:rsidRPr="001201DA" w:rsidRDefault="001201DA" w:rsidP="00036FCB">
            <w:pPr>
              <w:rPr>
                <w:rtl/>
              </w:rPr>
            </w:pPr>
            <w:r w:rsidRPr="001201DA">
              <w:rPr>
                <w:rtl/>
              </w:rPr>
              <w:t>"עניין אישי" – לרבות עניין אישי של קרובו, עניין של תאגיד שהוא או קרובו בעלי עניין בו, או עניין של גוף שהוא או קרובו הם מנהלים או עובדים אחראים בו.</w:t>
            </w:r>
          </w:p>
          <w:p w14:paraId="3C2442A7" w14:textId="77777777" w:rsidR="001201DA" w:rsidRPr="001201DA" w:rsidRDefault="001201DA" w:rsidP="00036FCB">
            <w:pPr>
              <w:rPr>
                <w:rtl/>
              </w:rPr>
            </w:pPr>
            <w:r w:rsidRPr="001201DA">
              <w:rPr>
                <w:rtl/>
              </w:rPr>
              <w:t xml:space="preserve">"קרוב" – בן זוג, הורה, הורה של הורה, בן או בת זוג, אח או אחות וילדיהם, חותן, חותנת, חם, חמות, כלה, נכד או נכדה, לרבות חורגים או כל אדם אחר הסמוך על שולחנו. </w:t>
            </w:r>
          </w:p>
        </w:tc>
      </w:tr>
      <w:tr w:rsidR="001201DA" w:rsidRPr="001201DA" w14:paraId="670324FA" w14:textId="77777777" w:rsidTr="001201DA">
        <w:trPr>
          <w:cantSplit/>
          <w:trHeight w:val="466"/>
          <w:jc w:val="right"/>
        </w:trPr>
        <w:tc>
          <w:tcPr>
            <w:tcW w:w="0" w:type="auto"/>
          </w:tcPr>
          <w:p w14:paraId="511E0CDD" w14:textId="77777777" w:rsidR="001201DA" w:rsidRPr="001201DA" w:rsidRDefault="001201DA" w:rsidP="00036FCB">
            <w:pPr>
              <w:rPr>
                <w:rtl/>
              </w:rPr>
            </w:pPr>
          </w:p>
        </w:tc>
        <w:tc>
          <w:tcPr>
            <w:tcW w:w="0" w:type="auto"/>
            <w:hideMark/>
          </w:tcPr>
          <w:p w14:paraId="08E06AC2" w14:textId="43918789" w:rsidR="001201DA" w:rsidRPr="001201DA" w:rsidRDefault="00DE6BC4" w:rsidP="00036FCB">
            <w:pPr>
              <w:rPr>
                <w:rtl/>
              </w:rPr>
            </w:pPr>
            <w:r>
              <w:rPr>
                <w:rFonts w:hint="cs"/>
                <w:rtl/>
              </w:rPr>
              <w:t>15</w:t>
            </w:r>
            <w:r w:rsidR="001201DA" w:rsidRPr="001201DA">
              <w:rPr>
                <w:rtl/>
              </w:rPr>
              <w:t xml:space="preserve">. </w:t>
            </w:r>
          </w:p>
        </w:tc>
        <w:tc>
          <w:tcPr>
            <w:tcW w:w="0" w:type="auto"/>
            <w:hideMark/>
          </w:tcPr>
          <w:p w14:paraId="246C3A3E" w14:textId="77777777" w:rsidR="001201DA" w:rsidRPr="001201DA" w:rsidRDefault="001201DA" w:rsidP="00036FCB">
            <w:pPr>
              <w:rPr>
                <w:rtl/>
              </w:rPr>
            </w:pPr>
            <w:r w:rsidRPr="001201DA">
              <w:rPr>
                <w:rtl/>
              </w:rPr>
              <w:t xml:space="preserve">החלטותיה של הוועדה המקצועית יפורסמו באתר האינטרנט של המשרד והרשות. </w:t>
            </w:r>
          </w:p>
        </w:tc>
      </w:tr>
      <w:tr w:rsidR="001201DA" w:rsidRPr="001201DA" w14:paraId="4411A8B9" w14:textId="77777777" w:rsidTr="001201DA">
        <w:trPr>
          <w:cantSplit/>
          <w:trHeight w:val="466"/>
          <w:jc w:val="right"/>
        </w:trPr>
        <w:tc>
          <w:tcPr>
            <w:tcW w:w="0" w:type="auto"/>
            <w:hideMark/>
          </w:tcPr>
          <w:p w14:paraId="7EAE7D75" w14:textId="77777777" w:rsidR="001201DA" w:rsidRPr="001201DA" w:rsidRDefault="001201DA" w:rsidP="00036FCB">
            <w:pPr>
              <w:rPr>
                <w:rtl/>
              </w:rPr>
            </w:pPr>
            <w:r w:rsidRPr="001201DA">
              <w:rPr>
                <w:rtl/>
              </w:rPr>
              <w:lastRenderedPageBreak/>
              <w:t>מעמדת של מסדרונות אקולוגיים</w:t>
            </w:r>
          </w:p>
        </w:tc>
        <w:tc>
          <w:tcPr>
            <w:tcW w:w="0" w:type="auto"/>
            <w:hideMark/>
          </w:tcPr>
          <w:p w14:paraId="070FEE43" w14:textId="22E5DF58" w:rsidR="001201DA" w:rsidRPr="001201DA" w:rsidRDefault="001201DA" w:rsidP="00036FCB">
            <w:pPr>
              <w:rPr>
                <w:rtl/>
              </w:rPr>
            </w:pPr>
            <w:r w:rsidRPr="001201DA">
              <w:rPr>
                <w:rtl/>
              </w:rPr>
              <w:t>1</w:t>
            </w:r>
            <w:r w:rsidR="00DE6BC4">
              <w:rPr>
                <w:rFonts w:hint="cs"/>
                <w:rtl/>
              </w:rPr>
              <w:t>6</w:t>
            </w:r>
            <w:r w:rsidRPr="001201DA">
              <w:rPr>
                <w:rtl/>
              </w:rPr>
              <w:t>.</w:t>
            </w:r>
          </w:p>
        </w:tc>
        <w:tc>
          <w:tcPr>
            <w:tcW w:w="0" w:type="auto"/>
          </w:tcPr>
          <w:p w14:paraId="09344474" w14:textId="77777777" w:rsidR="001201DA" w:rsidRPr="001201DA" w:rsidRDefault="001201DA" w:rsidP="00036FCB">
            <w:pPr>
              <w:rPr>
                <w:rtl/>
              </w:rPr>
            </w:pPr>
            <w:r w:rsidRPr="001201DA">
              <w:rPr>
                <w:rtl/>
              </w:rPr>
              <w:t>שטח חקלאי המוגדר מסדרון אקולוגי:</w:t>
            </w:r>
          </w:p>
          <w:p w14:paraId="3532CDE3" w14:textId="7D6E4F32" w:rsidR="001201DA" w:rsidRPr="001201DA" w:rsidRDefault="001201DA" w:rsidP="00036FCB">
            <w:pPr>
              <w:numPr>
                <w:ilvl w:val="0"/>
                <w:numId w:val="15"/>
              </w:numPr>
              <w:rPr>
                <w:rtl/>
              </w:rPr>
            </w:pPr>
            <w:r w:rsidRPr="001201DA">
              <w:rPr>
                <w:rtl/>
              </w:rPr>
              <w:t>שטח חקלאי אשר יוגדר כמסדרון אקולוגי ויעמוד בסטנדרטים המותקנים בתקנות יוגדר בתוכנית מתאר ארצית כ"מסדרון אקולוגי" ולא ישונה ייעודו למשך תקופה של כשבע שנים או לחלופין באישור גורם מוסמך של המשרד</w:t>
            </w:r>
            <w:r w:rsidR="003C6F32">
              <w:rPr>
                <w:rFonts w:hint="cs"/>
                <w:rtl/>
              </w:rPr>
              <w:t>;</w:t>
            </w:r>
          </w:p>
          <w:p w14:paraId="79115CB2" w14:textId="7D31AEEE" w:rsidR="001201DA" w:rsidRPr="001201DA" w:rsidRDefault="001201DA" w:rsidP="00036FCB">
            <w:pPr>
              <w:numPr>
                <w:ilvl w:val="0"/>
                <w:numId w:val="15"/>
              </w:numPr>
              <w:rPr>
                <w:lang w:val="en-US"/>
              </w:rPr>
            </w:pPr>
            <w:r w:rsidRPr="001201DA">
              <w:rPr>
                <w:rtl/>
              </w:rPr>
              <w:t>המשרד יודיע בכתב לבעל השטח החקלאי או למחזיק בו כי השטח הוגדר כמסדרון אקולוגי על כל המשתמע מכך וכרוך בכך</w:t>
            </w:r>
            <w:r w:rsidR="003C6F32">
              <w:rPr>
                <w:rFonts w:hint="cs"/>
                <w:rtl/>
              </w:rPr>
              <w:t>;</w:t>
            </w:r>
          </w:p>
          <w:p w14:paraId="2A1E13B3" w14:textId="0DE31035" w:rsidR="001201DA" w:rsidRPr="001201DA" w:rsidRDefault="001201DA" w:rsidP="00036FCB">
            <w:pPr>
              <w:numPr>
                <w:ilvl w:val="0"/>
                <w:numId w:val="15"/>
              </w:numPr>
              <w:rPr>
                <w:lang w:val="en-US"/>
              </w:rPr>
            </w:pPr>
            <w:r w:rsidRPr="001201DA">
              <w:rPr>
                <w:rtl/>
              </w:rPr>
              <w:t>הכריז המשרד ששטח חקלאי מוגדר כ"מסדרון אקולוגי", תירשם על כך הערה בפנקסי המקרקעין, תימסר הודעה על כך לוועדה המחוזית לתכנון ולבניה וההכרזה תפורסם ברשומות</w:t>
            </w:r>
            <w:r w:rsidR="003C6F32">
              <w:rPr>
                <w:rFonts w:hint="cs"/>
                <w:rtl/>
              </w:rPr>
              <w:t>;</w:t>
            </w:r>
          </w:p>
          <w:p w14:paraId="5EE67764" w14:textId="5683E440" w:rsidR="001201DA" w:rsidRPr="001201DA" w:rsidRDefault="001201DA" w:rsidP="00036FCB">
            <w:pPr>
              <w:numPr>
                <w:ilvl w:val="0"/>
                <w:numId w:val="15"/>
              </w:numPr>
              <w:rPr>
                <w:lang w:val="en-US"/>
              </w:rPr>
            </w:pPr>
            <w:r w:rsidRPr="001201DA">
              <w:rPr>
                <w:rtl/>
              </w:rPr>
              <w:t>המשרד ינהל רישום של שטחים חקלאים אלו ויבצע מעקב פרטני באשר לתחזוקת השטח החקלאי, בהינתן ויותאם למסדרון אקולוגי</w:t>
            </w:r>
            <w:r w:rsidR="003C6F32">
              <w:rPr>
                <w:rFonts w:hint="cs"/>
                <w:rtl/>
              </w:rPr>
              <w:t>;</w:t>
            </w:r>
          </w:p>
          <w:p w14:paraId="4A7F2E77" w14:textId="00156072" w:rsidR="001201DA" w:rsidRPr="001201DA" w:rsidRDefault="001201DA" w:rsidP="00036FCB">
            <w:pPr>
              <w:numPr>
                <w:ilvl w:val="0"/>
                <w:numId w:val="15"/>
              </w:numPr>
              <w:rPr>
                <w:lang w:val="en-US"/>
              </w:rPr>
            </w:pPr>
            <w:r w:rsidRPr="001201DA">
              <w:rPr>
                <w:rtl/>
              </w:rPr>
              <w:t>רצה אדם למכור שטח חקלאי שהוא מסדרון אקולוגי או להעבירו בדרך אחרת, יודיע על כך מראש למשרד</w:t>
            </w:r>
            <w:r w:rsidR="003C6F32">
              <w:rPr>
                <w:rFonts w:hint="cs"/>
                <w:rtl/>
              </w:rPr>
              <w:t>;</w:t>
            </w:r>
          </w:p>
          <w:p w14:paraId="36E681E3" w14:textId="4A358AAE" w:rsidR="001201DA" w:rsidRPr="001A3B35" w:rsidRDefault="001201DA" w:rsidP="001A3B35">
            <w:pPr>
              <w:numPr>
                <w:ilvl w:val="0"/>
                <w:numId w:val="15"/>
              </w:numPr>
              <w:rPr>
                <w:rtl/>
                <w:lang w:val="en-US"/>
              </w:rPr>
            </w:pPr>
            <w:r w:rsidRPr="001201DA">
              <w:rPr>
                <w:rtl/>
              </w:rPr>
              <w:t xml:space="preserve">תוך שלושה חודשים מיום קבלת ההודעה כאמור בפסקה (ה) רשאי המשרד לבצע בקרה/הערכה מחודשת של השטח החקלאי; ולאחר מכן, רשאי בעל השטח החקלאי למכור אותו או להעבירו בדרך אחרת לאחר שהוא או המחזיק בו מסר למשרד בכתב את שמו ומענו של הקונה או של המקבל. </w:t>
            </w:r>
          </w:p>
        </w:tc>
      </w:tr>
      <w:tr w:rsidR="001201DA" w:rsidRPr="001201DA" w14:paraId="1500A3E3" w14:textId="77777777" w:rsidTr="001201DA">
        <w:trPr>
          <w:cantSplit/>
          <w:trHeight w:val="466"/>
          <w:jc w:val="right"/>
        </w:trPr>
        <w:tc>
          <w:tcPr>
            <w:tcW w:w="0" w:type="auto"/>
            <w:hideMark/>
          </w:tcPr>
          <w:p w14:paraId="74829114" w14:textId="77777777" w:rsidR="001201DA" w:rsidRPr="001201DA" w:rsidRDefault="001201DA" w:rsidP="00036FCB">
            <w:pPr>
              <w:rPr>
                <w:rtl/>
              </w:rPr>
            </w:pPr>
            <w:r w:rsidRPr="001201DA">
              <w:rPr>
                <w:rtl/>
              </w:rPr>
              <w:t>ועדת ערר</w:t>
            </w:r>
          </w:p>
        </w:tc>
        <w:tc>
          <w:tcPr>
            <w:tcW w:w="0" w:type="auto"/>
            <w:hideMark/>
          </w:tcPr>
          <w:p w14:paraId="50049E3B" w14:textId="00E7706A" w:rsidR="001201DA" w:rsidRPr="001201DA" w:rsidRDefault="001201DA" w:rsidP="00036FCB">
            <w:pPr>
              <w:rPr>
                <w:rtl/>
              </w:rPr>
            </w:pPr>
            <w:r w:rsidRPr="001201DA">
              <w:rPr>
                <w:rtl/>
              </w:rPr>
              <w:t>1</w:t>
            </w:r>
            <w:r w:rsidR="001A3B35">
              <w:rPr>
                <w:rFonts w:hint="cs"/>
                <w:rtl/>
              </w:rPr>
              <w:t>7</w:t>
            </w:r>
            <w:r w:rsidRPr="001201DA">
              <w:rPr>
                <w:rtl/>
              </w:rPr>
              <w:t>.</w:t>
            </w:r>
          </w:p>
        </w:tc>
        <w:tc>
          <w:tcPr>
            <w:tcW w:w="0" w:type="auto"/>
            <w:hideMark/>
          </w:tcPr>
          <w:p w14:paraId="5C3721E9" w14:textId="01BCFC4F" w:rsidR="001201DA" w:rsidRPr="001201DA" w:rsidRDefault="001201DA" w:rsidP="00036FCB">
            <w:pPr>
              <w:numPr>
                <w:ilvl w:val="0"/>
                <w:numId w:val="16"/>
              </w:numPr>
              <w:rPr>
                <w:rtl/>
              </w:rPr>
            </w:pPr>
            <w:r w:rsidRPr="001201DA">
              <w:rPr>
                <w:rtl/>
              </w:rPr>
              <w:t>המשרד יקים ועדת ערר של שלושה, מהם שניים שימנה השר שלא מתוך המשרד ושופט, או מי שכשיר להיות שופט, שימנה שר המשפטים להיות יושב ראש הועדה</w:t>
            </w:r>
            <w:r w:rsidR="003C6F32">
              <w:rPr>
                <w:rFonts w:hint="cs"/>
                <w:rtl/>
              </w:rPr>
              <w:t>;</w:t>
            </w:r>
          </w:p>
          <w:p w14:paraId="4A1CD7BD" w14:textId="77777777" w:rsidR="001201DA" w:rsidRPr="001201DA" w:rsidRDefault="001201DA" w:rsidP="00036FCB">
            <w:pPr>
              <w:numPr>
                <w:ilvl w:val="0"/>
                <w:numId w:val="16"/>
              </w:numPr>
              <w:rPr>
                <w:lang w:val="en-US"/>
              </w:rPr>
            </w:pPr>
            <w:r w:rsidRPr="001201DA">
              <w:rPr>
                <w:rtl/>
              </w:rPr>
              <w:t>הרכב ועדת הערר:</w:t>
            </w:r>
          </w:p>
          <w:p w14:paraId="4F8D3D4F" w14:textId="7CB3CE23" w:rsidR="001201DA" w:rsidRPr="001201DA" w:rsidRDefault="001201DA" w:rsidP="00036FCB">
            <w:pPr>
              <w:numPr>
                <w:ilvl w:val="0"/>
                <w:numId w:val="17"/>
              </w:numPr>
              <w:rPr>
                <w:lang w:val="en-US"/>
              </w:rPr>
            </w:pPr>
            <w:r w:rsidRPr="001201DA">
              <w:rPr>
                <w:rtl/>
              </w:rPr>
              <w:t>שופט</w:t>
            </w:r>
            <w:r w:rsidR="003C6F32">
              <w:rPr>
                <w:rFonts w:hint="cs"/>
                <w:rtl/>
              </w:rPr>
              <w:t>;</w:t>
            </w:r>
          </w:p>
          <w:p w14:paraId="7875DCC2" w14:textId="536D05C5" w:rsidR="001201DA" w:rsidRPr="001201DA" w:rsidRDefault="001201DA" w:rsidP="00036FCB">
            <w:pPr>
              <w:numPr>
                <w:ilvl w:val="0"/>
                <w:numId w:val="17"/>
              </w:numPr>
              <w:rPr>
                <w:lang w:val="en-US"/>
              </w:rPr>
            </w:pPr>
            <w:r w:rsidRPr="001201DA">
              <w:rPr>
                <w:rtl/>
              </w:rPr>
              <w:t>נציג משרד החקלאות</w:t>
            </w:r>
            <w:r w:rsidR="003C6F32">
              <w:rPr>
                <w:rFonts w:hint="cs"/>
                <w:rtl/>
              </w:rPr>
              <w:t>;</w:t>
            </w:r>
          </w:p>
          <w:p w14:paraId="5CA2EF3E" w14:textId="572DB0CD" w:rsidR="001201DA" w:rsidRPr="001201DA" w:rsidRDefault="001201DA" w:rsidP="00036FCB">
            <w:pPr>
              <w:numPr>
                <w:ilvl w:val="0"/>
                <w:numId w:val="17"/>
              </w:numPr>
              <w:rPr>
                <w:lang w:val="en-US"/>
              </w:rPr>
            </w:pPr>
            <w:r w:rsidRPr="001201DA">
              <w:rPr>
                <w:rtl/>
              </w:rPr>
              <w:t xml:space="preserve">מומחה כמוגדר בסעיף </w:t>
            </w:r>
            <w:r w:rsidR="001A3B35">
              <w:rPr>
                <w:rFonts w:hint="cs"/>
                <w:rtl/>
              </w:rPr>
              <w:t>9</w:t>
            </w:r>
            <w:r w:rsidRPr="001201DA">
              <w:rPr>
                <w:rtl/>
              </w:rPr>
              <w:t>(ד)(1).</w:t>
            </w:r>
          </w:p>
          <w:p w14:paraId="71C10599" w14:textId="570CB014" w:rsidR="001201DA" w:rsidRPr="001201DA" w:rsidRDefault="001201DA" w:rsidP="00036FCB">
            <w:pPr>
              <w:numPr>
                <w:ilvl w:val="0"/>
                <w:numId w:val="16"/>
              </w:numPr>
              <w:rPr>
                <w:lang w:val="en-US"/>
              </w:rPr>
            </w:pPr>
            <w:r w:rsidRPr="001201DA">
              <w:rPr>
                <w:rtl/>
              </w:rPr>
              <w:t>חבר וועדת הערר ימונה לתקופת כהונה אחת של שבע שנים</w:t>
            </w:r>
            <w:r w:rsidR="003C6F32">
              <w:rPr>
                <w:rFonts w:hint="cs"/>
                <w:rtl/>
              </w:rPr>
              <w:t>.</w:t>
            </w:r>
          </w:p>
        </w:tc>
      </w:tr>
      <w:tr w:rsidR="001201DA" w:rsidRPr="001201DA" w14:paraId="5CC4EA53" w14:textId="77777777" w:rsidTr="001201DA">
        <w:trPr>
          <w:cantSplit/>
          <w:trHeight w:val="466"/>
          <w:jc w:val="right"/>
        </w:trPr>
        <w:tc>
          <w:tcPr>
            <w:tcW w:w="0" w:type="auto"/>
            <w:hideMark/>
          </w:tcPr>
          <w:p w14:paraId="549C051E" w14:textId="77777777" w:rsidR="001201DA" w:rsidRPr="001201DA" w:rsidRDefault="001201DA" w:rsidP="00036FCB">
            <w:pPr>
              <w:rPr>
                <w:rtl/>
              </w:rPr>
            </w:pPr>
            <w:r w:rsidRPr="001201DA">
              <w:rPr>
                <w:rtl/>
              </w:rPr>
              <w:t>סמכויות ועדת הערר</w:t>
            </w:r>
          </w:p>
        </w:tc>
        <w:tc>
          <w:tcPr>
            <w:tcW w:w="0" w:type="auto"/>
            <w:hideMark/>
          </w:tcPr>
          <w:p w14:paraId="007D3EF2" w14:textId="6B70E127" w:rsidR="001201DA" w:rsidRPr="001201DA" w:rsidRDefault="001201DA" w:rsidP="00036FCB">
            <w:pPr>
              <w:rPr>
                <w:rtl/>
              </w:rPr>
            </w:pPr>
            <w:r w:rsidRPr="001201DA">
              <w:rPr>
                <w:rtl/>
              </w:rPr>
              <w:t>1</w:t>
            </w:r>
            <w:r w:rsidR="001A3B35">
              <w:rPr>
                <w:rFonts w:hint="cs"/>
                <w:rtl/>
              </w:rPr>
              <w:t>8</w:t>
            </w:r>
            <w:r w:rsidRPr="001201DA">
              <w:rPr>
                <w:rtl/>
              </w:rPr>
              <w:t>.</w:t>
            </w:r>
          </w:p>
        </w:tc>
        <w:tc>
          <w:tcPr>
            <w:tcW w:w="0" w:type="auto"/>
            <w:hideMark/>
          </w:tcPr>
          <w:p w14:paraId="5FE484BB" w14:textId="6F11CC9D" w:rsidR="001201DA" w:rsidRPr="001201DA" w:rsidRDefault="001201DA" w:rsidP="00036FCB">
            <w:pPr>
              <w:numPr>
                <w:ilvl w:val="0"/>
                <w:numId w:val="18"/>
              </w:numPr>
              <w:rPr>
                <w:rtl/>
              </w:rPr>
            </w:pPr>
            <w:r w:rsidRPr="001201DA">
              <w:rPr>
                <w:rtl/>
              </w:rPr>
              <w:t xml:space="preserve">לדון ולהחליט בערר על החלטה של הועדה המקצועית המנויה בסעיף </w:t>
            </w:r>
            <w:r w:rsidR="001A3B35">
              <w:rPr>
                <w:rFonts w:hint="cs"/>
                <w:rtl/>
              </w:rPr>
              <w:t>9</w:t>
            </w:r>
            <w:r w:rsidRPr="001201DA">
              <w:rPr>
                <w:rtl/>
              </w:rPr>
              <w:t xml:space="preserve">.  </w:t>
            </w:r>
          </w:p>
        </w:tc>
      </w:tr>
      <w:tr w:rsidR="001201DA" w:rsidRPr="001201DA" w14:paraId="1D44D023" w14:textId="77777777" w:rsidTr="001201DA">
        <w:trPr>
          <w:cantSplit/>
          <w:trHeight w:val="466"/>
          <w:jc w:val="right"/>
        </w:trPr>
        <w:tc>
          <w:tcPr>
            <w:tcW w:w="0" w:type="auto"/>
          </w:tcPr>
          <w:p w14:paraId="095E6924" w14:textId="77777777" w:rsidR="001201DA" w:rsidRPr="001201DA" w:rsidRDefault="001201DA" w:rsidP="00036FCB">
            <w:pPr>
              <w:rPr>
                <w:rtl/>
              </w:rPr>
            </w:pPr>
          </w:p>
        </w:tc>
        <w:tc>
          <w:tcPr>
            <w:tcW w:w="0" w:type="auto"/>
            <w:hideMark/>
          </w:tcPr>
          <w:p w14:paraId="05F44EA4" w14:textId="4B45EBEA" w:rsidR="001201DA" w:rsidRPr="001201DA" w:rsidRDefault="001201DA" w:rsidP="00036FCB">
            <w:pPr>
              <w:rPr>
                <w:rtl/>
              </w:rPr>
            </w:pPr>
            <w:r w:rsidRPr="001201DA">
              <w:rPr>
                <w:rtl/>
              </w:rPr>
              <w:t>1</w:t>
            </w:r>
            <w:r w:rsidR="001A3B35">
              <w:rPr>
                <w:rFonts w:hint="cs"/>
                <w:rtl/>
              </w:rPr>
              <w:t>9</w:t>
            </w:r>
            <w:r w:rsidRPr="001201DA">
              <w:rPr>
                <w:rtl/>
              </w:rPr>
              <w:t>.</w:t>
            </w:r>
          </w:p>
        </w:tc>
        <w:tc>
          <w:tcPr>
            <w:tcW w:w="0" w:type="auto"/>
            <w:hideMark/>
          </w:tcPr>
          <w:p w14:paraId="0879A4C6" w14:textId="51A2365F" w:rsidR="001201DA" w:rsidRPr="001201DA" w:rsidRDefault="001201DA" w:rsidP="00036FCB">
            <w:pPr>
              <w:rPr>
                <w:rtl/>
              </w:rPr>
            </w:pPr>
            <w:r w:rsidRPr="001201DA">
              <w:rPr>
                <w:rtl/>
              </w:rPr>
              <w:t xml:space="preserve">הרואה עצמו נפגע מההחלטות המפורטות להלן, רשאי לערור עליהן לפני ועדת הערר, </w:t>
            </w:r>
            <w:r w:rsidR="003C6F32">
              <w:rPr>
                <w:rFonts w:hint="cs"/>
                <w:rtl/>
              </w:rPr>
              <w:t>שתדון ותחליט בעניינו:</w:t>
            </w:r>
          </w:p>
          <w:p w14:paraId="3DB30670" w14:textId="675F8D69" w:rsidR="001201DA" w:rsidRPr="001201DA" w:rsidRDefault="001201DA" w:rsidP="00036FCB">
            <w:pPr>
              <w:numPr>
                <w:ilvl w:val="0"/>
                <w:numId w:val="19"/>
              </w:numPr>
              <w:rPr>
                <w:rtl/>
              </w:rPr>
            </w:pPr>
            <w:r w:rsidRPr="001201DA">
              <w:rPr>
                <w:rtl/>
              </w:rPr>
              <w:t>הודעה ששטח חקלאי פלוני הוא "מסדרון אקולוגי"</w:t>
            </w:r>
            <w:r w:rsidR="00DD38AB">
              <w:rPr>
                <w:rFonts w:hint="cs"/>
                <w:rtl/>
              </w:rPr>
              <w:t>;</w:t>
            </w:r>
          </w:p>
          <w:p w14:paraId="180ACD9B" w14:textId="55B664B2" w:rsidR="001201DA" w:rsidRPr="001201DA" w:rsidRDefault="001201DA" w:rsidP="00036FCB">
            <w:pPr>
              <w:numPr>
                <w:ilvl w:val="0"/>
                <w:numId w:val="19"/>
              </w:numPr>
              <w:rPr>
                <w:lang w:val="en-US"/>
              </w:rPr>
            </w:pPr>
            <w:r w:rsidRPr="001201DA">
              <w:rPr>
                <w:rtl/>
              </w:rPr>
              <w:t>קביעת גבולות השטח המוגדר כ"מסדרון אקולוגי"</w:t>
            </w:r>
            <w:r w:rsidR="00DD38AB">
              <w:rPr>
                <w:rFonts w:hint="cs"/>
                <w:rtl/>
              </w:rPr>
              <w:t>;</w:t>
            </w:r>
          </w:p>
          <w:p w14:paraId="717E81C1" w14:textId="263CF56D" w:rsidR="001201DA" w:rsidRPr="001201DA" w:rsidRDefault="001201DA" w:rsidP="00036FCB">
            <w:pPr>
              <w:numPr>
                <w:ilvl w:val="0"/>
                <w:numId w:val="19"/>
              </w:numPr>
              <w:rPr>
                <w:lang w:val="en-US"/>
              </w:rPr>
            </w:pPr>
            <w:r w:rsidRPr="001201DA">
              <w:rPr>
                <w:rtl/>
              </w:rPr>
              <w:t xml:space="preserve">דרישות ההתאמה להמרת השטח החקלאי ל"מסדרון אקולוגי" כפי שהוגדרו בסעיף </w:t>
            </w:r>
            <w:r w:rsidR="001A3B35">
              <w:rPr>
                <w:rFonts w:hint="cs"/>
                <w:rtl/>
              </w:rPr>
              <w:t>6</w:t>
            </w:r>
            <w:r w:rsidRPr="001201DA">
              <w:rPr>
                <w:rtl/>
              </w:rPr>
              <w:t xml:space="preserve">(ג). </w:t>
            </w:r>
          </w:p>
        </w:tc>
      </w:tr>
      <w:tr w:rsidR="001201DA" w:rsidRPr="001201DA" w14:paraId="7EE72F8C" w14:textId="77777777" w:rsidTr="001201DA">
        <w:trPr>
          <w:cantSplit/>
          <w:trHeight w:val="466"/>
          <w:jc w:val="right"/>
        </w:trPr>
        <w:tc>
          <w:tcPr>
            <w:tcW w:w="0" w:type="auto"/>
            <w:hideMark/>
          </w:tcPr>
          <w:p w14:paraId="73F18E7A" w14:textId="77777777" w:rsidR="001201DA" w:rsidRPr="001201DA" w:rsidRDefault="001201DA" w:rsidP="00036FCB">
            <w:pPr>
              <w:rPr>
                <w:rtl/>
              </w:rPr>
            </w:pPr>
            <w:r w:rsidRPr="001201DA">
              <w:rPr>
                <w:rtl/>
              </w:rPr>
              <w:t>בקרה</w:t>
            </w:r>
          </w:p>
        </w:tc>
        <w:tc>
          <w:tcPr>
            <w:tcW w:w="0" w:type="auto"/>
            <w:hideMark/>
          </w:tcPr>
          <w:p w14:paraId="14F3CE44" w14:textId="33667234" w:rsidR="001201DA" w:rsidRPr="001201DA" w:rsidRDefault="001A3B35" w:rsidP="00036FCB">
            <w:pPr>
              <w:rPr>
                <w:rtl/>
              </w:rPr>
            </w:pPr>
            <w:r>
              <w:rPr>
                <w:rFonts w:hint="cs"/>
                <w:rtl/>
              </w:rPr>
              <w:t>20</w:t>
            </w:r>
            <w:r w:rsidR="001201DA" w:rsidRPr="001201DA">
              <w:rPr>
                <w:rtl/>
              </w:rPr>
              <w:t>.</w:t>
            </w:r>
          </w:p>
        </w:tc>
        <w:tc>
          <w:tcPr>
            <w:tcW w:w="0" w:type="auto"/>
            <w:hideMark/>
          </w:tcPr>
          <w:p w14:paraId="683CC890" w14:textId="77777777" w:rsidR="001201DA" w:rsidRPr="001201DA" w:rsidRDefault="001201DA" w:rsidP="00036FCB">
            <w:pPr>
              <w:rPr>
                <w:rtl/>
              </w:rPr>
            </w:pPr>
            <w:r w:rsidRPr="001201DA">
              <w:rPr>
                <w:rtl/>
              </w:rPr>
              <w:t>הרשות תהיה אמונה על ווידוא אכיפת התקנות כפי שנקבעו על-ידי משרד החקלאות.</w:t>
            </w:r>
          </w:p>
        </w:tc>
      </w:tr>
      <w:tr w:rsidR="001201DA" w:rsidRPr="001201DA" w14:paraId="6A8AB184" w14:textId="77777777" w:rsidTr="001201DA">
        <w:trPr>
          <w:cantSplit/>
          <w:trHeight w:val="466"/>
          <w:jc w:val="right"/>
        </w:trPr>
        <w:tc>
          <w:tcPr>
            <w:tcW w:w="0" w:type="auto"/>
          </w:tcPr>
          <w:p w14:paraId="06181C01" w14:textId="77777777" w:rsidR="001201DA" w:rsidRPr="001201DA" w:rsidRDefault="001201DA" w:rsidP="00036FCB">
            <w:pPr>
              <w:rPr>
                <w:rtl/>
              </w:rPr>
            </w:pPr>
          </w:p>
        </w:tc>
        <w:tc>
          <w:tcPr>
            <w:tcW w:w="0" w:type="auto"/>
            <w:hideMark/>
          </w:tcPr>
          <w:p w14:paraId="65F6F581" w14:textId="5BF8F297" w:rsidR="001201DA" w:rsidRPr="001201DA" w:rsidRDefault="001A3B35" w:rsidP="00036FCB">
            <w:pPr>
              <w:rPr>
                <w:rtl/>
              </w:rPr>
            </w:pPr>
            <w:r>
              <w:rPr>
                <w:rFonts w:hint="cs"/>
                <w:rtl/>
              </w:rPr>
              <w:t>21</w:t>
            </w:r>
            <w:r w:rsidR="001201DA" w:rsidRPr="001201DA">
              <w:rPr>
                <w:rtl/>
              </w:rPr>
              <w:t>.</w:t>
            </w:r>
          </w:p>
        </w:tc>
        <w:tc>
          <w:tcPr>
            <w:tcW w:w="0" w:type="auto"/>
            <w:hideMark/>
          </w:tcPr>
          <w:p w14:paraId="4E3536F8" w14:textId="77777777" w:rsidR="001201DA" w:rsidRPr="001201DA" w:rsidRDefault="001201DA" w:rsidP="00036FCB">
            <w:pPr>
              <w:rPr>
                <w:rtl/>
              </w:rPr>
            </w:pPr>
            <w:r w:rsidRPr="001201DA">
              <w:rPr>
                <w:rtl/>
              </w:rPr>
              <w:t>הרשות תפיק דו"חות תקופתיים על כלל השטחים החקלאיים המוגדרים כמסדרונות אקולוגיים אשר ישקפו תמונת מצב עדכנית באשר לתחזוקת המסדרונות האקולוגיים.</w:t>
            </w:r>
          </w:p>
        </w:tc>
      </w:tr>
      <w:tr w:rsidR="001201DA" w:rsidRPr="001201DA" w14:paraId="4BA3D9A0" w14:textId="77777777" w:rsidTr="001201DA">
        <w:trPr>
          <w:cantSplit/>
          <w:trHeight w:val="466"/>
          <w:jc w:val="right"/>
        </w:trPr>
        <w:tc>
          <w:tcPr>
            <w:tcW w:w="0" w:type="auto"/>
            <w:hideMark/>
          </w:tcPr>
          <w:p w14:paraId="65C90498" w14:textId="77777777" w:rsidR="001201DA" w:rsidRPr="001201DA" w:rsidRDefault="001201DA" w:rsidP="00036FCB">
            <w:pPr>
              <w:rPr>
                <w:rtl/>
              </w:rPr>
            </w:pPr>
            <w:r w:rsidRPr="001201DA">
              <w:rPr>
                <w:rtl/>
              </w:rPr>
              <w:t>אכיפה</w:t>
            </w:r>
          </w:p>
        </w:tc>
        <w:tc>
          <w:tcPr>
            <w:tcW w:w="0" w:type="auto"/>
            <w:hideMark/>
          </w:tcPr>
          <w:p w14:paraId="6BC22DC8" w14:textId="4E20C5FA" w:rsidR="001201DA" w:rsidRPr="001201DA" w:rsidRDefault="001201DA" w:rsidP="00036FCB">
            <w:pPr>
              <w:rPr>
                <w:rtl/>
              </w:rPr>
            </w:pPr>
            <w:r w:rsidRPr="001201DA">
              <w:rPr>
                <w:rtl/>
              </w:rPr>
              <w:t>2</w:t>
            </w:r>
            <w:r w:rsidR="001A3B35">
              <w:rPr>
                <w:rFonts w:hint="cs"/>
                <w:rtl/>
              </w:rPr>
              <w:t>2</w:t>
            </w:r>
            <w:r w:rsidRPr="001201DA">
              <w:rPr>
                <w:rtl/>
              </w:rPr>
              <w:t>.</w:t>
            </w:r>
          </w:p>
        </w:tc>
        <w:tc>
          <w:tcPr>
            <w:tcW w:w="0" w:type="auto"/>
            <w:hideMark/>
          </w:tcPr>
          <w:p w14:paraId="13634772" w14:textId="77777777" w:rsidR="001201DA" w:rsidRPr="001201DA" w:rsidRDefault="001201DA" w:rsidP="00036FCB">
            <w:pPr>
              <w:rPr>
                <w:rtl/>
              </w:rPr>
            </w:pPr>
            <w:r w:rsidRPr="001201DA">
              <w:rPr>
                <w:rtl/>
              </w:rPr>
              <w:t>פקחים:</w:t>
            </w:r>
          </w:p>
          <w:p w14:paraId="62B8A891" w14:textId="33025B29" w:rsidR="001201DA" w:rsidRPr="001201DA" w:rsidRDefault="001201DA" w:rsidP="00036FCB">
            <w:pPr>
              <w:numPr>
                <w:ilvl w:val="0"/>
                <w:numId w:val="20"/>
              </w:numPr>
              <w:rPr>
                <w:rtl/>
              </w:rPr>
            </w:pPr>
            <w:r w:rsidRPr="001201DA">
              <w:rPr>
                <w:rtl/>
              </w:rPr>
              <w:t>השר להגנת הסביבה ימנה מפקחים מבין עובדי הרשות או עובדי המשרד להגנת הסביבה, שיהיו נתונים להם הסמכויות בפרק זה, כולן או חלקן, לשם פיקוח על ביצוע ההוראות לפי חוק; בלי לגרוע מכלליות האמור, לפקחים שמונו לפי סעיף 58 לחוק גנים לאומיים יהיו נתונות הסמכויות המנויות בפרק זה</w:t>
            </w:r>
            <w:r w:rsidR="00DD38AB">
              <w:rPr>
                <w:rFonts w:hint="cs"/>
                <w:rtl/>
              </w:rPr>
              <w:t>;</w:t>
            </w:r>
            <w:r w:rsidRPr="001201DA">
              <w:rPr>
                <w:rtl/>
              </w:rPr>
              <w:t xml:space="preserve"> </w:t>
            </w:r>
          </w:p>
          <w:p w14:paraId="6127BFCE" w14:textId="7CB20E8C" w:rsidR="001201DA" w:rsidRPr="001201DA" w:rsidRDefault="001201DA" w:rsidP="00036FCB">
            <w:pPr>
              <w:numPr>
                <w:ilvl w:val="0"/>
                <w:numId w:val="20"/>
              </w:numPr>
              <w:rPr>
                <w:lang w:val="en-US"/>
              </w:rPr>
            </w:pPr>
            <w:r w:rsidRPr="001201DA">
              <w:rPr>
                <w:rtl/>
              </w:rPr>
              <w:t>השר להגנת הסביבה רשאי להסמיך מפקחים מבין עובדי המדינה שאינן עובדי המשרד להגנת הסביבה, בסמכויות לפי חוק זה, כולן או חלקן, לשם ביצוע ההוראות לפי חוק זה</w:t>
            </w:r>
            <w:r w:rsidR="00DD38AB">
              <w:rPr>
                <w:rFonts w:hint="cs"/>
                <w:rtl/>
              </w:rPr>
              <w:t>;</w:t>
            </w:r>
          </w:p>
          <w:p w14:paraId="4CF628B6" w14:textId="43C0C691" w:rsidR="001201DA" w:rsidRPr="001201DA" w:rsidRDefault="001201DA" w:rsidP="00036FCB">
            <w:pPr>
              <w:numPr>
                <w:ilvl w:val="0"/>
                <w:numId w:val="20"/>
              </w:numPr>
              <w:rPr>
                <w:lang w:val="en-US"/>
              </w:rPr>
            </w:pPr>
            <w:r w:rsidRPr="001201DA">
              <w:rPr>
                <w:rtl/>
              </w:rPr>
              <w:t>על מפקחים שמונו לפי חוק זה יחולו הוראות סעיף 59 לחוק גנים לאומיים, בשינויים המחויבים</w:t>
            </w:r>
            <w:r w:rsidR="00DD38AB">
              <w:rPr>
                <w:rFonts w:hint="cs"/>
                <w:rtl/>
              </w:rPr>
              <w:t>;</w:t>
            </w:r>
          </w:p>
          <w:p w14:paraId="1A84B705" w14:textId="77777777" w:rsidR="001201DA" w:rsidRPr="001201DA" w:rsidRDefault="001201DA" w:rsidP="00036FCB">
            <w:pPr>
              <w:numPr>
                <w:ilvl w:val="0"/>
                <w:numId w:val="20"/>
              </w:numPr>
              <w:rPr>
                <w:lang w:val="en-US"/>
              </w:rPr>
            </w:pPr>
            <w:r w:rsidRPr="001201DA">
              <w:rPr>
                <w:rtl/>
              </w:rPr>
              <w:t>לא יתמנה אדם למפקח פרק זה אלא אם כן התקיימו בו כל אלה:</w:t>
            </w:r>
          </w:p>
          <w:p w14:paraId="706DF9AE" w14:textId="77777777" w:rsidR="001201DA" w:rsidRPr="001201DA" w:rsidRDefault="001201DA" w:rsidP="00036FCB">
            <w:pPr>
              <w:numPr>
                <w:ilvl w:val="0"/>
                <w:numId w:val="21"/>
              </w:numPr>
              <w:rPr>
                <w:lang w:val="en-US"/>
              </w:rPr>
            </w:pPr>
            <w:r w:rsidRPr="001201DA">
              <w:rPr>
                <w:rtl/>
              </w:rPr>
              <w:t>הוא לא הורשע בעבירה אשר מפאת מהותה, חומרתה או נסיבותיה הוא אינו ראוי, לדעת השר, לשמש כמפקח;</w:t>
            </w:r>
          </w:p>
          <w:p w14:paraId="46107143" w14:textId="77777777" w:rsidR="001201DA" w:rsidRPr="001201DA" w:rsidRDefault="001201DA" w:rsidP="00036FCB">
            <w:pPr>
              <w:numPr>
                <w:ilvl w:val="0"/>
                <w:numId w:val="21"/>
              </w:numPr>
              <w:rPr>
                <w:lang w:val="en-US"/>
              </w:rPr>
            </w:pPr>
            <w:r w:rsidRPr="001201DA">
              <w:rPr>
                <w:rtl/>
              </w:rPr>
              <w:t xml:space="preserve">הוא קיבל הכשרה מתאימה בתחום הסמכויות שיהיו נתונות לו לפי חוק זה, כפי שהורה השר; </w:t>
            </w:r>
          </w:p>
          <w:p w14:paraId="7FD5E44A" w14:textId="77777777" w:rsidR="001201DA" w:rsidRPr="001201DA" w:rsidRDefault="001201DA" w:rsidP="00036FCB">
            <w:pPr>
              <w:numPr>
                <w:ilvl w:val="0"/>
                <w:numId w:val="21"/>
              </w:numPr>
              <w:rPr>
                <w:lang w:val="en-US"/>
              </w:rPr>
            </w:pPr>
            <w:r w:rsidRPr="001201DA">
              <w:rPr>
                <w:rtl/>
              </w:rPr>
              <w:t>הוא עומד בתנאי כשירות נוספים, כפי שהורה השר.</w:t>
            </w:r>
          </w:p>
        </w:tc>
      </w:tr>
      <w:tr w:rsidR="001201DA" w:rsidRPr="001201DA" w14:paraId="4EDEBF1D" w14:textId="77777777" w:rsidTr="001201DA">
        <w:trPr>
          <w:cantSplit/>
          <w:trHeight w:val="466"/>
          <w:jc w:val="right"/>
        </w:trPr>
        <w:tc>
          <w:tcPr>
            <w:tcW w:w="0" w:type="auto"/>
            <w:hideMark/>
          </w:tcPr>
          <w:p w14:paraId="67E0BAF2" w14:textId="77777777" w:rsidR="001201DA" w:rsidRPr="001201DA" w:rsidRDefault="001201DA" w:rsidP="00036FCB">
            <w:pPr>
              <w:rPr>
                <w:rtl/>
              </w:rPr>
            </w:pPr>
            <w:r w:rsidRPr="001201DA">
              <w:rPr>
                <w:rtl/>
              </w:rPr>
              <w:lastRenderedPageBreak/>
              <w:t>סמכויות פיקוח</w:t>
            </w:r>
          </w:p>
        </w:tc>
        <w:tc>
          <w:tcPr>
            <w:tcW w:w="0" w:type="auto"/>
            <w:hideMark/>
          </w:tcPr>
          <w:p w14:paraId="3370BE5D" w14:textId="794D987E" w:rsidR="001201DA" w:rsidRPr="001201DA" w:rsidRDefault="001201DA" w:rsidP="00036FCB">
            <w:pPr>
              <w:rPr>
                <w:rtl/>
              </w:rPr>
            </w:pPr>
            <w:r w:rsidRPr="001201DA">
              <w:rPr>
                <w:rtl/>
              </w:rPr>
              <w:t>2</w:t>
            </w:r>
            <w:r w:rsidR="001A3B35">
              <w:rPr>
                <w:rFonts w:hint="cs"/>
                <w:rtl/>
              </w:rPr>
              <w:t>3</w:t>
            </w:r>
            <w:r w:rsidRPr="001201DA">
              <w:rPr>
                <w:rtl/>
              </w:rPr>
              <w:t xml:space="preserve">. </w:t>
            </w:r>
          </w:p>
        </w:tc>
        <w:tc>
          <w:tcPr>
            <w:tcW w:w="0" w:type="auto"/>
          </w:tcPr>
          <w:p w14:paraId="0743D792" w14:textId="01DB5F1C" w:rsidR="001201DA" w:rsidRPr="001201DA" w:rsidRDefault="001201DA" w:rsidP="00036FCB">
            <w:pPr>
              <w:numPr>
                <w:ilvl w:val="0"/>
                <w:numId w:val="22"/>
              </w:numPr>
              <w:rPr>
                <w:rtl/>
              </w:rPr>
            </w:pPr>
            <w:r w:rsidRPr="001201DA">
              <w:rPr>
                <w:rtl/>
              </w:rPr>
              <w:t xml:space="preserve">בלי לגרוע מהוראות סעיף </w:t>
            </w:r>
            <w:r w:rsidR="001A3B35">
              <w:rPr>
                <w:rFonts w:hint="cs"/>
                <w:rtl/>
              </w:rPr>
              <w:t>6</w:t>
            </w:r>
            <w:r w:rsidRPr="001201DA">
              <w:rPr>
                <w:rtl/>
              </w:rPr>
              <w:t xml:space="preserve">(ג), לשם פיקוח על ביצוע ההוראות לפי חוק זה, רשאי מפקח, לאחר שהזדהה </w:t>
            </w:r>
            <w:r w:rsidR="001A3B35">
              <w:rPr>
                <w:rFonts w:hint="cs"/>
                <w:rtl/>
              </w:rPr>
              <w:t>בהתאם ל</w:t>
            </w:r>
            <w:r w:rsidR="00DD38AB">
              <w:rPr>
                <w:rFonts w:hint="cs"/>
                <w:rtl/>
              </w:rPr>
              <w:t>אמור ב</w:t>
            </w:r>
            <w:r w:rsidRPr="001201DA">
              <w:rPr>
                <w:rtl/>
              </w:rPr>
              <w:t xml:space="preserve">סעיף </w:t>
            </w:r>
            <w:r w:rsidR="001A3B35">
              <w:rPr>
                <w:rFonts w:hint="cs"/>
                <w:rtl/>
              </w:rPr>
              <w:t>21</w:t>
            </w:r>
            <w:r w:rsidRPr="001201DA">
              <w:rPr>
                <w:rtl/>
              </w:rPr>
              <w:t>:</w:t>
            </w:r>
          </w:p>
          <w:p w14:paraId="50B1B116" w14:textId="4E63CC16" w:rsidR="001201DA" w:rsidRPr="001201DA" w:rsidRDefault="001201DA" w:rsidP="00036FCB">
            <w:pPr>
              <w:numPr>
                <w:ilvl w:val="0"/>
                <w:numId w:val="23"/>
              </w:numPr>
              <w:rPr>
                <w:lang w:val="en-US"/>
              </w:rPr>
            </w:pPr>
            <w:r w:rsidRPr="001201DA">
              <w:rPr>
                <w:rtl/>
              </w:rPr>
              <w:t>לדרוש מחקלאי שהתאים את שטחו למסדרון אקולוגי למסור לו את שמו ומענו ולהציג בפניו תעודת זהות או תעודה רשמית אחרת המזהה אותו</w:t>
            </w:r>
            <w:r w:rsidR="00DD38AB">
              <w:rPr>
                <w:rFonts w:hint="cs"/>
                <w:rtl/>
              </w:rPr>
              <w:t>;</w:t>
            </w:r>
          </w:p>
          <w:p w14:paraId="4BE389E9" w14:textId="77777777" w:rsidR="001201DA" w:rsidRPr="001201DA" w:rsidRDefault="001201DA" w:rsidP="00036FCB">
            <w:pPr>
              <w:numPr>
                <w:ilvl w:val="0"/>
                <w:numId w:val="23"/>
              </w:numPr>
              <w:rPr>
                <w:lang w:val="en-US"/>
              </w:rPr>
            </w:pPr>
            <w:r w:rsidRPr="001201DA">
              <w:rPr>
                <w:rtl/>
              </w:rPr>
              <w:t>לדרוש מכל אדם למסור לו כל ידיעה או מסמך שיש בהן כדי להבטיח ביצוע הוראות חוק זה או להקל על ביצוען;</w:t>
            </w:r>
          </w:p>
          <w:p w14:paraId="732E7F37" w14:textId="306458D9" w:rsidR="001201DA" w:rsidRPr="001201DA" w:rsidRDefault="001201DA" w:rsidP="00036FCB">
            <w:pPr>
              <w:numPr>
                <w:ilvl w:val="0"/>
                <w:numId w:val="23"/>
              </w:numPr>
              <w:rPr>
                <w:lang w:val="en-US"/>
              </w:rPr>
            </w:pPr>
            <w:r w:rsidRPr="001201DA">
              <w:rPr>
                <w:rtl/>
              </w:rPr>
              <w:t>לה</w:t>
            </w:r>
            <w:r w:rsidR="00121AB1">
              <w:rPr>
                <w:rFonts w:hint="cs"/>
                <w:rtl/>
              </w:rPr>
              <w:t>י</w:t>
            </w:r>
            <w:r w:rsidRPr="001201DA">
              <w:rPr>
                <w:rtl/>
              </w:rPr>
              <w:t>כנס לכל שטח חקלאי, בכל עת סביר, ובלבד שלא ייכנס למקום המשמש למגורים על פי צו של בית משפט.</w:t>
            </w:r>
          </w:p>
          <w:p w14:paraId="59D35D6F" w14:textId="77777777" w:rsidR="001201DA" w:rsidRPr="001201DA" w:rsidRDefault="001201DA" w:rsidP="00036FCB">
            <w:pPr>
              <w:numPr>
                <w:ilvl w:val="0"/>
                <w:numId w:val="22"/>
              </w:numPr>
              <w:rPr>
                <w:lang w:val="en-US"/>
              </w:rPr>
            </w:pPr>
            <w:r w:rsidRPr="001201DA">
              <w:rPr>
                <w:rtl/>
              </w:rPr>
              <w:t xml:space="preserve">כל האמור לעיל בכפוף לעקרונות המנהל התקין וחובות הרשות בדין. </w:t>
            </w:r>
          </w:p>
          <w:p w14:paraId="1CB4604A" w14:textId="77777777" w:rsidR="001201DA" w:rsidRPr="001201DA" w:rsidRDefault="001201DA" w:rsidP="00036FCB">
            <w:pPr>
              <w:rPr>
                <w:lang w:val="en-US"/>
              </w:rPr>
            </w:pPr>
          </w:p>
        </w:tc>
      </w:tr>
      <w:tr w:rsidR="001201DA" w:rsidRPr="001201DA" w14:paraId="493C5604" w14:textId="77777777" w:rsidTr="001201DA">
        <w:trPr>
          <w:cantSplit/>
          <w:trHeight w:val="466"/>
          <w:jc w:val="right"/>
        </w:trPr>
        <w:tc>
          <w:tcPr>
            <w:tcW w:w="0" w:type="auto"/>
          </w:tcPr>
          <w:p w14:paraId="52569945" w14:textId="77777777" w:rsidR="001201DA" w:rsidRPr="001201DA" w:rsidRDefault="001201DA" w:rsidP="00036FCB">
            <w:pPr>
              <w:rPr>
                <w:rtl/>
              </w:rPr>
            </w:pPr>
          </w:p>
        </w:tc>
        <w:tc>
          <w:tcPr>
            <w:tcW w:w="0" w:type="auto"/>
            <w:hideMark/>
          </w:tcPr>
          <w:p w14:paraId="5F42CED2" w14:textId="404BB13F" w:rsidR="001201DA" w:rsidRPr="001201DA" w:rsidRDefault="001201DA" w:rsidP="00036FCB">
            <w:pPr>
              <w:rPr>
                <w:rtl/>
              </w:rPr>
            </w:pPr>
            <w:r w:rsidRPr="001201DA">
              <w:rPr>
                <w:rtl/>
              </w:rPr>
              <w:t>2</w:t>
            </w:r>
            <w:r w:rsidR="00DD38AB">
              <w:rPr>
                <w:rFonts w:hint="cs"/>
                <w:rtl/>
              </w:rPr>
              <w:t>4</w:t>
            </w:r>
            <w:r w:rsidRPr="001201DA">
              <w:rPr>
                <w:rtl/>
              </w:rPr>
              <w:t xml:space="preserve">. </w:t>
            </w:r>
          </w:p>
        </w:tc>
        <w:tc>
          <w:tcPr>
            <w:tcW w:w="0" w:type="auto"/>
            <w:hideMark/>
          </w:tcPr>
          <w:p w14:paraId="21053791" w14:textId="77777777" w:rsidR="001201DA" w:rsidRPr="001201DA" w:rsidRDefault="001201DA" w:rsidP="00036FCB">
            <w:pPr>
              <w:rPr>
                <w:rtl/>
              </w:rPr>
            </w:pPr>
            <w:r w:rsidRPr="001201DA">
              <w:rPr>
                <w:rtl/>
              </w:rPr>
              <w:t>מפקח לא יעשה שימוש בסמכויות הנתונות לו לפי סימן זה, אלא בעת מילוי תפקידו, ובהתקיים שניים אלה:</w:t>
            </w:r>
          </w:p>
          <w:p w14:paraId="60317104" w14:textId="2EEDDA02" w:rsidR="001201DA" w:rsidRPr="001201DA" w:rsidRDefault="001201DA" w:rsidP="00036FCB">
            <w:pPr>
              <w:numPr>
                <w:ilvl w:val="0"/>
                <w:numId w:val="24"/>
              </w:numPr>
              <w:rPr>
                <w:rtl/>
              </w:rPr>
            </w:pPr>
            <w:r w:rsidRPr="001201DA">
              <w:rPr>
                <w:rtl/>
              </w:rPr>
              <w:t>הוא עונד באופן גלוי תג או לובש מדים, המזהים את תפקידו; הוראה זו לא תחול לגבי פעולה של מפקח שיש לקיימה באופן סמוי</w:t>
            </w:r>
            <w:r w:rsidR="00DD38AB">
              <w:rPr>
                <w:rFonts w:hint="cs"/>
                <w:rtl/>
              </w:rPr>
              <w:t>;</w:t>
            </w:r>
          </w:p>
          <w:p w14:paraId="63C9A142" w14:textId="77777777" w:rsidR="001201DA" w:rsidRPr="001201DA" w:rsidRDefault="001201DA" w:rsidP="00036FCB">
            <w:pPr>
              <w:numPr>
                <w:ilvl w:val="0"/>
                <w:numId w:val="24"/>
              </w:numPr>
              <w:rPr>
                <w:lang w:val="en-US"/>
              </w:rPr>
            </w:pPr>
            <w:r w:rsidRPr="001201DA">
              <w:rPr>
                <w:rtl/>
              </w:rPr>
              <w:t>יש בידו תעודה החתומה בידי השר או מי שהסמיך לכך, המעידה על תפקידו, שאותה יציג על פי דרישה.</w:t>
            </w:r>
          </w:p>
        </w:tc>
      </w:tr>
      <w:tr w:rsidR="001201DA" w:rsidRPr="001201DA" w14:paraId="66DBCD45" w14:textId="77777777" w:rsidTr="001201DA">
        <w:trPr>
          <w:cantSplit/>
          <w:trHeight w:val="466"/>
          <w:jc w:val="right"/>
        </w:trPr>
        <w:tc>
          <w:tcPr>
            <w:tcW w:w="0" w:type="auto"/>
            <w:hideMark/>
          </w:tcPr>
          <w:p w14:paraId="2ABCA6A7" w14:textId="77777777" w:rsidR="001201DA" w:rsidRPr="001201DA" w:rsidRDefault="001201DA" w:rsidP="00036FCB">
            <w:pPr>
              <w:rPr>
                <w:rtl/>
              </w:rPr>
            </w:pPr>
            <w:r w:rsidRPr="001201DA">
              <w:rPr>
                <w:rtl/>
              </w:rPr>
              <w:t>שונות</w:t>
            </w:r>
          </w:p>
        </w:tc>
        <w:tc>
          <w:tcPr>
            <w:tcW w:w="0" w:type="auto"/>
            <w:hideMark/>
          </w:tcPr>
          <w:p w14:paraId="22522E49" w14:textId="7A56AED2" w:rsidR="001201DA" w:rsidRPr="001201DA" w:rsidRDefault="001201DA" w:rsidP="00036FCB">
            <w:pPr>
              <w:rPr>
                <w:rtl/>
              </w:rPr>
            </w:pPr>
            <w:r w:rsidRPr="001201DA">
              <w:rPr>
                <w:rtl/>
              </w:rPr>
              <w:t>2</w:t>
            </w:r>
            <w:r w:rsidR="00DD38AB">
              <w:rPr>
                <w:rFonts w:hint="cs"/>
                <w:rtl/>
              </w:rPr>
              <w:t>5</w:t>
            </w:r>
            <w:r w:rsidRPr="001201DA">
              <w:rPr>
                <w:rtl/>
              </w:rPr>
              <w:t>.</w:t>
            </w:r>
          </w:p>
        </w:tc>
        <w:tc>
          <w:tcPr>
            <w:tcW w:w="0" w:type="auto"/>
            <w:hideMark/>
          </w:tcPr>
          <w:p w14:paraId="45C66349" w14:textId="10ED1D21" w:rsidR="001201DA" w:rsidRPr="001201DA" w:rsidRDefault="001201DA" w:rsidP="00036FCB">
            <w:pPr>
              <w:rPr>
                <w:rtl/>
              </w:rPr>
            </w:pPr>
            <w:r w:rsidRPr="001201DA">
              <w:rPr>
                <w:rtl/>
              </w:rPr>
              <w:t>תחולה ותוקף – חוק זה ייכנס לתוקפו החל מ</w:t>
            </w:r>
            <w:r w:rsidR="00DD38AB">
              <w:rPr>
                <w:rFonts w:hint="cs"/>
                <w:rtl/>
              </w:rPr>
              <w:t>______</w:t>
            </w:r>
          </w:p>
        </w:tc>
      </w:tr>
    </w:tbl>
    <w:p w14:paraId="195EC389" w14:textId="77777777" w:rsidR="001201DA" w:rsidRPr="001201DA" w:rsidRDefault="001201DA" w:rsidP="00036FCB">
      <w:pPr>
        <w:rPr>
          <w:b/>
          <w:bCs/>
          <w:u w:val="single"/>
          <w:rtl/>
        </w:rPr>
      </w:pPr>
    </w:p>
    <w:p w14:paraId="63800EB9" w14:textId="77777777" w:rsidR="001201DA" w:rsidRPr="001201DA" w:rsidRDefault="001201DA" w:rsidP="00036FCB">
      <w:pPr>
        <w:rPr>
          <w:b/>
          <w:bCs/>
          <w:u w:val="single"/>
          <w:rtl/>
        </w:rPr>
      </w:pPr>
    </w:p>
    <w:p w14:paraId="604CA336" w14:textId="77777777" w:rsidR="00CF07B4" w:rsidRPr="00D71F4A" w:rsidRDefault="00CF07B4" w:rsidP="00CF07B4">
      <w:pPr>
        <w:rPr>
          <w:u w:val="single"/>
          <w:rtl/>
        </w:rPr>
      </w:pPr>
      <w:r w:rsidRPr="00D71F4A">
        <w:rPr>
          <w:rFonts w:hint="cs"/>
          <w:u w:val="single"/>
          <w:rtl/>
        </w:rPr>
        <w:t>דברי הסבר</w:t>
      </w:r>
    </w:p>
    <w:p w14:paraId="38D9154D" w14:textId="77777777" w:rsidR="001201DA" w:rsidRPr="001201DA" w:rsidRDefault="001201DA" w:rsidP="00036FCB">
      <w:pPr>
        <w:rPr>
          <w:rtl/>
        </w:rPr>
      </w:pPr>
      <w:r w:rsidRPr="001201DA">
        <w:rPr>
          <w:rtl/>
        </w:rPr>
        <w:t xml:space="preserve">בניגוד למדינות רבות בעולם, בישראל אין תכנית סטטוטורית שייעודה העיקרית היא הקמת מסדרונות אקולוגיים ברמה הארצית. מסדרון אקולוגי הוא רצף של שטחים פתוחים המייצרים קישוריות בין שטחים טבעיים ומאפשרים קיום של מחזורי חיים שלמים ומעבר של מגוון רחב של אורגניזמים. הקישוריות הזו הכרחית בשביל להבטיח את קיומם של מינים לאורך זמן. אם שמורות טבע יתקיימו כאיים המנותקים אחד מהשני, לא יתקיים מעבר של בעלי חיים, צמחים ואורגניזמים ביניהן אשר צריכים לנוע לפי אורח חייהם וקצבם. בנוסף, אוכלוסיות מבודדות שיכולת התנועה שלהן מוגבלת, מאופיינות במגוון גנטי נמוך והן יותר רגישות למחלות ולשינויים בתנאי הסביבה. כתוצאה מכך, אוכלוסיות מבודדות הן יותר פגיעות ונתונות בסכנה גבוהה יותר להכחדה. </w:t>
      </w:r>
    </w:p>
    <w:p w14:paraId="7B1302C9" w14:textId="77777777" w:rsidR="001201DA" w:rsidRPr="001201DA" w:rsidRDefault="001201DA" w:rsidP="00036FCB">
      <w:pPr>
        <w:rPr>
          <w:rtl/>
        </w:rPr>
      </w:pPr>
      <w:r w:rsidRPr="001201DA">
        <w:rPr>
          <w:rtl/>
        </w:rPr>
        <w:lastRenderedPageBreak/>
        <w:t xml:space="preserve">אתגר השמירה על המגוון הביולוגי בישראל הוא משמעותי נוכח תוכניות הבנייה המועצות במדינה לאור צפיפות אוכלוסין גבוהה והרצון לפיתוח מואץ. לכן, </w:t>
      </w:r>
      <w:r w:rsidRPr="001201DA">
        <w:rPr>
          <w:b/>
          <w:bCs/>
          <w:rtl/>
        </w:rPr>
        <w:t>מטרת החוק</w:t>
      </w:r>
      <w:r w:rsidRPr="001201DA">
        <w:rPr>
          <w:rtl/>
        </w:rPr>
        <w:t xml:space="preserve"> הינה קידום תכנון בנייה באוריינטציה של שימור טבע וממשק של שטחים פתוחים הידידותיים לסביבה, כדי לשמור על המגוון הביולוגי בישראל בשים דגש על השטחים החקלאיים במדינת ישראל. </w:t>
      </w:r>
    </w:p>
    <w:p w14:paraId="235ED4BA" w14:textId="77777777" w:rsidR="001201DA" w:rsidRPr="001201DA" w:rsidRDefault="001201DA" w:rsidP="00036FCB">
      <w:pPr>
        <w:rPr>
          <w:rtl/>
        </w:rPr>
      </w:pPr>
      <w:r w:rsidRPr="001201DA">
        <w:rPr>
          <w:rtl/>
        </w:rPr>
        <w:t xml:space="preserve">חוק זה גובש בשים לב לכך שבאזורים רבים ברחבי ישראל, מסדרונות אקולוגיים רבים נשענים על שטחי חקלאות. אולם, בשטחים חקלאיים נעשים פעולות הפוגעות ביכולתם של בעלי חיים לעבור בין המסדרונות השונים כגון הקמת גדרות בלתי עבירות לבעלי-חיים, הקמת חממות וריסוסים שונים הפוגעים במינים המקומיים לשגשג במרחבים הפתוחים. </w:t>
      </w:r>
    </w:p>
    <w:p w14:paraId="0813B938" w14:textId="77777777" w:rsidR="001201DA" w:rsidRPr="001201DA" w:rsidRDefault="001201DA" w:rsidP="00036FCB">
      <w:pPr>
        <w:rPr>
          <w:lang w:val="en-US"/>
        </w:rPr>
      </w:pPr>
      <w:r w:rsidRPr="001201DA">
        <w:rPr>
          <w:rtl/>
        </w:rPr>
        <w:t xml:space="preserve">כיום, ישנה פגיעה מגמתית בצביון הישובים החקלאיים, ופגיעה ניכרת בקרקעות חקלאיות הנובעת מחוק הותמ"ל. החוק נועד לתמרץ את משרד החקלאות ואת האוכלוסייה החקלאית להכיל תקנים אשר יתאימו את השטחים החקלאיים למסדרונות אקולוגיים כתנאי הגנה מפני שינויי ייעוד נוספים וגורפים של קרקע חקלאית בותמ"ל. </w:t>
      </w:r>
      <w:r w:rsidRPr="001201DA">
        <w:rPr>
          <w:rFonts w:hint="cs"/>
          <w:rtl/>
        </w:rPr>
        <w:t xml:space="preserve"> </w:t>
      </w:r>
    </w:p>
    <w:p w14:paraId="77B53E0E" w14:textId="77777777" w:rsidR="001201DA" w:rsidRPr="001201DA" w:rsidRDefault="001201DA" w:rsidP="00036FCB">
      <w:pPr>
        <w:rPr>
          <w:lang w:val="en-US"/>
        </w:rPr>
      </w:pPr>
    </w:p>
    <w:p w14:paraId="424CC6BB" w14:textId="77777777" w:rsidR="001201DA" w:rsidRPr="001201DA" w:rsidRDefault="001201DA" w:rsidP="00036FCB">
      <w:pPr>
        <w:rPr>
          <w:rtl/>
        </w:rPr>
      </w:pPr>
    </w:p>
    <w:p w14:paraId="603DC29E" w14:textId="77777777" w:rsidR="00376DBC" w:rsidRDefault="00376DBC" w:rsidP="00036FCB">
      <w:pPr>
        <w:spacing w:line="259" w:lineRule="auto"/>
        <w:jc w:val="left"/>
        <w:rPr>
          <w:b/>
          <w:bCs/>
          <w:rtl/>
        </w:rPr>
      </w:pPr>
      <w:r>
        <w:rPr>
          <w:b/>
          <w:bCs/>
          <w:rtl/>
        </w:rPr>
        <w:br w:type="page"/>
      </w:r>
    </w:p>
    <w:p w14:paraId="4EC9F8B3" w14:textId="27A50659" w:rsidR="00F74E8A" w:rsidRDefault="00376DBC" w:rsidP="00036FCB">
      <w:pPr>
        <w:rPr>
          <w:b/>
          <w:bCs/>
          <w:rtl/>
        </w:rPr>
      </w:pPr>
      <w:r>
        <w:rPr>
          <w:rFonts w:hint="cs"/>
          <w:b/>
          <w:bCs/>
          <w:rtl/>
        </w:rPr>
        <w:lastRenderedPageBreak/>
        <w:t xml:space="preserve">הצעת חוק </w:t>
      </w:r>
      <w:r w:rsidR="005B55D2">
        <w:rPr>
          <w:rFonts w:hint="cs"/>
          <w:b/>
          <w:bCs/>
          <w:rtl/>
        </w:rPr>
        <w:t>ה</w:t>
      </w:r>
      <w:r>
        <w:rPr>
          <w:rFonts w:hint="cs"/>
          <w:b/>
          <w:bCs/>
          <w:rtl/>
        </w:rPr>
        <w:t>רשות למניעת זיהום נפט</w:t>
      </w:r>
      <w:r w:rsidR="002F28C2">
        <w:rPr>
          <w:rFonts w:hint="cs"/>
          <w:b/>
          <w:bCs/>
          <w:rtl/>
        </w:rPr>
        <w:t>, התשפ"א-2021</w:t>
      </w:r>
    </w:p>
    <w:tbl>
      <w:tblPr>
        <w:tblStyle w:val="TableGrid"/>
        <w:bidiVisual/>
        <w:tblW w:w="8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424"/>
        <w:gridCol w:w="442"/>
        <w:gridCol w:w="6778"/>
      </w:tblGrid>
      <w:tr w:rsidR="005B55D2" w:rsidRPr="005B55D2" w14:paraId="03295686" w14:textId="77777777" w:rsidTr="005B55D2">
        <w:tc>
          <w:tcPr>
            <w:tcW w:w="8511" w:type="dxa"/>
            <w:gridSpan w:val="4"/>
            <w:hideMark/>
          </w:tcPr>
          <w:p w14:paraId="5B450DA5" w14:textId="77777777" w:rsidR="005B55D2" w:rsidRPr="005B55D2" w:rsidRDefault="005B55D2" w:rsidP="00036FCB">
            <w:pPr>
              <w:spacing w:after="160"/>
              <w:jc w:val="center"/>
              <w:rPr>
                <w:b/>
                <w:bCs/>
              </w:rPr>
            </w:pPr>
            <w:r w:rsidRPr="005B55D2">
              <w:rPr>
                <w:rFonts w:hint="cs"/>
                <w:b/>
                <w:bCs/>
                <w:rtl/>
              </w:rPr>
              <w:t>פרק א' – תכלית והגדרות</w:t>
            </w:r>
          </w:p>
        </w:tc>
      </w:tr>
      <w:tr w:rsidR="005B55D2" w:rsidRPr="005B55D2" w14:paraId="71104C51" w14:textId="77777777" w:rsidTr="005B55D2">
        <w:tc>
          <w:tcPr>
            <w:tcW w:w="850" w:type="dxa"/>
            <w:hideMark/>
          </w:tcPr>
          <w:p w14:paraId="63E91584" w14:textId="77777777" w:rsidR="005B55D2" w:rsidRPr="005B55D2" w:rsidRDefault="005B55D2" w:rsidP="00036FCB">
            <w:pPr>
              <w:spacing w:after="160"/>
              <w:rPr>
                <w:rtl/>
              </w:rPr>
            </w:pPr>
            <w:r w:rsidRPr="005B55D2">
              <w:rPr>
                <w:rFonts w:hint="cs"/>
                <w:rtl/>
              </w:rPr>
              <w:t>תכלית</w:t>
            </w:r>
          </w:p>
        </w:tc>
        <w:tc>
          <w:tcPr>
            <w:tcW w:w="424" w:type="dxa"/>
            <w:hideMark/>
          </w:tcPr>
          <w:p w14:paraId="7FEB43B1" w14:textId="77777777" w:rsidR="005B55D2" w:rsidRPr="005B55D2" w:rsidRDefault="005B55D2" w:rsidP="00036FCB">
            <w:pPr>
              <w:spacing w:after="160"/>
              <w:rPr>
                <w:rtl/>
              </w:rPr>
            </w:pPr>
            <w:r w:rsidRPr="005B55D2">
              <w:rPr>
                <w:rFonts w:hint="cs"/>
                <w:rtl/>
              </w:rPr>
              <w:t>1.</w:t>
            </w:r>
          </w:p>
        </w:tc>
        <w:tc>
          <w:tcPr>
            <w:tcW w:w="7237" w:type="dxa"/>
            <w:gridSpan w:val="2"/>
            <w:hideMark/>
          </w:tcPr>
          <w:p w14:paraId="7F90CCDE" w14:textId="771E3D49" w:rsidR="005B55D2" w:rsidRPr="005B55D2" w:rsidRDefault="005B55D2" w:rsidP="00036FCB">
            <w:pPr>
              <w:spacing w:after="160"/>
              <w:rPr>
                <w:rtl/>
              </w:rPr>
            </w:pPr>
            <w:r w:rsidRPr="005B55D2">
              <w:rPr>
                <w:rFonts w:hint="cs"/>
                <w:rtl/>
              </w:rPr>
              <w:t>מטרתו של חוק זה היא צמצום ומזעור הפגיעה בסביבה הימית, החופים, ועל הקרקע כתוצאה מדליפות שמנים ודלקים פוסיליים באמצעות הקמת רשות לאומית שאמונה על ניטור שינועם ואחסונם ועל טיפול באירועי דליפה שלהם, תוך עמידה של ישראל בהוראות האמנה הבינלאומית בנושא מוכנות, תגובה ושיתוף פעולה לגבי זיהום שמנים ודלקים (</w:t>
            </w:r>
            <w:r w:rsidRPr="005B55D2">
              <w:t>OPRC</w:t>
            </w:r>
            <w:r w:rsidRPr="005B55D2">
              <w:rPr>
                <w:rFonts w:hint="cs"/>
                <w:rtl/>
              </w:rPr>
              <w:t>)</w:t>
            </w:r>
            <w:r w:rsidR="00CF07B4">
              <w:rPr>
                <w:rFonts w:hint="cs"/>
                <w:rtl/>
              </w:rPr>
              <w:t>.</w:t>
            </w:r>
          </w:p>
        </w:tc>
      </w:tr>
      <w:tr w:rsidR="005B55D2" w:rsidRPr="005B55D2" w14:paraId="57574DA9" w14:textId="77777777" w:rsidTr="005B55D2">
        <w:tc>
          <w:tcPr>
            <w:tcW w:w="850" w:type="dxa"/>
            <w:hideMark/>
          </w:tcPr>
          <w:p w14:paraId="194CC061" w14:textId="77777777" w:rsidR="005B55D2" w:rsidRPr="005B55D2" w:rsidRDefault="005B55D2" w:rsidP="00036FCB">
            <w:pPr>
              <w:spacing w:after="160"/>
              <w:rPr>
                <w:rtl/>
              </w:rPr>
            </w:pPr>
            <w:r w:rsidRPr="005B55D2">
              <w:rPr>
                <w:rFonts w:hint="cs"/>
                <w:rtl/>
              </w:rPr>
              <w:t>הגדרות</w:t>
            </w:r>
          </w:p>
        </w:tc>
        <w:tc>
          <w:tcPr>
            <w:tcW w:w="424" w:type="dxa"/>
            <w:hideMark/>
          </w:tcPr>
          <w:p w14:paraId="307D13F1" w14:textId="77777777" w:rsidR="005B55D2" w:rsidRPr="005B55D2" w:rsidRDefault="005B55D2" w:rsidP="00036FCB">
            <w:pPr>
              <w:spacing w:after="160"/>
              <w:rPr>
                <w:rtl/>
              </w:rPr>
            </w:pPr>
            <w:r w:rsidRPr="005B55D2">
              <w:rPr>
                <w:rFonts w:hint="cs"/>
                <w:rtl/>
              </w:rPr>
              <w:t>2.</w:t>
            </w:r>
          </w:p>
        </w:tc>
        <w:tc>
          <w:tcPr>
            <w:tcW w:w="7237" w:type="dxa"/>
            <w:gridSpan w:val="2"/>
          </w:tcPr>
          <w:p w14:paraId="4972E210" w14:textId="77777777" w:rsidR="005B55D2" w:rsidRPr="005B55D2" w:rsidRDefault="005B55D2" w:rsidP="00036FCB">
            <w:pPr>
              <w:spacing w:after="160"/>
              <w:rPr>
                <w:rtl/>
              </w:rPr>
            </w:pPr>
          </w:p>
        </w:tc>
      </w:tr>
      <w:tr w:rsidR="005B55D2" w:rsidRPr="005B55D2" w14:paraId="1F901600" w14:textId="77777777" w:rsidTr="005B55D2">
        <w:tc>
          <w:tcPr>
            <w:tcW w:w="850" w:type="dxa"/>
          </w:tcPr>
          <w:p w14:paraId="4B4B4208" w14:textId="77777777" w:rsidR="005B55D2" w:rsidRPr="005B55D2" w:rsidRDefault="005B55D2" w:rsidP="00036FCB">
            <w:pPr>
              <w:spacing w:after="160"/>
              <w:rPr>
                <w:rtl/>
              </w:rPr>
            </w:pPr>
          </w:p>
        </w:tc>
        <w:tc>
          <w:tcPr>
            <w:tcW w:w="424" w:type="dxa"/>
          </w:tcPr>
          <w:p w14:paraId="21310D7E" w14:textId="77777777" w:rsidR="005B55D2" w:rsidRPr="005B55D2" w:rsidRDefault="005B55D2" w:rsidP="00036FCB">
            <w:pPr>
              <w:spacing w:after="160"/>
              <w:rPr>
                <w:rtl/>
              </w:rPr>
            </w:pPr>
          </w:p>
        </w:tc>
        <w:tc>
          <w:tcPr>
            <w:tcW w:w="7237" w:type="dxa"/>
            <w:gridSpan w:val="2"/>
            <w:hideMark/>
          </w:tcPr>
          <w:p w14:paraId="71DF536B" w14:textId="77777777" w:rsidR="005B55D2" w:rsidRPr="005B55D2" w:rsidRDefault="005B55D2" w:rsidP="00036FCB">
            <w:pPr>
              <w:spacing w:after="160"/>
              <w:rPr>
                <w:rtl/>
              </w:rPr>
            </w:pPr>
            <w:r w:rsidRPr="005B55D2">
              <w:rPr>
                <w:rFonts w:hint="cs"/>
                <w:rtl/>
              </w:rPr>
              <w:t>"האמנה" – האמנה הבין-לאומית בדבר מוכנות, תגובה ושיתוף פעולה באירועי זיהום ים בשמן, 1990 (</w:t>
            </w:r>
            <w:r w:rsidRPr="005B55D2">
              <w:rPr>
                <w:lang w:val="en-US"/>
              </w:rPr>
              <w:t>OPRC</w:t>
            </w:r>
            <w:r w:rsidRPr="005B55D2">
              <w:rPr>
                <w:rFonts w:hint="cs"/>
                <w:rtl/>
              </w:rPr>
              <w:t>);</w:t>
            </w:r>
          </w:p>
        </w:tc>
      </w:tr>
      <w:tr w:rsidR="005B55D2" w:rsidRPr="005B55D2" w14:paraId="3CF07EBE" w14:textId="77777777" w:rsidTr="005B55D2">
        <w:tc>
          <w:tcPr>
            <w:tcW w:w="850" w:type="dxa"/>
          </w:tcPr>
          <w:p w14:paraId="75A8C7A7" w14:textId="77777777" w:rsidR="005B55D2" w:rsidRPr="005B55D2" w:rsidRDefault="005B55D2" w:rsidP="00036FCB">
            <w:pPr>
              <w:spacing w:after="160"/>
              <w:rPr>
                <w:rtl/>
              </w:rPr>
            </w:pPr>
          </w:p>
        </w:tc>
        <w:tc>
          <w:tcPr>
            <w:tcW w:w="424" w:type="dxa"/>
          </w:tcPr>
          <w:p w14:paraId="670040B6" w14:textId="77777777" w:rsidR="005B55D2" w:rsidRPr="005B55D2" w:rsidRDefault="005B55D2" w:rsidP="00036FCB">
            <w:pPr>
              <w:spacing w:after="160"/>
              <w:rPr>
                <w:rtl/>
              </w:rPr>
            </w:pPr>
          </w:p>
        </w:tc>
        <w:tc>
          <w:tcPr>
            <w:tcW w:w="7237" w:type="dxa"/>
            <w:gridSpan w:val="2"/>
            <w:hideMark/>
          </w:tcPr>
          <w:p w14:paraId="0FBF6774" w14:textId="5E21FE39" w:rsidR="005B55D2" w:rsidRPr="005B55D2" w:rsidRDefault="005B55D2" w:rsidP="00036FCB">
            <w:pPr>
              <w:spacing w:after="160"/>
              <w:rPr>
                <w:rtl/>
              </w:rPr>
            </w:pPr>
            <w:r w:rsidRPr="005B55D2">
              <w:rPr>
                <w:rFonts w:hint="cs"/>
                <w:rtl/>
              </w:rPr>
              <w:t>"הפקודה" – פקודת מניעת זיהום מי-ים בשמן [נוסח חדש], תש"ם-1980</w:t>
            </w:r>
            <w:r w:rsidR="00CF07B4">
              <w:rPr>
                <w:rFonts w:hint="cs"/>
                <w:rtl/>
              </w:rPr>
              <w:t>;</w:t>
            </w:r>
          </w:p>
        </w:tc>
      </w:tr>
      <w:tr w:rsidR="005B55D2" w:rsidRPr="005B55D2" w14:paraId="3177D977" w14:textId="77777777" w:rsidTr="005B55D2">
        <w:tc>
          <w:tcPr>
            <w:tcW w:w="850" w:type="dxa"/>
          </w:tcPr>
          <w:p w14:paraId="713B224D" w14:textId="77777777" w:rsidR="005B55D2" w:rsidRPr="005B55D2" w:rsidRDefault="005B55D2" w:rsidP="00036FCB">
            <w:pPr>
              <w:spacing w:after="160"/>
              <w:rPr>
                <w:rtl/>
              </w:rPr>
            </w:pPr>
          </w:p>
        </w:tc>
        <w:tc>
          <w:tcPr>
            <w:tcW w:w="424" w:type="dxa"/>
          </w:tcPr>
          <w:p w14:paraId="049FD7AA" w14:textId="77777777" w:rsidR="005B55D2" w:rsidRPr="005B55D2" w:rsidRDefault="005B55D2" w:rsidP="00036FCB">
            <w:pPr>
              <w:spacing w:after="160"/>
              <w:rPr>
                <w:rtl/>
              </w:rPr>
            </w:pPr>
          </w:p>
        </w:tc>
        <w:tc>
          <w:tcPr>
            <w:tcW w:w="7237" w:type="dxa"/>
            <w:gridSpan w:val="2"/>
            <w:hideMark/>
          </w:tcPr>
          <w:p w14:paraId="0321599F" w14:textId="77777777" w:rsidR="005B55D2" w:rsidRPr="005B55D2" w:rsidRDefault="005B55D2" w:rsidP="00036FCB">
            <w:pPr>
              <w:spacing w:after="160"/>
              <w:rPr>
                <w:rtl/>
              </w:rPr>
            </w:pPr>
            <w:r w:rsidRPr="005B55D2">
              <w:rPr>
                <w:rFonts w:hint="cs"/>
                <w:rtl/>
              </w:rPr>
              <w:t>"ים" – מימי החופין של ישראל בים התיכון ובים סוף וכן רצועת הים הפתוח, מעבר למימי החופין של ישראל עד למרחק של 200 מילים ימיים מנקודת שפל המים שבחוף;</w:t>
            </w:r>
          </w:p>
        </w:tc>
      </w:tr>
      <w:tr w:rsidR="005B55D2" w:rsidRPr="005B55D2" w14:paraId="641D8347" w14:textId="77777777" w:rsidTr="005B55D2">
        <w:tc>
          <w:tcPr>
            <w:tcW w:w="850" w:type="dxa"/>
          </w:tcPr>
          <w:p w14:paraId="5DDE869E" w14:textId="77777777" w:rsidR="005B55D2" w:rsidRPr="005B55D2" w:rsidRDefault="005B55D2" w:rsidP="00036FCB">
            <w:pPr>
              <w:spacing w:after="160"/>
              <w:rPr>
                <w:rtl/>
              </w:rPr>
            </w:pPr>
          </w:p>
        </w:tc>
        <w:tc>
          <w:tcPr>
            <w:tcW w:w="424" w:type="dxa"/>
          </w:tcPr>
          <w:p w14:paraId="3CDF4AD1" w14:textId="77777777" w:rsidR="005B55D2" w:rsidRPr="005B55D2" w:rsidRDefault="005B55D2" w:rsidP="00036FCB">
            <w:pPr>
              <w:spacing w:after="160"/>
              <w:rPr>
                <w:rtl/>
              </w:rPr>
            </w:pPr>
          </w:p>
        </w:tc>
        <w:tc>
          <w:tcPr>
            <w:tcW w:w="7237" w:type="dxa"/>
            <w:gridSpan w:val="2"/>
            <w:hideMark/>
          </w:tcPr>
          <w:p w14:paraId="5D461196" w14:textId="77777777" w:rsidR="005B55D2" w:rsidRPr="005B55D2" w:rsidRDefault="005B55D2" w:rsidP="00036FCB">
            <w:pPr>
              <w:spacing w:after="160"/>
              <w:rPr>
                <w:rtl/>
              </w:rPr>
            </w:pPr>
            <w:r w:rsidRPr="005B55D2">
              <w:rPr>
                <w:rFonts w:hint="cs"/>
                <w:rtl/>
              </w:rPr>
              <w:t>"המשרד" – המשרד להגנת הסביבה;</w:t>
            </w:r>
          </w:p>
        </w:tc>
      </w:tr>
      <w:tr w:rsidR="005B55D2" w:rsidRPr="005B55D2" w14:paraId="34E9F7B0" w14:textId="77777777" w:rsidTr="005B55D2">
        <w:tc>
          <w:tcPr>
            <w:tcW w:w="850" w:type="dxa"/>
          </w:tcPr>
          <w:p w14:paraId="5B422830" w14:textId="77777777" w:rsidR="005B55D2" w:rsidRPr="005B55D2" w:rsidRDefault="005B55D2" w:rsidP="00036FCB">
            <w:pPr>
              <w:spacing w:after="160"/>
              <w:rPr>
                <w:rtl/>
              </w:rPr>
            </w:pPr>
          </w:p>
        </w:tc>
        <w:tc>
          <w:tcPr>
            <w:tcW w:w="424" w:type="dxa"/>
          </w:tcPr>
          <w:p w14:paraId="140C9AC6" w14:textId="77777777" w:rsidR="005B55D2" w:rsidRPr="005B55D2" w:rsidRDefault="005B55D2" w:rsidP="00036FCB">
            <w:pPr>
              <w:spacing w:after="160"/>
              <w:rPr>
                <w:rtl/>
              </w:rPr>
            </w:pPr>
          </w:p>
        </w:tc>
        <w:tc>
          <w:tcPr>
            <w:tcW w:w="7237" w:type="dxa"/>
            <w:gridSpan w:val="2"/>
            <w:hideMark/>
          </w:tcPr>
          <w:p w14:paraId="429A4F88" w14:textId="77777777" w:rsidR="005B55D2" w:rsidRPr="005B55D2" w:rsidRDefault="005B55D2" w:rsidP="00036FCB">
            <w:pPr>
              <w:spacing w:after="160"/>
              <w:rPr>
                <w:rtl/>
              </w:rPr>
            </w:pPr>
            <w:r w:rsidRPr="005B55D2">
              <w:rPr>
                <w:rFonts w:hint="cs"/>
                <w:rtl/>
              </w:rPr>
              <w:t>"סביבה חופית" – כהגדרתה בחוק שמירת הסביבה החופית, התשס"ד-2004, למעט ים כנרת והתחום הנמדד מקו החוף שלו;</w:t>
            </w:r>
          </w:p>
        </w:tc>
      </w:tr>
      <w:tr w:rsidR="005B55D2" w:rsidRPr="005B55D2" w14:paraId="04B529A1" w14:textId="77777777" w:rsidTr="005B55D2">
        <w:tc>
          <w:tcPr>
            <w:tcW w:w="850" w:type="dxa"/>
          </w:tcPr>
          <w:p w14:paraId="0ECFE844" w14:textId="77777777" w:rsidR="005B55D2" w:rsidRPr="005B55D2" w:rsidRDefault="005B55D2" w:rsidP="00036FCB">
            <w:pPr>
              <w:spacing w:after="160"/>
              <w:rPr>
                <w:rtl/>
              </w:rPr>
            </w:pPr>
          </w:p>
        </w:tc>
        <w:tc>
          <w:tcPr>
            <w:tcW w:w="424" w:type="dxa"/>
          </w:tcPr>
          <w:p w14:paraId="590E3D90" w14:textId="77777777" w:rsidR="005B55D2" w:rsidRPr="005B55D2" w:rsidRDefault="005B55D2" w:rsidP="00036FCB">
            <w:pPr>
              <w:spacing w:after="160"/>
              <w:rPr>
                <w:rtl/>
              </w:rPr>
            </w:pPr>
          </w:p>
        </w:tc>
        <w:tc>
          <w:tcPr>
            <w:tcW w:w="7237" w:type="dxa"/>
            <w:gridSpan w:val="2"/>
            <w:hideMark/>
          </w:tcPr>
          <w:p w14:paraId="125C9462" w14:textId="77777777" w:rsidR="005B55D2" w:rsidRPr="005B55D2" w:rsidRDefault="005B55D2" w:rsidP="00036FCB">
            <w:pPr>
              <w:spacing w:after="160"/>
              <w:rPr>
                <w:rtl/>
              </w:rPr>
            </w:pPr>
            <w:r w:rsidRPr="005B55D2">
              <w:rPr>
                <w:rFonts w:hint="cs"/>
                <w:rtl/>
              </w:rPr>
              <w:t>"רשות מקומית" – עירייה או מועצה מקומית שתחומה או חלק מתחומה הוא בסביבה חופית, ולעניין שמורת טבע וגן לאומי שתחומם או חלק מתחומם הוא בסביבה חופית - הרשות לשמירת הטבע והגנים הלאומיים כהגדרתה בחוק גנים לאומיים, שמורות טבע, אתרים לאומיים ואתרי הנצחה, התשנ"ח-1998;</w:t>
            </w:r>
          </w:p>
        </w:tc>
      </w:tr>
      <w:tr w:rsidR="005B55D2" w:rsidRPr="005B55D2" w14:paraId="08CEDCBA" w14:textId="77777777" w:rsidTr="005B55D2">
        <w:tc>
          <w:tcPr>
            <w:tcW w:w="850" w:type="dxa"/>
          </w:tcPr>
          <w:p w14:paraId="350AB78B" w14:textId="77777777" w:rsidR="005B55D2" w:rsidRPr="005B55D2" w:rsidRDefault="005B55D2" w:rsidP="00036FCB">
            <w:pPr>
              <w:spacing w:after="160"/>
              <w:rPr>
                <w:rtl/>
              </w:rPr>
            </w:pPr>
          </w:p>
        </w:tc>
        <w:tc>
          <w:tcPr>
            <w:tcW w:w="424" w:type="dxa"/>
          </w:tcPr>
          <w:p w14:paraId="77300FDB" w14:textId="77777777" w:rsidR="005B55D2" w:rsidRPr="005B55D2" w:rsidRDefault="005B55D2" w:rsidP="00036FCB">
            <w:pPr>
              <w:spacing w:after="160"/>
              <w:rPr>
                <w:rtl/>
              </w:rPr>
            </w:pPr>
          </w:p>
        </w:tc>
        <w:tc>
          <w:tcPr>
            <w:tcW w:w="7237" w:type="dxa"/>
            <w:gridSpan w:val="2"/>
            <w:hideMark/>
          </w:tcPr>
          <w:p w14:paraId="09DD45E3" w14:textId="77777777" w:rsidR="005B55D2" w:rsidRPr="005B55D2" w:rsidRDefault="005B55D2" w:rsidP="00036FCB">
            <w:pPr>
              <w:spacing w:after="160"/>
              <w:rPr>
                <w:rtl/>
              </w:rPr>
            </w:pPr>
            <w:r w:rsidRPr="005B55D2">
              <w:rPr>
                <w:rFonts w:hint="cs"/>
                <w:rtl/>
              </w:rPr>
              <w:t>"השר" – השר להגנת הסביבה;</w:t>
            </w:r>
          </w:p>
        </w:tc>
      </w:tr>
      <w:tr w:rsidR="005B55D2" w:rsidRPr="005B55D2" w14:paraId="087D82E0" w14:textId="77777777" w:rsidTr="005B55D2">
        <w:tc>
          <w:tcPr>
            <w:tcW w:w="850" w:type="dxa"/>
          </w:tcPr>
          <w:p w14:paraId="02F67516" w14:textId="77777777" w:rsidR="005B55D2" w:rsidRPr="005B55D2" w:rsidRDefault="005B55D2" w:rsidP="00036FCB">
            <w:pPr>
              <w:spacing w:after="160"/>
              <w:rPr>
                <w:rtl/>
              </w:rPr>
            </w:pPr>
          </w:p>
        </w:tc>
        <w:tc>
          <w:tcPr>
            <w:tcW w:w="424" w:type="dxa"/>
          </w:tcPr>
          <w:p w14:paraId="43F6723B" w14:textId="77777777" w:rsidR="005B55D2" w:rsidRPr="005B55D2" w:rsidRDefault="005B55D2" w:rsidP="00036FCB">
            <w:pPr>
              <w:spacing w:after="160"/>
              <w:rPr>
                <w:rtl/>
              </w:rPr>
            </w:pPr>
          </w:p>
        </w:tc>
        <w:tc>
          <w:tcPr>
            <w:tcW w:w="7237" w:type="dxa"/>
            <w:gridSpan w:val="2"/>
            <w:hideMark/>
          </w:tcPr>
          <w:p w14:paraId="608925D7" w14:textId="77777777" w:rsidR="005B55D2" w:rsidRPr="005B55D2" w:rsidRDefault="005B55D2" w:rsidP="00036FCB">
            <w:pPr>
              <w:spacing w:after="160"/>
              <w:rPr>
                <w:rtl/>
              </w:rPr>
            </w:pPr>
            <w:r w:rsidRPr="005B55D2">
              <w:rPr>
                <w:rFonts w:hint="cs"/>
                <w:rtl/>
              </w:rPr>
              <w:t>"שירותי חירום" – כל אחד מאלה:</w:t>
            </w:r>
          </w:p>
        </w:tc>
      </w:tr>
      <w:tr w:rsidR="005B55D2" w:rsidRPr="005B55D2" w14:paraId="0FCDA424" w14:textId="77777777" w:rsidTr="005B55D2">
        <w:tc>
          <w:tcPr>
            <w:tcW w:w="850" w:type="dxa"/>
          </w:tcPr>
          <w:p w14:paraId="52126FB7" w14:textId="77777777" w:rsidR="005B55D2" w:rsidRPr="005B55D2" w:rsidRDefault="005B55D2" w:rsidP="00036FCB">
            <w:pPr>
              <w:spacing w:after="160"/>
              <w:rPr>
                <w:rtl/>
              </w:rPr>
            </w:pPr>
          </w:p>
        </w:tc>
        <w:tc>
          <w:tcPr>
            <w:tcW w:w="424" w:type="dxa"/>
          </w:tcPr>
          <w:p w14:paraId="28549CFE" w14:textId="77777777" w:rsidR="005B55D2" w:rsidRPr="005B55D2" w:rsidRDefault="005B55D2" w:rsidP="00036FCB">
            <w:pPr>
              <w:spacing w:after="160"/>
              <w:rPr>
                <w:rtl/>
              </w:rPr>
            </w:pPr>
          </w:p>
        </w:tc>
        <w:tc>
          <w:tcPr>
            <w:tcW w:w="442" w:type="dxa"/>
            <w:hideMark/>
          </w:tcPr>
          <w:p w14:paraId="51178A20" w14:textId="77777777" w:rsidR="005B55D2" w:rsidRPr="005B55D2" w:rsidRDefault="005B55D2" w:rsidP="00036FCB">
            <w:pPr>
              <w:spacing w:after="160"/>
              <w:rPr>
                <w:rtl/>
              </w:rPr>
            </w:pPr>
            <w:r w:rsidRPr="005B55D2">
              <w:rPr>
                <w:rFonts w:hint="cs"/>
                <w:rtl/>
              </w:rPr>
              <w:t>(1)</w:t>
            </w:r>
          </w:p>
        </w:tc>
        <w:tc>
          <w:tcPr>
            <w:tcW w:w="6795" w:type="dxa"/>
            <w:hideMark/>
          </w:tcPr>
          <w:p w14:paraId="0F1ABCE7" w14:textId="77777777" w:rsidR="005B55D2" w:rsidRPr="005B55D2" w:rsidRDefault="005B55D2" w:rsidP="00036FCB">
            <w:pPr>
              <w:spacing w:after="160"/>
              <w:rPr>
                <w:rtl/>
              </w:rPr>
            </w:pPr>
            <w:r w:rsidRPr="005B55D2">
              <w:rPr>
                <w:rFonts w:hint="cs"/>
                <w:rtl/>
              </w:rPr>
              <w:t>משטרת ישראל;</w:t>
            </w:r>
          </w:p>
        </w:tc>
      </w:tr>
      <w:tr w:rsidR="005B55D2" w:rsidRPr="005B55D2" w14:paraId="11E65D17" w14:textId="77777777" w:rsidTr="005B55D2">
        <w:tc>
          <w:tcPr>
            <w:tcW w:w="850" w:type="dxa"/>
          </w:tcPr>
          <w:p w14:paraId="5F1EB1B9" w14:textId="77777777" w:rsidR="005B55D2" w:rsidRPr="005B55D2" w:rsidRDefault="005B55D2" w:rsidP="00036FCB">
            <w:pPr>
              <w:spacing w:after="160"/>
              <w:rPr>
                <w:rtl/>
              </w:rPr>
            </w:pPr>
          </w:p>
        </w:tc>
        <w:tc>
          <w:tcPr>
            <w:tcW w:w="424" w:type="dxa"/>
          </w:tcPr>
          <w:p w14:paraId="3794EC56" w14:textId="77777777" w:rsidR="005B55D2" w:rsidRPr="005B55D2" w:rsidRDefault="005B55D2" w:rsidP="00036FCB">
            <w:pPr>
              <w:spacing w:after="160"/>
              <w:rPr>
                <w:rtl/>
              </w:rPr>
            </w:pPr>
          </w:p>
        </w:tc>
        <w:tc>
          <w:tcPr>
            <w:tcW w:w="442" w:type="dxa"/>
            <w:hideMark/>
          </w:tcPr>
          <w:p w14:paraId="673B68D2" w14:textId="77777777" w:rsidR="005B55D2" w:rsidRPr="005B55D2" w:rsidRDefault="005B55D2" w:rsidP="00036FCB">
            <w:pPr>
              <w:spacing w:after="160"/>
              <w:rPr>
                <w:rtl/>
              </w:rPr>
            </w:pPr>
            <w:r w:rsidRPr="005B55D2">
              <w:rPr>
                <w:rFonts w:hint="cs"/>
                <w:rtl/>
              </w:rPr>
              <w:t>(2)</w:t>
            </w:r>
          </w:p>
        </w:tc>
        <w:tc>
          <w:tcPr>
            <w:tcW w:w="6795" w:type="dxa"/>
            <w:hideMark/>
          </w:tcPr>
          <w:p w14:paraId="6D31285D" w14:textId="77777777" w:rsidR="005B55D2" w:rsidRPr="005B55D2" w:rsidRDefault="005B55D2" w:rsidP="00036FCB">
            <w:pPr>
              <w:spacing w:after="160"/>
              <w:rPr>
                <w:rtl/>
              </w:rPr>
            </w:pPr>
            <w:r w:rsidRPr="005B55D2">
              <w:rPr>
                <w:rFonts w:hint="cs"/>
                <w:rtl/>
              </w:rPr>
              <w:t>אגודת מגן דוד אדום בישראל, שהוקמה בחוק מגן דוד אדום, התש"י-1950;</w:t>
            </w:r>
          </w:p>
        </w:tc>
      </w:tr>
      <w:tr w:rsidR="005B55D2" w:rsidRPr="005B55D2" w14:paraId="736502D0" w14:textId="77777777" w:rsidTr="005B55D2">
        <w:tc>
          <w:tcPr>
            <w:tcW w:w="850" w:type="dxa"/>
          </w:tcPr>
          <w:p w14:paraId="4D8E0502" w14:textId="77777777" w:rsidR="005B55D2" w:rsidRPr="005B55D2" w:rsidRDefault="005B55D2" w:rsidP="00036FCB">
            <w:pPr>
              <w:spacing w:after="160"/>
              <w:rPr>
                <w:rtl/>
              </w:rPr>
            </w:pPr>
          </w:p>
        </w:tc>
        <w:tc>
          <w:tcPr>
            <w:tcW w:w="424" w:type="dxa"/>
          </w:tcPr>
          <w:p w14:paraId="5C630CC5" w14:textId="77777777" w:rsidR="005B55D2" w:rsidRPr="005B55D2" w:rsidRDefault="005B55D2" w:rsidP="00036FCB">
            <w:pPr>
              <w:spacing w:after="160"/>
              <w:rPr>
                <w:rtl/>
              </w:rPr>
            </w:pPr>
          </w:p>
        </w:tc>
        <w:tc>
          <w:tcPr>
            <w:tcW w:w="442" w:type="dxa"/>
            <w:hideMark/>
          </w:tcPr>
          <w:p w14:paraId="5EEDC2BF" w14:textId="77777777" w:rsidR="005B55D2" w:rsidRPr="005B55D2" w:rsidRDefault="005B55D2" w:rsidP="00036FCB">
            <w:pPr>
              <w:spacing w:after="160"/>
              <w:rPr>
                <w:rtl/>
              </w:rPr>
            </w:pPr>
            <w:r w:rsidRPr="005B55D2">
              <w:rPr>
                <w:rFonts w:hint="cs"/>
                <w:rtl/>
              </w:rPr>
              <w:t>(3)</w:t>
            </w:r>
          </w:p>
        </w:tc>
        <w:tc>
          <w:tcPr>
            <w:tcW w:w="6795" w:type="dxa"/>
            <w:hideMark/>
          </w:tcPr>
          <w:p w14:paraId="625509C7" w14:textId="77777777" w:rsidR="005B55D2" w:rsidRPr="005B55D2" w:rsidRDefault="005B55D2" w:rsidP="00036FCB">
            <w:pPr>
              <w:spacing w:after="160"/>
              <w:rPr>
                <w:rtl/>
              </w:rPr>
            </w:pPr>
            <w:r w:rsidRPr="005B55D2">
              <w:rPr>
                <w:rFonts w:hint="cs"/>
                <w:rtl/>
              </w:rPr>
              <w:t>רשות כבאות, כהגדרתה בחוק שירותי הכבאות, התשי"ט-1959;</w:t>
            </w:r>
          </w:p>
        </w:tc>
      </w:tr>
      <w:tr w:rsidR="005B55D2" w:rsidRPr="005B55D2" w14:paraId="50D53852" w14:textId="77777777" w:rsidTr="005B55D2">
        <w:tc>
          <w:tcPr>
            <w:tcW w:w="850" w:type="dxa"/>
          </w:tcPr>
          <w:p w14:paraId="0529D882" w14:textId="77777777" w:rsidR="005B55D2" w:rsidRPr="005B55D2" w:rsidRDefault="005B55D2" w:rsidP="00036FCB">
            <w:pPr>
              <w:spacing w:after="160"/>
              <w:rPr>
                <w:rtl/>
              </w:rPr>
            </w:pPr>
          </w:p>
        </w:tc>
        <w:tc>
          <w:tcPr>
            <w:tcW w:w="424" w:type="dxa"/>
          </w:tcPr>
          <w:p w14:paraId="316398EB" w14:textId="77777777" w:rsidR="005B55D2" w:rsidRPr="005B55D2" w:rsidRDefault="005B55D2" w:rsidP="00036FCB">
            <w:pPr>
              <w:spacing w:after="160"/>
              <w:rPr>
                <w:rtl/>
              </w:rPr>
            </w:pPr>
          </w:p>
        </w:tc>
        <w:tc>
          <w:tcPr>
            <w:tcW w:w="7237" w:type="dxa"/>
            <w:gridSpan w:val="2"/>
            <w:hideMark/>
          </w:tcPr>
          <w:p w14:paraId="54EE30DC" w14:textId="77777777" w:rsidR="005B55D2" w:rsidRPr="005B55D2" w:rsidRDefault="005B55D2" w:rsidP="00036FCB">
            <w:pPr>
              <w:spacing w:after="160"/>
              <w:rPr>
                <w:rtl/>
              </w:rPr>
            </w:pPr>
            <w:r w:rsidRPr="005B55D2">
              <w:rPr>
                <w:rFonts w:hint="cs"/>
                <w:rtl/>
              </w:rPr>
              <w:t>"שמנים ודלקים פוסיליים": נפט גלמי</w:t>
            </w:r>
            <w:r w:rsidRPr="005B55D2">
              <w:rPr>
                <w:rFonts w:hint="cs"/>
                <w:b/>
                <w:bCs/>
                <w:rtl/>
              </w:rPr>
              <w:t xml:space="preserve">, </w:t>
            </w:r>
            <w:r w:rsidRPr="005B55D2">
              <w:rPr>
                <w:rFonts w:hint="cs"/>
                <w:rtl/>
              </w:rPr>
              <w:t>מוצרים המיוצרים מנפט גולמי, וכן מוצרי ביניים, לרבות כשהם מהולים במים;</w:t>
            </w:r>
          </w:p>
        </w:tc>
      </w:tr>
      <w:tr w:rsidR="005B55D2" w:rsidRPr="005B55D2" w14:paraId="0A9A7368" w14:textId="77777777" w:rsidTr="005B55D2">
        <w:tc>
          <w:tcPr>
            <w:tcW w:w="850" w:type="dxa"/>
          </w:tcPr>
          <w:p w14:paraId="1EDE77CF" w14:textId="77777777" w:rsidR="005B55D2" w:rsidRPr="005B55D2" w:rsidRDefault="005B55D2" w:rsidP="00036FCB">
            <w:pPr>
              <w:spacing w:after="160"/>
              <w:rPr>
                <w:rtl/>
              </w:rPr>
            </w:pPr>
          </w:p>
        </w:tc>
        <w:tc>
          <w:tcPr>
            <w:tcW w:w="424" w:type="dxa"/>
          </w:tcPr>
          <w:p w14:paraId="57A707C1" w14:textId="77777777" w:rsidR="005B55D2" w:rsidRPr="005B55D2" w:rsidRDefault="005B55D2" w:rsidP="00036FCB">
            <w:pPr>
              <w:spacing w:after="160"/>
              <w:rPr>
                <w:rtl/>
              </w:rPr>
            </w:pPr>
          </w:p>
        </w:tc>
        <w:tc>
          <w:tcPr>
            <w:tcW w:w="7237" w:type="dxa"/>
            <w:gridSpan w:val="2"/>
            <w:hideMark/>
          </w:tcPr>
          <w:p w14:paraId="3DE162DC" w14:textId="77777777" w:rsidR="005B55D2" w:rsidRPr="005B55D2" w:rsidRDefault="005B55D2" w:rsidP="00036FCB">
            <w:pPr>
              <w:spacing w:after="160"/>
              <w:rPr>
                <w:rtl/>
              </w:rPr>
            </w:pPr>
            <w:r w:rsidRPr="005B55D2">
              <w:rPr>
                <w:rFonts w:hint="cs"/>
                <w:rtl/>
              </w:rPr>
              <w:t>"שינוע" – כל צורת תעבורה בנפח גבוה של חומרים מסוג שמנים ודלקים פוסיליים, לרבות צינורות, ספינות ומיכליות, משאיות, או כל אמצעי אחר, בין אם בינלאומית או פנים-מדינתית;</w:t>
            </w:r>
          </w:p>
        </w:tc>
      </w:tr>
      <w:tr w:rsidR="005B55D2" w:rsidRPr="005B55D2" w14:paraId="2FB78D89" w14:textId="77777777" w:rsidTr="005B55D2">
        <w:tc>
          <w:tcPr>
            <w:tcW w:w="850" w:type="dxa"/>
          </w:tcPr>
          <w:p w14:paraId="624A1C52" w14:textId="77777777" w:rsidR="005B55D2" w:rsidRPr="005B55D2" w:rsidRDefault="005B55D2" w:rsidP="00036FCB">
            <w:pPr>
              <w:spacing w:after="160"/>
              <w:rPr>
                <w:rtl/>
              </w:rPr>
            </w:pPr>
          </w:p>
        </w:tc>
        <w:tc>
          <w:tcPr>
            <w:tcW w:w="424" w:type="dxa"/>
          </w:tcPr>
          <w:p w14:paraId="502D50D4" w14:textId="77777777" w:rsidR="005B55D2" w:rsidRPr="005B55D2" w:rsidRDefault="005B55D2" w:rsidP="00036FCB">
            <w:pPr>
              <w:spacing w:after="160"/>
              <w:rPr>
                <w:rtl/>
              </w:rPr>
            </w:pPr>
          </w:p>
        </w:tc>
        <w:tc>
          <w:tcPr>
            <w:tcW w:w="7237" w:type="dxa"/>
            <w:gridSpan w:val="2"/>
            <w:hideMark/>
          </w:tcPr>
          <w:p w14:paraId="7582A317" w14:textId="77777777" w:rsidR="005B55D2" w:rsidRPr="005B55D2" w:rsidRDefault="005B55D2" w:rsidP="00036FCB">
            <w:pPr>
              <w:spacing w:after="160"/>
              <w:rPr>
                <w:rtl/>
              </w:rPr>
            </w:pPr>
            <w:r w:rsidRPr="005B55D2">
              <w:rPr>
                <w:rFonts w:hint="cs"/>
                <w:rtl/>
              </w:rPr>
              <w:t>"אחסון" – כל צורת החזקה של שמנים ודלקים פוסיליים בנפח גבוה באורך קבוע או ממושך, בין אם למטרת אכסון ובין אם למטרת שימוש, לרבות תחנות דלק, תחנות כוח, מחסנים, שדות תעופה, בסיסים צבאיים, או כל אתר אחר בגבולות מדינת ישראל;</w:t>
            </w:r>
          </w:p>
        </w:tc>
      </w:tr>
      <w:tr w:rsidR="005B55D2" w:rsidRPr="005B55D2" w14:paraId="302FF1A5" w14:textId="77777777" w:rsidTr="005B55D2">
        <w:tc>
          <w:tcPr>
            <w:tcW w:w="850" w:type="dxa"/>
          </w:tcPr>
          <w:p w14:paraId="2FBD9511" w14:textId="77777777" w:rsidR="005B55D2" w:rsidRPr="005B55D2" w:rsidRDefault="005B55D2" w:rsidP="00036FCB">
            <w:pPr>
              <w:spacing w:after="160"/>
              <w:rPr>
                <w:rtl/>
              </w:rPr>
            </w:pPr>
          </w:p>
        </w:tc>
        <w:tc>
          <w:tcPr>
            <w:tcW w:w="424" w:type="dxa"/>
          </w:tcPr>
          <w:p w14:paraId="170C6DEB" w14:textId="77777777" w:rsidR="005B55D2" w:rsidRPr="005B55D2" w:rsidRDefault="005B55D2" w:rsidP="00036FCB">
            <w:pPr>
              <w:spacing w:after="160"/>
              <w:rPr>
                <w:rtl/>
              </w:rPr>
            </w:pPr>
          </w:p>
        </w:tc>
        <w:tc>
          <w:tcPr>
            <w:tcW w:w="7237" w:type="dxa"/>
            <w:gridSpan w:val="2"/>
            <w:hideMark/>
          </w:tcPr>
          <w:p w14:paraId="52E18173" w14:textId="77777777" w:rsidR="005B55D2" w:rsidRPr="005B55D2" w:rsidRDefault="005B55D2" w:rsidP="00036FCB">
            <w:pPr>
              <w:spacing w:after="160"/>
              <w:rPr>
                <w:i/>
                <w:iCs/>
                <w:rtl/>
              </w:rPr>
            </w:pPr>
            <w:r w:rsidRPr="005B55D2">
              <w:rPr>
                <w:rFonts w:hint="cs"/>
                <w:rtl/>
              </w:rPr>
              <w:t xml:space="preserve">"אירוע דליפה" – אירוע, לרבות סדרת אירועים שמקורם אחד, אשר גרם או עלול לגרום לזיהום בשמן או דלק פוסילי של שטח משטחי מדינת ישראל, לרבות הים, הסביבה החופית, או בשטחה הקרקעי של מדינת ישראל, והמחייב פעולת חירום או תגובה מיידית אחרת כדי למנוע, להפסיק או לצמצם את הזיהום; </w:t>
            </w:r>
          </w:p>
        </w:tc>
      </w:tr>
      <w:tr w:rsidR="005B55D2" w:rsidRPr="005B55D2" w14:paraId="5EAC03E4" w14:textId="77777777" w:rsidTr="005B55D2">
        <w:tc>
          <w:tcPr>
            <w:tcW w:w="850" w:type="dxa"/>
          </w:tcPr>
          <w:p w14:paraId="3A560AC1" w14:textId="77777777" w:rsidR="005B55D2" w:rsidRPr="005B55D2" w:rsidRDefault="005B55D2" w:rsidP="00036FCB">
            <w:pPr>
              <w:spacing w:after="160"/>
              <w:rPr>
                <w:rtl/>
              </w:rPr>
            </w:pPr>
          </w:p>
        </w:tc>
        <w:tc>
          <w:tcPr>
            <w:tcW w:w="424" w:type="dxa"/>
          </w:tcPr>
          <w:p w14:paraId="11E7505A" w14:textId="77777777" w:rsidR="005B55D2" w:rsidRPr="005B55D2" w:rsidRDefault="005B55D2" w:rsidP="00036FCB">
            <w:pPr>
              <w:spacing w:after="160"/>
              <w:rPr>
                <w:rtl/>
              </w:rPr>
            </w:pPr>
          </w:p>
        </w:tc>
        <w:tc>
          <w:tcPr>
            <w:tcW w:w="7237" w:type="dxa"/>
            <w:gridSpan w:val="2"/>
            <w:hideMark/>
          </w:tcPr>
          <w:p w14:paraId="7202560C" w14:textId="77777777" w:rsidR="005B55D2" w:rsidRPr="005B55D2" w:rsidRDefault="005B55D2" w:rsidP="00036FCB">
            <w:pPr>
              <w:spacing w:after="160"/>
              <w:rPr>
                <w:rtl/>
              </w:rPr>
            </w:pPr>
            <w:r w:rsidRPr="005B55D2">
              <w:rPr>
                <w:rFonts w:hint="cs"/>
                <w:rtl/>
              </w:rPr>
              <w:t>"נזקי זיהום מתמשך" – מצב דברים שאינו מהווה אירוע דליפה, אך שבמסגרתו נוצר ומתגבר לאורך זמן זיהום סביבתי על ידי שמנים ודלקים פוסיליים, לרבות אחסון לקוי, שימוש מזהם, ועוד;</w:t>
            </w:r>
          </w:p>
        </w:tc>
      </w:tr>
      <w:tr w:rsidR="005B55D2" w:rsidRPr="005B55D2" w14:paraId="75B69ED3" w14:textId="77777777" w:rsidTr="005B55D2">
        <w:tc>
          <w:tcPr>
            <w:tcW w:w="850" w:type="dxa"/>
          </w:tcPr>
          <w:p w14:paraId="081E33A6" w14:textId="77777777" w:rsidR="005B55D2" w:rsidRPr="005B55D2" w:rsidRDefault="005B55D2" w:rsidP="00036FCB">
            <w:pPr>
              <w:spacing w:after="160"/>
              <w:rPr>
                <w:rtl/>
              </w:rPr>
            </w:pPr>
          </w:p>
        </w:tc>
        <w:tc>
          <w:tcPr>
            <w:tcW w:w="424" w:type="dxa"/>
          </w:tcPr>
          <w:p w14:paraId="09B0176A" w14:textId="77777777" w:rsidR="005B55D2" w:rsidRPr="005B55D2" w:rsidRDefault="005B55D2" w:rsidP="00036FCB">
            <w:pPr>
              <w:spacing w:after="160"/>
              <w:rPr>
                <w:rtl/>
              </w:rPr>
            </w:pPr>
          </w:p>
        </w:tc>
        <w:tc>
          <w:tcPr>
            <w:tcW w:w="7237" w:type="dxa"/>
            <w:gridSpan w:val="2"/>
            <w:hideMark/>
          </w:tcPr>
          <w:p w14:paraId="437EE226" w14:textId="77777777" w:rsidR="005B55D2" w:rsidRPr="005B55D2" w:rsidRDefault="005B55D2" w:rsidP="00036FCB">
            <w:pPr>
              <w:spacing w:after="160"/>
              <w:rPr>
                <w:rtl/>
              </w:rPr>
            </w:pPr>
            <w:r w:rsidRPr="005B55D2">
              <w:rPr>
                <w:rFonts w:hint="cs"/>
                <w:rtl/>
              </w:rPr>
              <w:t>"מתווה תפעול" – תוכניות פעולה מסודרות להתמודדות עם אירוע דליפה במטרה להכיל ולמזער נזקים, הערוכות לתת מענה למגוון מקסימלי של אירועים שונים;</w:t>
            </w:r>
          </w:p>
        </w:tc>
      </w:tr>
      <w:tr w:rsidR="005B55D2" w:rsidRPr="005B55D2" w14:paraId="4953A896" w14:textId="77777777" w:rsidTr="005B55D2">
        <w:tc>
          <w:tcPr>
            <w:tcW w:w="850" w:type="dxa"/>
          </w:tcPr>
          <w:p w14:paraId="79F7E861" w14:textId="77777777" w:rsidR="005B55D2" w:rsidRPr="005B55D2" w:rsidRDefault="005B55D2" w:rsidP="00036FCB">
            <w:pPr>
              <w:spacing w:after="160"/>
              <w:rPr>
                <w:rtl/>
              </w:rPr>
            </w:pPr>
          </w:p>
        </w:tc>
        <w:tc>
          <w:tcPr>
            <w:tcW w:w="424" w:type="dxa"/>
          </w:tcPr>
          <w:p w14:paraId="369AC873" w14:textId="77777777" w:rsidR="005B55D2" w:rsidRPr="005B55D2" w:rsidRDefault="005B55D2" w:rsidP="00036FCB">
            <w:pPr>
              <w:spacing w:after="160"/>
              <w:rPr>
                <w:rtl/>
              </w:rPr>
            </w:pPr>
          </w:p>
        </w:tc>
        <w:tc>
          <w:tcPr>
            <w:tcW w:w="7237" w:type="dxa"/>
            <w:gridSpan w:val="2"/>
            <w:hideMark/>
          </w:tcPr>
          <w:p w14:paraId="6B08BD50" w14:textId="0EF5C91E" w:rsidR="005B55D2" w:rsidRPr="005B55D2" w:rsidRDefault="005B55D2" w:rsidP="00036FCB">
            <w:pPr>
              <w:spacing w:after="160"/>
              <w:rPr>
                <w:rtl/>
              </w:rPr>
            </w:pPr>
            <w:r w:rsidRPr="005B55D2">
              <w:rPr>
                <w:rFonts w:hint="cs"/>
                <w:rtl/>
              </w:rPr>
              <w:t>"ניטור שוטף" – מעקב ופיקוח קבועים ושגרתיים על שינוע ואחסון השמנים והדלקים הפוסיליים בתחומי מדינת ישראל</w:t>
            </w:r>
            <w:r w:rsidR="00DF7489">
              <w:rPr>
                <w:rFonts w:hint="cs"/>
                <w:rtl/>
              </w:rPr>
              <w:t>;</w:t>
            </w:r>
          </w:p>
        </w:tc>
      </w:tr>
      <w:tr w:rsidR="005B55D2" w:rsidRPr="005B55D2" w14:paraId="44171D0F" w14:textId="77777777" w:rsidTr="005B55D2">
        <w:tc>
          <w:tcPr>
            <w:tcW w:w="850" w:type="dxa"/>
          </w:tcPr>
          <w:p w14:paraId="29776C84" w14:textId="77777777" w:rsidR="005B55D2" w:rsidRPr="005B55D2" w:rsidRDefault="005B55D2" w:rsidP="00036FCB">
            <w:pPr>
              <w:spacing w:after="160"/>
              <w:rPr>
                <w:rtl/>
              </w:rPr>
            </w:pPr>
          </w:p>
        </w:tc>
        <w:tc>
          <w:tcPr>
            <w:tcW w:w="424" w:type="dxa"/>
          </w:tcPr>
          <w:p w14:paraId="658ADE9D" w14:textId="77777777" w:rsidR="005B55D2" w:rsidRPr="005B55D2" w:rsidRDefault="005B55D2" w:rsidP="00036FCB">
            <w:pPr>
              <w:spacing w:after="160"/>
              <w:rPr>
                <w:rtl/>
              </w:rPr>
            </w:pPr>
          </w:p>
        </w:tc>
        <w:tc>
          <w:tcPr>
            <w:tcW w:w="7237" w:type="dxa"/>
            <w:gridSpan w:val="2"/>
            <w:hideMark/>
          </w:tcPr>
          <w:p w14:paraId="1B8B24FF" w14:textId="77777777" w:rsidR="005B55D2" w:rsidRPr="005B55D2" w:rsidRDefault="005B55D2" w:rsidP="00036FCB">
            <w:pPr>
              <w:spacing w:after="160"/>
              <w:rPr>
                <w:rtl/>
              </w:rPr>
            </w:pPr>
            <w:r w:rsidRPr="005B55D2">
              <w:rPr>
                <w:rFonts w:hint="cs"/>
                <w:rtl/>
              </w:rPr>
              <w:t>"ניטור ממוקד" – מעקב ופיקוח נקודתיים ומוגברים על שינוע ואחסון שמנים ודלקים פוסיליים חריג במימדיו או בפוטנציאל הנזק שלו, בין אם בשל פוטנציאל לנזק חריג ובין אם בשל היתכנות גבוה במיוחד של קרות נזק, בגבולות ישראל ומחוץ להם במידה והשינוע מחוץ לגבולות מייצר סיכון לאירוע דליפה שישפיע, באופן מלא או חלקי, על שטחי המדינה.</w:t>
            </w:r>
          </w:p>
        </w:tc>
      </w:tr>
    </w:tbl>
    <w:p w14:paraId="45C29ACC" w14:textId="77777777" w:rsidR="005B55D2" w:rsidRPr="005B55D2" w:rsidRDefault="005B55D2" w:rsidP="00036FCB">
      <w:pPr>
        <w:rPr>
          <w:rtl/>
        </w:rPr>
      </w:pPr>
    </w:p>
    <w:tbl>
      <w:tblPr>
        <w:tblStyle w:val="TableGrid"/>
        <w:bidiVisual/>
        <w:tblW w:w="8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489"/>
        <w:gridCol w:w="489"/>
        <w:gridCol w:w="83"/>
        <w:gridCol w:w="432"/>
        <w:gridCol w:w="50"/>
        <w:gridCol w:w="6061"/>
      </w:tblGrid>
      <w:tr w:rsidR="005B55D2" w:rsidRPr="005B55D2" w14:paraId="412B3DE9" w14:textId="77777777" w:rsidTr="005B55D2">
        <w:tc>
          <w:tcPr>
            <w:tcW w:w="8511" w:type="dxa"/>
            <w:gridSpan w:val="7"/>
            <w:hideMark/>
          </w:tcPr>
          <w:p w14:paraId="55B94F7C" w14:textId="77777777" w:rsidR="005B55D2" w:rsidRPr="005B55D2" w:rsidRDefault="005B55D2" w:rsidP="00036FCB">
            <w:pPr>
              <w:spacing w:after="160"/>
              <w:jc w:val="center"/>
              <w:rPr>
                <w:b/>
                <w:bCs/>
              </w:rPr>
            </w:pPr>
            <w:r w:rsidRPr="005B55D2">
              <w:rPr>
                <w:rFonts w:hint="cs"/>
                <w:b/>
                <w:bCs/>
                <w:rtl/>
              </w:rPr>
              <w:t>פרק ב' – הקמת הרשות ותפקידיה</w:t>
            </w:r>
          </w:p>
        </w:tc>
      </w:tr>
      <w:tr w:rsidR="005B55D2" w:rsidRPr="005B55D2" w14:paraId="5407F207" w14:textId="77777777" w:rsidTr="005B55D2">
        <w:tc>
          <w:tcPr>
            <w:tcW w:w="850" w:type="dxa"/>
            <w:hideMark/>
          </w:tcPr>
          <w:p w14:paraId="32F2E2C5" w14:textId="77777777" w:rsidR="005B55D2" w:rsidRPr="00121AB1" w:rsidRDefault="005B55D2" w:rsidP="00036FCB">
            <w:pPr>
              <w:spacing w:after="160"/>
              <w:rPr>
                <w:rtl/>
              </w:rPr>
            </w:pPr>
            <w:r w:rsidRPr="00121AB1">
              <w:rPr>
                <w:rFonts w:hint="cs"/>
                <w:rtl/>
              </w:rPr>
              <w:t>הקמת הרשות</w:t>
            </w:r>
          </w:p>
        </w:tc>
        <w:tc>
          <w:tcPr>
            <w:tcW w:w="489" w:type="dxa"/>
            <w:hideMark/>
          </w:tcPr>
          <w:p w14:paraId="2AF27237" w14:textId="77777777" w:rsidR="005B55D2" w:rsidRPr="005B55D2" w:rsidRDefault="005B55D2" w:rsidP="00036FCB">
            <w:pPr>
              <w:spacing w:after="160"/>
              <w:rPr>
                <w:rtl/>
              </w:rPr>
            </w:pPr>
            <w:r w:rsidRPr="005B55D2">
              <w:rPr>
                <w:rFonts w:hint="cs"/>
                <w:rtl/>
              </w:rPr>
              <w:t>3.</w:t>
            </w:r>
          </w:p>
        </w:tc>
        <w:tc>
          <w:tcPr>
            <w:tcW w:w="7172" w:type="dxa"/>
            <w:gridSpan w:val="5"/>
            <w:hideMark/>
          </w:tcPr>
          <w:p w14:paraId="321468DF" w14:textId="77777777" w:rsidR="005B55D2" w:rsidRPr="005B55D2" w:rsidRDefault="005B55D2" w:rsidP="00036FCB">
            <w:pPr>
              <w:spacing w:after="160"/>
              <w:rPr>
                <w:rtl/>
              </w:rPr>
            </w:pPr>
            <w:r w:rsidRPr="005B55D2">
              <w:rPr>
                <w:rFonts w:hint="cs"/>
                <w:rtl/>
              </w:rPr>
              <w:t>מוקמת בזה הרשות למניעת זיהום נפט – רשות לאומית לניטור שינוע ואחסון ולתפעול דליפות שמנים ודלקים פוסיליים אשר תפעל לניטור עקבי של שינוע ואחסון שמנים ודלקים פוסיליים ותהווה גוף מקצועי ומוסמך להתמודדות עם דליפותיהם בהתאם להוראות חוק זה; הרשות תפעל במסגרת מדיניות הממשלה ובכפוף להחלטות השר לפי חוק זה</w:t>
            </w:r>
            <w:r w:rsidRPr="005B55D2">
              <w:t>.</w:t>
            </w:r>
          </w:p>
        </w:tc>
      </w:tr>
      <w:tr w:rsidR="005B55D2" w:rsidRPr="005B55D2" w14:paraId="2B655493" w14:textId="77777777" w:rsidTr="005B55D2">
        <w:tc>
          <w:tcPr>
            <w:tcW w:w="850" w:type="dxa"/>
            <w:hideMark/>
          </w:tcPr>
          <w:p w14:paraId="4FDCC72A" w14:textId="77777777" w:rsidR="005B55D2" w:rsidRPr="00121AB1" w:rsidRDefault="005B55D2" w:rsidP="00036FCB">
            <w:pPr>
              <w:spacing w:after="160"/>
              <w:rPr>
                <w:rtl/>
              </w:rPr>
            </w:pPr>
            <w:r w:rsidRPr="00121AB1">
              <w:rPr>
                <w:rFonts w:hint="cs"/>
                <w:rtl/>
              </w:rPr>
              <w:t>הגדרה כתאגיד</w:t>
            </w:r>
          </w:p>
        </w:tc>
        <w:tc>
          <w:tcPr>
            <w:tcW w:w="489" w:type="dxa"/>
            <w:hideMark/>
          </w:tcPr>
          <w:p w14:paraId="63D1812E" w14:textId="77777777" w:rsidR="005B55D2" w:rsidRPr="005B55D2" w:rsidRDefault="005B55D2" w:rsidP="00036FCB">
            <w:pPr>
              <w:spacing w:after="160"/>
              <w:rPr>
                <w:rtl/>
              </w:rPr>
            </w:pPr>
            <w:r w:rsidRPr="005B55D2">
              <w:rPr>
                <w:rFonts w:hint="cs"/>
                <w:rtl/>
              </w:rPr>
              <w:t>4.</w:t>
            </w:r>
          </w:p>
        </w:tc>
        <w:tc>
          <w:tcPr>
            <w:tcW w:w="7172" w:type="dxa"/>
            <w:gridSpan w:val="5"/>
            <w:hideMark/>
          </w:tcPr>
          <w:p w14:paraId="7755A344" w14:textId="77777777" w:rsidR="005B55D2" w:rsidRPr="005B55D2" w:rsidRDefault="005B55D2" w:rsidP="00036FCB">
            <w:pPr>
              <w:spacing w:after="160"/>
              <w:rPr>
                <w:rtl/>
              </w:rPr>
            </w:pPr>
            <w:r w:rsidRPr="005B55D2">
              <w:rPr>
                <w:rFonts w:hint="cs"/>
                <w:rtl/>
              </w:rPr>
              <w:t>הרשות היא תאגיד.</w:t>
            </w:r>
          </w:p>
        </w:tc>
      </w:tr>
      <w:tr w:rsidR="005B55D2" w:rsidRPr="005B55D2" w14:paraId="611FBE1B" w14:textId="77777777" w:rsidTr="005B55D2">
        <w:tc>
          <w:tcPr>
            <w:tcW w:w="850" w:type="dxa"/>
            <w:hideMark/>
          </w:tcPr>
          <w:p w14:paraId="696A6264" w14:textId="77777777" w:rsidR="005B55D2" w:rsidRPr="00121AB1" w:rsidRDefault="005B55D2" w:rsidP="00036FCB">
            <w:pPr>
              <w:spacing w:after="160"/>
              <w:rPr>
                <w:rtl/>
              </w:rPr>
            </w:pPr>
            <w:r w:rsidRPr="00121AB1">
              <w:rPr>
                <w:rFonts w:hint="cs"/>
                <w:rtl/>
              </w:rPr>
              <w:t>הגדרה כגוף מבוקר</w:t>
            </w:r>
          </w:p>
        </w:tc>
        <w:tc>
          <w:tcPr>
            <w:tcW w:w="489" w:type="dxa"/>
            <w:hideMark/>
          </w:tcPr>
          <w:p w14:paraId="314D921C" w14:textId="77777777" w:rsidR="005B55D2" w:rsidRPr="005B55D2" w:rsidRDefault="005B55D2" w:rsidP="00036FCB">
            <w:pPr>
              <w:spacing w:after="160"/>
              <w:rPr>
                <w:rtl/>
              </w:rPr>
            </w:pPr>
            <w:r w:rsidRPr="005B55D2">
              <w:rPr>
                <w:rFonts w:hint="cs"/>
                <w:rtl/>
              </w:rPr>
              <w:t>5.</w:t>
            </w:r>
          </w:p>
        </w:tc>
        <w:tc>
          <w:tcPr>
            <w:tcW w:w="7172" w:type="dxa"/>
            <w:gridSpan w:val="5"/>
            <w:hideMark/>
          </w:tcPr>
          <w:p w14:paraId="07EB18B6" w14:textId="77777777" w:rsidR="005B55D2" w:rsidRPr="005B55D2" w:rsidRDefault="005B55D2" w:rsidP="00036FCB">
            <w:pPr>
              <w:spacing w:after="160"/>
              <w:rPr>
                <w:rtl/>
              </w:rPr>
            </w:pPr>
            <w:r w:rsidRPr="005B55D2">
              <w:rPr>
                <w:rFonts w:hint="cs"/>
                <w:rtl/>
              </w:rPr>
              <w:t>הרשות תהיה גוף מבוקר כמשמעותו בסעיף 9(6) לחוק מבקר המדינה, התשי"ח-1958 [נוסח משולב]</w:t>
            </w:r>
            <w:r w:rsidRPr="005B55D2">
              <w:t>.</w:t>
            </w:r>
          </w:p>
        </w:tc>
      </w:tr>
      <w:tr w:rsidR="005B55D2" w:rsidRPr="005B55D2" w14:paraId="3D94F26A" w14:textId="77777777" w:rsidTr="005B55D2">
        <w:tc>
          <w:tcPr>
            <w:tcW w:w="850" w:type="dxa"/>
            <w:hideMark/>
          </w:tcPr>
          <w:p w14:paraId="19CCF04C" w14:textId="77777777" w:rsidR="005B55D2" w:rsidRPr="00121AB1" w:rsidRDefault="005B55D2" w:rsidP="00036FCB">
            <w:pPr>
              <w:spacing w:after="160"/>
              <w:rPr>
                <w:rtl/>
              </w:rPr>
            </w:pPr>
            <w:r w:rsidRPr="00121AB1">
              <w:rPr>
                <w:rFonts w:hint="cs"/>
                <w:rtl/>
              </w:rPr>
              <w:t>מוסדות</w:t>
            </w:r>
          </w:p>
        </w:tc>
        <w:tc>
          <w:tcPr>
            <w:tcW w:w="489" w:type="dxa"/>
            <w:hideMark/>
          </w:tcPr>
          <w:p w14:paraId="662B48F5" w14:textId="77777777" w:rsidR="005B55D2" w:rsidRPr="005B55D2" w:rsidRDefault="005B55D2" w:rsidP="00036FCB">
            <w:pPr>
              <w:spacing w:after="160"/>
              <w:rPr>
                <w:rtl/>
              </w:rPr>
            </w:pPr>
            <w:r w:rsidRPr="005B55D2">
              <w:rPr>
                <w:rFonts w:hint="cs"/>
                <w:rtl/>
              </w:rPr>
              <w:t>6.</w:t>
            </w:r>
          </w:p>
        </w:tc>
        <w:tc>
          <w:tcPr>
            <w:tcW w:w="7172" w:type="dxa"/>
            <w:gridSpan w:val="5"/>
            <w:hideMark/>
          </w:tcPr>
          <w:p w14:paraId="259AC56F" w14:textId="77777777" w:rsidR="005B55D2" w:rsidRPr="005B55D2" w:rsidRDefault="005B55D2" w:rsidP="00036FCB">
            <w:pPr>
              <w:spacing w:after="160"/>
              <w:rPr>
                <w:rtl/>
              </w:rPr>
            </w:pPr>
            <w:r w:rsidRPr="005B55D2">
              <w:rPr>
                <w:rFonts w:hint="cs"/>
                <w:rtl/>
              </w:rPr>
              <w:t>הרשות תפעל באמצעות המועצה, המנהל ועובדי הרשות</w:t>
            </w:r>
            <w:r w:rsidRPr="005B55D2">
              <w:t>.</w:t>
            </w:r>
          </w:p>
        </w:tc>
      </w:tr>
      <w:tr w:rsidR="005B55D2" w:rsidRPr="005B55D2" w14:paraId="4B439D41" w14:textId="77777777" w:rsidTr="005B55D2">
        <w:tc>
          <w:tcPr>
            <w:tcW w:w="850" w:type="dxa"/>
            <w:hideMark/>
          </w:tcPr>
          <w:p w14:paraId="1624A41A" w14:textId="77777777" w:rsidR="005B55D2" w:rsidRPr="00121AB1" w:rsidRDefault="005B55D2" w:rsidP="00036FCB">
            <w:pPr>
              <w:spacing w:after="160"/>
              <w:rPr>
                <w:rtl/>
              </w:rPr>
            </w:pPr>
            <w:r w:rsidRPr="00121AB1">
              <w:rPr>
                <w:rFonts w:hint="cs"/>
                <w:rtl/>
              </w:rPr>
              <w:lastRenderedPageBreak/>
              <w:t>תפקידי הרשות</w:t>
            </w:r>
          </w:p>
        </w:tc>
        <w:tc>
          <w:tcPr>
            <w:tcW w:w="489" w:type="dxa"/>
            <w:hideMark/>
          </w:tcPr>
          <w:p w14:paraId="16B839E3" w14:textId="77777777" w:rsidR="005B55D2" w:rsidRPr="005B55D2" w:rsidRDefault="005B55D2" w:rsidP="00036FCB">
            <w:pPr>
              <w:spacing w:after="160"/>
              <w:rPr>
                <w:rtl/>
              </w:rPr>
            </w:pPr>
            <w:r w:rsidRPr="005B55D2">
              <w:rPr>
                <w:rFonts w:hint="cs"/>
                <w:rtl/>
              </w:rPr>
              <w:t>7.</w:t>
            </w:r>
          </w:p>
        </w:tc>
        <w:tc>
          <w:tcPr>
            <w:tcW w:w="7172" w:type="dxa"/>
            <w:gridSpan w:val="5"/>
            <w:hideMark/>
          </w:tcPr>
          <w:p w14:paraId="34917509" w14:textId="77777777" w:rsidR="005B55D2" w:rsidRPr="005B55D2" w:rsidRDefault="005B55D2" w:rsidP="00036FCB">
            <w:pPr>
              <w:spacing w:after="160"/>
              <w:rPr>
                <w:rtl/>
              </w:rPr>
            </w:pPr>
            <w:r w:rsidRPr="005B55D2">
              <w:rPr>
                <w:rFonts w:hint="cs"/>
                <w:rtl/>
              </w:rPr>
              <w:t>תפקידי הרשות יהיו:</w:t>
            </w:r>
          </w:p>
        </w:tc>
      </w:tr>
      <w:tr w:rsidR="005B55D2" w:rsidRPr="005B55D2" w14:paraId="08836C56" w14:textId="77777777" w:rsidTr="005B55D2">
        <w:tc>
          <w:tcPr>
            <w:tcW w:w="850" w:type="dxa"/>
          </w:tcPr>
          <w:p w14:paraId="7BF4AF49" w14:textId="77777777" w:rsidR="005B55D2" w:rsidRPr="009454EB" w:rsidRDefault="005B55D2" w:rsidP="00036FCB">
            <w:pPr>
              <w:spacing w:after="160"/>
              <w:rPr>
                <w:sz w:val="22"/>
                <w:szCs w:val="22"/>
                <w:rtl/>
              </w:rPr>
            </w:pPr>
          </w:p>
        </w:tc>
        <w:tc>
          <w:tcPr>
            <w:tcW w:w="489" w:type="dxa"/>
          </w:tcPr>
          <w:p w14:paraId="74F57A34" w14:textId="77777777" w:rsidR="005B55D2" w:rsidRPr="005B55D2" w:rsidRDefault="005B55D2" w:rsidP="00036FCB">
            <w:pPr>
              <w:spacing w:after="160"/>
              <w:rPr>
                <w:rtl/>
              </w:rPr>
            </w:pPr>
          </w:p>
        </w:tc>
        <w:tc>
          <w:tcPr>
            <w:tcW w:w="489" w:type="dxa"/>
            <w:hideMark/>
          </w:tcPr>
          <w:p w14:paraId="085E124F" w14:textId="77777777" w:rsidR="005B55D2" w:rsidRPr="005B55D2" w:rsidRDefault="005B55D2" w:rsidP="00036FCB">
            <w:pPr>
              <w:spacing w:after="160"/>
              <w:rPr>
                <w:rtl/>
              </w:rPr>
            </w:pPr>
            <w:r w:rsidRPr="005B55D2">
              <w:rPr>
                <w:rFonts w:hint="cs"/>
                <w:rtl/>
              </w:rPr>
              <w:t>א.</w:t>
            </w:r>
          </w:p>
        </w:tc>
        <w:tc>
          <w:tcPr>
            <w:tcW w:w="6683" w:type="dxa"/>
            <w:gridSpan w:val="4"/>
            <w:hideMark/>
          </w:tcPr>
          <w:p w14:paraId="1BF10617" w14:textId="06314D42" w:rsidR="005B55D2" w:rsidRPr="005B55D2" w:rsidRDefault="005B55D2" w:rsidP="00036FCB">
            <w:pPr>
              <w:spacing w:after="160"/>
              <w:rPr>
                <w:rtl/>
              </w:rPr>
            </w:pPr>
            <w:r w:rsidRPr="005B55D2">
              <w:rPr>
                <w:rFonts w:hint="cs"/>
                <w:rtl/>
              </w:rPr>
              <w:t>ניטור שוטף של שינוע שמנים ודלקים פוסיליים בגבולות מדינת ישראל</w:t>
            </w:r>
            <w:r w:rsidR="00DF7489">
              <w:rPr>
                <w:rFonts w:hint="cs"/>
                <w:rtl/>
              </w:rPr>
              <w:t>;</w:t>
            </w:r>
          </w:p>
        </w:tc>
      </w:tr>
      <w:tr w:rsidR="005B55D2" w:rsidRPr="005B55D2" w14:paraId="3AE6739A" w14:textId="77777777" w:rsidTr="005B55D2">
        <w:tc>
          <w:tcPr>
            <w:tcW w:w="850" w:type="dxa"/>
          </w:tcPr>
          <w:p w14:paraId="34DFD9C3" w14:textId="77777777" w:rsidR="005B55D2" w:rsidRPr="009454EB" w:rsidRDefault="005B55D2" w:rsidP="00036FCB">
            <w:pPr>
              <w:spacing w:after="160"/>
              <w:rPr>
                <w:sz w:val="22"/>
                <w:szCs w:val="22"/>
                <w:rtl/>
              </w:rPr>
            </w:pPr>
          </w:p>
        </w:tc>
        <w:tc>
          <w:tcPr>
            <w:tcW w:w="489" w:type="dxa"/>
          </w:tcPr>
          <w:p w14:paraId="0AB1E25D" w14:textId="77777777" w:rsidR="005B55D2" w:rsidRPr="005B55D2" w:rsidRDefault="005B55D2" w:rsidP="00036FCB">
            <w:pPr>
              <w:spacing w:after="160"/>
              <w:rPr>
                <w:rtl/>
              </w:rPr>
            </w:pPr>
          </w:p>
        </w:tc>
        <w:tc>
          <w:tcPr>
            <w:tcW w:w="489" w:type="dxa"/>
            <w:hideMark/>
          </w:tcPr>
          <w:p w14:paraId="6545B910" w14:textId="77777777" w:rsidR="005B55D2" w:rsidRPr="005B55D2" w:rsidRDefault="005B55D2" w:rsidP="00036FCB">
            <w:pPr>
              <w:spacing w:after="160"/>
              <w:rPr>
                <w:rtl/>
              </w:rPr>
            </w:pPr>
            <w:r w:rsidRPr="005B55D2">
              <w:rPr>
                <w:rFonts w:hint="cs"/>
                <w:rtl/>
              </w:rPr>
              <w:t>ב.</w:t>
            </w:r>
          </w:p>
        </w:tc>
        <w:tc>
          <w:tcPr>
            <w:tcW w:w="6683" w:type="dxa"/>
            <w:gridSpan w:val="4"/>
            <w:hideMark/>
          </w:tcPr>
          <w:p w14:paraId="3ED98C41" w14:textId="2C6D89C9" w:rsidR="005B55D2" w:rsidRPr="005B55D2" w:rsidRDefault="005B55D2" w:rsidP="00036FCB">
            <w:pPr>
              <w:spacing w:after="160"/>
              <w:rPr>
                <w:rtl/>
              </w:rPr>
            </w:pPr>
            <w:r w:rsidRPr="005B55D2">
              <w:rPr>
                <w:rFonts w:hint="cs"/>
                <w:rtl/>
              </w:rPr>
              <w:t>ניטור שוטף של אחסון שמנים ודלקים פוסיליים בגבולות מדינת ישראל</w:t>
            </w:r>
            <w:r w:rsidR="00DF7489">
              <w:rPr>
                <w:rFonts w:hint="cs"/>
                <w:rtl/>
              </w:rPr>
              <w:t>;</w:t>
            </w:r>
          </w:p>
        </w:tc>
      </w:tr>
      <w:tr w:rsidR="005B55D2" w:rsidRPr="005B55D2" w14:paraId="1F284CF4" w14:textId="77777777" w:rsidTr="005B55D2">
        <w:tc>
          <w:tcPr>
            <w:tcW w:w="850" w:type="dxa"/>
          </w:tcPr>
          <w:p w14:paraId="35EDBA8E" w14:textId="77777777" w:rsidR="005B55D2" w:rsidRPr="009454EB" w:rsidRDefault="005B55D2" w:rsidP="00036FCB">
            <w:pPr>
              <w:spacing w:after="160"/>
              <w:rPr>
                <w:sz w:val="22"/>
                <w:szCs w:val="22"/>
                <w:rtl/>
              </w:rPr>
            </w:pPr>
          </w:p>
        </w:tc>
        <w:tc>
          <w:tcPr>
            <w:tcW w:w="489" w:type="dxa"/>
          </w:tcPr>
          <w:p w14:paraId="7C1AAABB" w14:textId="77777777" w:rsidR="005B55D2" w:rsidRPr="005B55D2" w:rsidRDefault="005B55D2" w:rsidP="00036FCB">
            <w:pPr>
              <w:spacing w:after="160"/>
              <w:rPr>
                <w:rtl/>
              </w:rPr>
            </w:pPr>
          </w:p>
        </w:tc>
        <w:tc>
          <w:tcPr>
            <w:tcW w:w="489" w:type="dxa"/>
            <w:hideMark/>
          </w:tcPr>
          <w:p w14:paraId="2614BD46" w14:textId="77777777" w:rsidR="005B55D2" w:rsidRPr="005B55D2" w:rsidRDefault="005B55D2" w:rsidP="00036FCB">
            <w:pPr>
              <w:spacing w:after="160"/>
              <w:rPr>
                <w:rtl/>
              </w:rPr>
            </w:pPr>
            <w:r w:rsidRPr="005B55D2">
              <w:rPr>
                <w:rFonts w:hint="cs"/>
                <w:rtl/>
              </w:rPr>
              <w:t>ג.</w:t>
            </w:r>
          </w:p>
        </w:tc>
        <w:tc>
          <w:tcPr>
            <w:tcW w:w="6683" w:type="dxa"/>
            <w:gridSpan w:val="4"/>
            <w:hideMark/>
          </w:tcPr>
          <w:p w14:paraId="04ADEB4B" w14:textId="014BAF54" w:rsidR="005B55D2" w:rsidRPr="005B55D2" w:rsidRDefault="005B55D2" w:rsidP="00036FCB">
            <w:pPr>
              <w:spacing w:after="160"/>
              <w:rPr>
                <w:rtl/>
              </w:rPr>
            </w:pPr>
            <w:r w:rsidRPr="005B55D2">
              <w:rPr>
                <w:rFonts w:hint="cs"/>
                <w:rtl/>
              </w:rPr>
              <w:t>ניטור ממוקד של שינוע שמנים ודלקים פוסיליים בגבולות מדינת ישראל ומחוצה להם כאשר השינוע דורש ניטור ממוקד וצפוי לעבור בתחומה או לייצר סיכון לאירוע דליפה בתחומה</w:t>
            </w:r>
            <w:r w:rsidR="00DF7489">
              <w:rPr>
                <w:rFonts w:hint="cs"/>
                <w:rtl/>
              </w:rPr>
              <w:t>;</w:t>
            </w:r>
          </w:p>
        </w:tc>
      </w:tr>
      <w:tr w:rsidR="005B55D2" w:rsidRPr="005B55D2" w14:paraId="022FF3BD" w14:textId="77777777" w:rsidTr="005B55D2">
        <w:tc>
          <w:tcPr>
            <w:tcW w:w="850" w:type="dxa"/>
          </w:tcPr>
          <w:p w14:paraId="681CE2A9" w14:textId="77777777" w:rsidR="005B55D2" w:rsidRPr="009454EB" w:rsidRDefault="005B55D2" w:rsidP="00036FCB">
            <w:pPr>
              <w:spacing w:after="160"/>
              <w:rPr>
                <w:sz w:val="22"/>
                <w:szCs w:val="22"/>
                <w:rtl/>
              </w:rPr>
            </w:pPr>
          </w:p>
        </w:tc>
        <w:tc>
          <w:tcPr>
            <w:tcW w:w="489" w:type="dxa"/>
          </w:tcPr>
          <w:p w14:paraId="37306C2D" w14:textId="77777777" w:rsidR="005B55D2" w:rsidRPr="005B55D2" w:rsidRDefault="005B55D2" w:rsidP="00036FCB">
            <w:pPr>
              <w:spacing w:after="160"/>
              <w:rPr>
                <w:rtl/>
              </w:rPr>
            </w:pPr>
          </w:p>
        </w:tc>
        <w:tc>
          <w:tcPr>
            <w:tcW w:w="489" w:type="dxa"/>
            <w:hideMark/>
          </w:tcPr>
          <w:p w14:paraId="57B2BAB6" w14:textId="77777777" w:rsidR="005B55D2" w:rsidRPr="005B55D2" w:rsidRDefault="005B55D2" w:rsidP="00036FCB">
            <w:pPr>
              <w:spacing w:after="160"/>
              <w:rPr>
                <w:rtl/>
              </w:rPr>
            </w:pPr>
            <w:r w:rsidRPr="005B55D2">
              <w:rPr>
                <w:rFonts w:hint="cs"/>
                <w:rtl/>
              </w:rPr>
              <w:t>ד.</w:t>
            </w:r>
          </w:p>
        </w:tc>
        <w:tc>
          <w:tcPr>
            <w:tcW w:w="6683" w:type="dxa"/>
            <w:gridSpan w:val="4"/>
            <w:hideMark/>
          </w:tcPr>
          <w:p w14:paraId="7EB1B314" w14:textId="14B136FB" w:rsidR="005B55D2" w:rsidRPr="005B55D2" w:rsidRDefault="005B55D2" w:rsidP="00036FCB">
            <w:pPr>
              <w:spacing w:after="160"/>
              <w:rPr>
                <w:rtl/>
              </w:rPr>
            </w:pPr>
            <w:r w:rsidRPr="005B55D2">
              <w:rPr>
                <w:rFonts w:hint="cs"/>
                <w:rtl/>
              </w:rPr>
              <w:t>גיבוש מתווי תפעול לאירועי דליפה, תוך הגדרה וסיווג של אירועי דליפה ועיצוב מתווים ייעודיים</w:t>
            </w:r>
            <w:r w:rsidR="00DF7489">
              <w:rPr>
                <w:rFonts w:hint="cs"/>
                <w:rtl/>
              </w:rPr>
              <w:t>;</w:t>
            </w:r>
          </w:p>
        </w:tc>
      </w:tr>
      <w:tr w:rsidR="005B55D2" w:rsidRPr="005B55D2" w14:paraId="09926DD9" w14:textId="77777777" w:rsidTr="005B55D2">
        <w:tc>
          <w:tcPr>
            <w:tcW w:w="850" w:type="dxa"/>
          </w:tcPr>
          <w:p w14:paraId="04A65BAD" w14:textId="77777777" w:rsidR="005B55D2" w:rsidRPr="009454EB" w:rsidRDefault="005B55D2" w:rsidP="00036FCB">
            <w:pPr>
              <w:spacing w:after="160"/>
              <w:rPr>
                <w:sz w:val="22"/>
                <w:szCs w:val="22"/>
                <w:rtl/>
              </w:rPr>
            </w:pPr>
          </w:p>
        </w:tc>
        <w:tc>
          <w:tcPr>
            <w:tcW w:w="489" w:type="dxa"/>
          </w:tcPr>
          <w:p w14:paraId="7D17B04C" w14:textId="77777777" w:rsidR="005B55D2" w:rsidRPr="005B55D2" w:rsidRDefault="005B55D2" w:rsidP="00036FCB">
            <w:pPr>
              <w:spacing w:after="160"/>
              <w:rPr>
                <w:rtl/>
              </w:rPr>
            </w:pPr>
          </w:p>
        </w:tc>
        <w:tc>
          <w:tcPr>
            <w:tcW w:w="489" w:type="dxa"/>
            <w:hideMark/>
          </w:tcPr>
          <w:p w14:paraId="10D34A24" w14:textId="77777777" w:rsidR="005B55D2" w:rsidRPr="005B55D2" w:rsidRDefault="005B55D2" w:rsidP="00036FCB">
            <w:pPr>
              <w:spacing w:after="160"/>
              <w:rPr>
                <w:rtl/>
              </w:rPr>
            </w:pPr>
            <w:r w:rsidRPr="005B55D2">
              <w:rPr>
                <w:rFonts w:hint="cs"/>
                <w:rtl/>
              </w:rPr>
              <w:t>ה.</w:t>
            </w:r>
          </w:p>
        </w:tc>
        <w:tc>
          <w:tcPr>
            <w:tcW w:w="6683" w:type="dxa"/>
            <w:gridSpan w:val="4"/>
            <w:hideMark/>
          </w:tcPr>
          <w:p w14:paraId="14CFF90F" w14:textId="77777777" w:rsidR="005B55D2" w:rsidRPr="005B55D2" w:rsidRDefault="005B55D2" w:rsidP="00036FCB">
            <w:pPr>
              <w:spacing w:after="160"/>
              <w:rPr>
                <w:rtl/>
              </w:rPr>
            </w:pPr>
            <w:r w:rsidRPr="005B55D2">
              <w:rPr>
                <w:rFonts w:hint="cs"/>
                <w:rtl/>
              </w:rPr>
              <w:t>יישום ואכיפה של פקודת מניעת זיהום מי-ים בשמן, ולשם כך:</w:t>
            </w:r>
          </w:p>
        </w:tc>
      </w:tr>
      <w:tr w:rsidR="005B55D2" w:rsidRPr="005B55D2" w14:paraId="65180A97" w14:textId="77777777" w:rsidTr="005B55D2">
        <w:tc>
          <w:tcPr>
            <w:tcW w:w="850" w:type="dxa"/>
          </w:tcPr>
          <w:p w14:paraId="518CD68D" w14:textId="77777777" w:rsidR="005B55D2" w:rsidRPr="009454EB" w:rsidRDefault="005B55D2" w:rsidP="00036FCB">
            <w:pPr>
              <w:spacing w:after="160"/>
              <w:rPr>
                <w:sz w:val="22"/>
                <w:szCs w:val="22"/>
                <w:rtl/>
              </w:rPr>
            </w:pPr>
          </w:p>
        </w:tc>
        <w:tc>
          <w:tcPr>
            <w:tcW w:w="489" w:type="dxa"/>
          </w:tcPr>
          <w:p w14:paraId="230FCC52" w14:textId="77777777" w:rsidR="005B55D2" w:rsidRPr="005B55D2" w:rsidRDefault="005B55D2" w:rsidP="00036FCB">
            <w:pPr>
              <w:spacing w:after="160"/>
              <w:rPr>
                <w:rtl/>
              </w:rPr>
            </w:pPr>
          </w:p>
        </w:tc>
        <w:tc>
          <w:tcPr>
            <w:tcW w:w="489" w:type="dxa"/>
          </w:tcPr>
          <w:p w14:paraId="301E2B40" w14:textId="77777777" w:rsidR="005B55D2" w:rsidRPr="005B55D2" w:rsidRDefault="005B55D2" w:rsidP="00036FCB">
            <w:pPr>
              <w:spacing w:after="160"/>
              <w:rPr>
                <w:rtl/>
              </w:rPr>
            </w:pPr>
          </w:p>
        </w:tc>
        <w:tc>
          <w:tcPr>
            <w:tcW w:w="515" w:type="dxa"/>
            <w:gridSpan w:val="2"/>
            <w:hideMark/>
          </w:tcPr>
          <w:p w14:paraId="106DF857" w14:textId="77777777" w:rsidR="005B55D2" w:rsidRPr="005B55D2" w:rsidRDefault="005B55D2" w:rsidP="00036FCB">
            <w:pPr>
              <w:spacing w:after="160"/>
              <w:rPr>
                <w:rtl/>
              </w:rPr>
            </w:pPr>
            <w:r w:rsidRPr="005B55D2">
              <w:rPr>
                <w:rFonts w:hint="cs"/>
                <w:rtl/>
              </w:rPr>
              <w:t>ה1.</w:t>
            </w:r>
          </w:p>
        </w:tc>
        <w:tc>
          <w:tcPr>
            <w:tcW w:w="6168" w:type="dxa"/>
            <w:gridSpan w:val="2"/>
            <w:hideMark/>
          </w:tcPr>
          <w:p w14:paraId="65DCDD06" w14:textId="273FCBD3" w:rsidR="005B55D2" w:rsidRPr="005B55D2" w:rsidRDefault="005B55D2" w:rsidP="00036FCB">
            <w:pPr>
              <w:spacing w:after="160"/>
              <w:rPr>
                <w:rtl/>
              </w:rPr>
            </w:pPr>
            <w:r w:rsidRPr="005B55D2">
              <w:rPr>
                <w:rFonts w:hint="cs"/>
                <w:rtl/>
              </w:rPr>
              <w:t>כל הסמכויות והתפקידים המנויים והמוסמכים מכוח הפקודה – יהיו בידי הרשות, למעט תפקידים וסמכויות שבסמכות השר</w:t>
            </w:r>
            <w:r w:rsidR="00DF7489">
              <w:rPr>
                <w:rFonts w:hint="cs"/>
                <w:rtl/>
              </w:rPr>
              <w:t>;</w:t>
            </w:r>
          </w:p>
        </w:tc>
      </w:tr>
      <w:tr w:rsidR="005B55D2" w:rsidRPr="005B55D2" w14:paraId="56CCBD0D" w14:textId="77777777" w:rsidTr="005B55D2">
        <w:tc>
          <w:tcPr>
            <w:tcW w:w="850" w:type="dxa"/>
          </w:tcPr>
          <w:p w14:paraId="665B33C5" w14:textId="77777777" w:rsidR="005B55D2" w:rsidRPr="009454EB" w:rsidRDefault="005B55D2" w:rsidP="00036FCB">
            <w:pPr>
              <w:spacing w:after="160"/>
              <w:rPr>
                <w:sz w:val="22"/>
                <w:szCs w:val="22"/>
                <w:rtl/>
              </w:rPr>
            </w:pPr>
          </w:p>
        </w:tc>
        <w:tc>
          <w:tcPr>
            <w:tcW w:w="489" w:type="dxa"/>
          </w:tcPr>
          <w:p w14:paraId="53DE0281" w14:textId="77777777" w:rsidR="005B55D2" w:rsidRPr="005B55D2" w:rsidRDefault="005B55D2" w:rsidP="00036FCB">
            <w:pPr>
              <w:spacing w:after="160"/>
              <w:rPr>
                <w:rtl/>
              </w:rPr>
            </w:pPr>
          </w:p>
        </w:tc>
        <w:tc>
          <w:tcPr>
            <w:tcW w:w="489" w:type="dxa"/>
          </w:tcPr>
          <w:p w14:paraId="0712E4F6" w14:textId="77777777" w:rsidR="005B55D2" w:rsidRPr="005B55D2" w:rsidRDefault="005B55D2" w:rsidP="00036FCB">
            <w:pPr>
              <w:spacing w:after="160"/>
              <w:rPr>
                <w:rtl/>
              </w:rPr>
            </w:pPr>
          </w:p>
        </w:tc>
        <w:tc>
          <w:tcPr>
            <w:tcW w:w="515" w:type="dxa"/>
            <w:gridSpan w:val="2"/>
            <w:hideMark/>
          </w:tcPr>
          <w:p w14:paraId="7AE65987" w14:textId="77777777" w:rsidR="005B55D2" w:rsidRPr="005B55D2" w:rsidRDefault="005B55D2" w:rsidP="00036FCB">
            <w:pPr>
              <w:spacing w:after="160"/>
              <w:rPr>
                <w:rtl/>
              </w:rPr>
            </w:pPr>
            <w:r w:rsidRPr="005B55D2">
              <w:rPr>
                <w:rFonts w:hint="cs"/>
                <w:rtl/>
              </w:rPr>
              <w:t>ה2.</w:t>
            </w:r>
          </w:p>
        </w:tc>
        <w:tc>
          <w:tcPr>
            <w:tcW w:w="6168" w:type="dxa"/>
            <w:gridSpan w:val="2"/>
            <w:hideMark/>
          </w:tcPr>
          <w:p w14:paraId="720577AB" w14:textId="557B1506" w:rsidR="005B55D2" w:rsidRPr="005B55D2" w:rsidRDefault="005B55D2" w:rsidP="00036FCB">
            <w:pPr>
              <w:spacing w:after="160"/>
              <w:rPr>
                <w:rtl/>
              </w:rPr>
            </w:pPr>
            <w:r w:rsidRPr="005B55D2">
              <w:rPr>
                <w:rFonts w:hint="cs"/>
                <w:rtl/>
              </w:rPr>
              <w:t>הקרן למניעת זיהום מי-ים כהגדרתה בפקודה תיכנס בגדרי תקציבי הרשות אך שמה ישונה ל"קרן למניעת זיהום נפט"</w:t>
            </w:r>
            <w:r w:rsidR="00DF7489">
              <w:rPr>
                <w:rFonts w:hint="cs"/>
                <w:rtl/>
              </w:rPr>
              <w:t>;</w:t>
            </w:r>
          </w:p>
        </w:tc>
      </w:tr>
      <w:tr w:rsidR="005B55D2" w:rsidRPr="005B55D2" w14:paraId="2817319F" w14:textId="77777777" w:rsidTr="005B55D2">
        <w:tc>
          <w:tcPr>
            <w:tcW w:w="850" w:type="dxa"/>
          </w:tcPr>
          <w:p w14:paraId="077D8527" w14:textId="77777777" w:rsidR="005B55D2" w:rsidRPr="009454EB" w:rsidRDefault="005B55D2" w:rsidP="00036FCB">
            <w:pPr>
              <w:spacing w:after="160"/>
              <w:rPr>
                <w:sz w:val="22"/>
                <w:szCs w:val="22"/>
                <w:rtl/>
              </w:rPr>
            </w:pPr>
          </w:p>
        </w:tc>
        <w:tc>
          <w:tcPr>
            <w:tcW w:w="489" w:type="dxa"/>
          </w:tcPr>
          <w:p w14:paraId="7569CC15" w14:textId="77777777" w:rsidR="005B55D2" w:rsidRPr="005B55D2" w:rsidRDefault="005B55D2" w:rsidP="00036FCB">
            <w:pPr>
              <w:spacing w:after="160"/>
              <w:rPr>
                <w:rtl/>
              </w:rPr>
            </w:pPr>
          </w:p>
        </w:tc>
        <w:tc>
          <w:tcPr>
            <w:tcW w:w="489" w:type="dxa"/>
          </w:tcPr>
          <w:p w14:paraId="76C73431" w14:textId="77777777" w:rsidR="005B55D2" w:rsidRPr="005B55D2" w:rsidRDefault="005B55D2" w:rsidP="00036FCB">
            <w:pPr>
              <w:spacing w:after="160"/>
              <w:rPr>
                <w:rtl/>
              </w:rPr>
            </w:pPr>
          </w:p>
        </w:tc>
        <w:tc>
          <w:tcPr>
            <w:tcW w:w="515" w:type="dxa"/>
            <w:gridSpan w:val="2"/>
            <w:hideMark/>
          </w:tcPr>
          <w:p w14:paraId="532A31AA" w14:textId="77777777" w:rsidR="005B55D2" w:rsidRPr="005B55D2" w:rsidRDefault="005B55D2" w:rsidP="00036FCB">
            <w:pPr>
              <w:spacing w:after="160"/>
              <w:rPr>
                <w:rtl/>
              </w:rPr>
            </w:pPr>
            <w:r w:rsidRPr="005B55D2">
              <w:rPr>
                <w:rFonts w:hint="cs"/>
                <w:rtl/>
              </w:rPr>
              <w:t>ה3.</w:t>
            </w:r>
          </w:p>
        </w:tc>
        <w:tc>
          <w:tcPr>
            <w:tcW w:w="6168" w:type="dxa"/>
            <w:gridSpan w:val="2"/>
            <w:hideMark/>
          </w:tcPr>
          <w:p w14:paraId="14C015F6" w14:textId="77777777" w:rsidR="005B55D2" w:rsidRPr="005B55D2" w:rsidRDefault="005B55D2" w:rsidP="00036FCB">
            <w:pPr>
              <w:spacing w:after="160"/>
              <w:rPr>
                <w:rtl/>
              </w:rPr>
            </w:pPr>
            <w:r w:rsidRPr="005B55D2">
              <w:rPr>
                <w:rFonts w:hint="cs"/>
                <w:rtl/>
              </w:rPr>
              <w:t>בכל מקרה של התנגשות אפשרית בין הוראות או סמכויות מכוח הפקודה להוראות או סמכויות בחיקוק זה – תפורש ככל האפשר בצורה שאינה מייצרת סתירה; במידה ואין אפשרות לפרשנות הולמת שאינה מייצרת סתירה – יחולו הוראות חוק זה.</w:t>
            </w:r>
          </w:p>
        </w:tc>
      </w:tr>
      <w:tr w:rsidR="005B55D2" w:rsidRPr="005B55D2" w14:paraId="630CF141" w14:textId="77777777" w:rsidTr="005B55D2">
        <w:tc>
          <w:tcPr>
            <w:tcW w:w="850" w:type="dxa"/>
          </w:tcPr>
          <w:p w14:paraId="1CD75D88" w14:textId="77777777" w:rsidR="005B55D2" w:rsidRPr="009454EB" w:rsidRDefault="005B55D2" w:rsidP="00036FCB">
            <w:pPr>
              <w:spacing w:after="160"/>
              <w:rPr>
                <w:sz w:val="22"/>
                <w:szCs w:val="22"/>
                <w:rtl/>
              </w:rPr>
            </w:pPr>
          </w:p>
        </w:tc>
        <w:tc>
          <w:tcPr>
            <w:tcW w:w="489" w:type="dxa"/>
          </w:tcPr>
          <w:p w14:paraId="0D2BE9CD" w14:textId="77777777" w:rsidR="005B55D2" w:rsidRPr="005B55D2" w:rsidRDefault="005B55D2" w:rsidP="00036FCB">
            <w:pPr>
              <w:spacing w:after="160"/>
              <w:rPr>
                <w:rtl/>
              </w:rPr>
            </w:pPr>
          </w:p>
        </w:tc>
        <w:tc>
          <w:tcPr>
            <w:tcW w:w="489" w:type="dxa"/>
            <w:hideMark/>
          </w:tcPr>
          <w:p w14:paraId="68B50435" w14:textId="77777777" w:rsidR="005B55D2" w:rsidRPr="005B55D2" w:rsidRDefault="005B55D2" w:rsidP="00036FCB">
            <w:pPr>
              <w:spacing w:after="160"/>
              <w:rPr>
                <w:rtl/>
              </w:rPr>
            </w:pPr>
            <w:r w:rsidRPr="005B55D2">
              <w:rPr>
                <w:rFonts w:hint="cs"/>
                <w:rtl/>
              </w:rPr>
              <w:t>ו.</w:t>
            </w:r>
          </w:p>
        </w:tc>
        <w:tc>
          <w:tcPr>
            <w:tcW w:w="6683" w:type="dxa"/>
            <w:gridSpan w:val="4"/>
            <w:hideMark/>
          </w:tcPr>
          <w:p w14:paraId="036F61F0" w14:textId="77777777" w:rsidR="005B55D2" w:rsidRPr="005B55D2" w:rsidRDefault="005B55D2" w:rsidP="00036FCB">
            <w:pPr>
              <w:spacing w:after="160"/>
              <w:rPr>
                <w:rtl/>
              </w:rPr>
            </w:pPr>
            <w:r w:rsidRPr="005B55D2">
              <w:rPr>
                <w:rFonts w:hint="cs"/>
                <w:rtl/>
              </w:rPr>
              <w:t>תפעול אירועי דליפה, לרבות:</w:t>
            </w:r>
          </w:p>
        </w:tc>
      </w:tr>
      <w:tr w:rsidR="005B55D2" w:rsidRPr="005B55D2" w14:paraId="5EB941F1" w14:textId="77777777" w:rsidTr="005B55D2">
        <w:tc>
          <w:tcPr>
            <w:tcW w:w="850" w:type="dxa"/>
          </w:tcPr>
          <w:p w14:paraId="029025E1" w14:textId="77777777" w:rsidR="005B55D2" w:rsidRPr="009454EB" w:rsidRDefault="005B55D2" w:rsidP="00036FCB">
            <w:pPr>
              <w:spacing w:after="160"/>
              <w:rPr>
                <w:sz w:val="22"/>
                <w:szCs w:val="22"/>
                <w:rtl/>
              </w:rPr>
            </w:pPr>
          </w:p>
        </w:tc>
        <w:tc>
          <w:tcPr>
            <w:tcW w:w="489" w:type="dxa"/>
          </w:tcPr>
          <w:p w14:paraId="6F09E55A" w14:textId="77777777" w:rsidR="005B55D2" w:rsidRPr="005B55D2" w:rsidRDefault="005B55D2" w:rsidP="00036FCB">
            <w:pPr>
              <w:spacing w:after="160"/>
              <w:rPr>
                <w:rtl/>
              </w:rPr>
            </w:pPr>
          </w:p>
        </w:tc>
        <w:tc>
          <w:tcPr>
            <w:tcW w:w="489" w:type="dxa"/>
          </w:tcPr>
          <w:p w14:paraId="69B0ABE0" w14:textId="77777777" w:rsidR="005B55D2" w:rsidRPr="005B55D2" w:rsidRDefault="005B55D2" w:rsidP="00036FCB">
            <w:pPr>
              <w:spacing w:after="160"/>
              <w:rPr>
                <w:rtl/>
              </w:rPr>
            </w:pPr>
          </w:p>
        </w:tc>
        <w:tc>
          <w:tcPr>
            <w:tcW w:w="566" w:type="dxa"/>
            <w:gridSpan w:val="3"/>
            <w:hideMark/>
          </w:tcPr>
          <w:p w14:paraId="39BE9CCC" w14:textId="77777777" w:rsidR="005B55D2" w:rsidRPr="005B55D2" w:rsidRDefault="005B55D2" w:rsidP="00036FCB">
            <w:pPr>
              <w:spacing w:after="160"/>
              <w:rPr>
                <w:rtl/>
              </w:rPr>
            </w:pPr>
            <w:r w:rsidRPr="005B55D2">
              <w:rPr>
                <w:rFonts w:hint="cs"/>
                <w:rtl/>
              </w:rPr>
              <w:t>ו1.</w:t>
            </w:r>
          </w:p>
        </w:tc>
        <w:tc>
          <w:tcPr>
            <w:tcW w:w="6117" w:type="dxa"/>
            <w:hideMark/>
          </w:tcPr>
          <w:p w14:paraId="60921194" w14:textId="6DE269EF" w:rsidR="005B55D2" w:rsidRPr="005B55D2" w:rsidRDefault="005B55D2" w:rsidP="00036FCB">
            <w:pPr>
              <w:spacing w:after="160"/>
              <w:rPr>
                <w:rtl/>
              </w:rPr>
            </w:pPr>
            <w:r w:rsidRPr="005B55D2">
              <w:rPr>
                <w:rFonts w:hint="cs"/>
                <w:rtl/>
              </w:rPr>
              <w:t>תפעול עצמאי על ידי הרשות</w:t>
            </w:r>
            <w:r w:rsidR="00DF7489">
              <w:rPr>
                <w:rFonts w:hint="cs"/>
                <w:rtl/>
              </w:rPr>
              <w:t>;</w:t>
            </w:r>
          </w:p>
        </w:tc>
      </w:tr>
      <w:tr w:rsidR="005B55D2" w:rsidRPr="005B55D2" w14:paraId="539BB6E0" w14:textId="77777777" w:rsidTr="005B55D2">
        <w:tc>
          <w:tcPr>
            <w:tcW w:w="850" w:type="dxa"/>
          </w:tcPr>
          <w:p w14:paraId="042398F7" w14:textId="77777777" w:rsidR="005B55D2" w:rsidRPr="009454EB" w:rsidRDefault="005B55D2" w:rsidP="00036FCB">
            <w:pPr>
              <w:spacing w:after="160"/>
              <w:rPr>
                <w:sz w:val="22"/>
                <w:szCs w:val="22"/>
                <w:rtl/>
              </w:rPr>
            </w:pPr>
          </w:p>
        </w:tc>
        <w:tc>
          <w:tcPr>
            <w:tcW w:w="489" w:type="dxa"/>
          </w:tcPr>
          <w:p w14:paraId="64AFEA1C" w14:textId="77777777" w:rsidR="005B55D2" w:rsidRPr="005B55D2" w:rsidRDefault="005B55D2" w:rsidP="00036FCB">
            <w:pPr>
              <w:spacing w:after="160"/>
              <w:rPr>
                <w:rtl/>
              </w:rPr>
            </w:pPr>
          </w:p>
        </w:tc>
        <w:tc>
          <w:tcPr>
            <w:tcW w:w="489" w:type="dxa"/>
          </w:tcPr>
          <w:p w14:paraId="4BB51EB8" w14:textId="77777777" w:rsidR="005B55D2" w:rsidRPr="005B55D2" w:rsidRDefault="005B55D2" w:rsidP="00036FCB">
            <w:pPr>
              <w:spacing w:after="160"/>
              <w:rPr>
                <w:rtl/>
              </w:rPr>
            </w:pPr>
          </w:p>
        </w:tc>
        <w:tc>
          <w:tcPr>
            <w:tcW w:w="566" w:type="dxa"/>
            <w:gridSpan w:val="3"/>
            <w:hideMark/>
          </w:tcPr>
          <w:p w14:paraId="7E685DEB" w14:textId="77777777" w:rsidR="005B55D2" w:rsidRPr="005B55D2" w:rsidRDefault="005B55D2" w:rsidP="00036FCB">
            <w:pPr>
              <w:spacing w:after="160"/>
              <w:rPr>
                <w:rtl/>
              </w:rPr>
            </w:pPr>
            <w:r w:rsidRPr="005B55D2">
              <w:rPr>
                <w:rFonts w:hint="cs"/>
                <w:rtl/>
              </w:rPr>
              <w:t>ו2.</w:t>
            </w:r>
          </w:p>
        </w:tc>
        <w:tc>
          <w:tcPr>
            <w:tcW w:w="6117" w:type="dxa"/>
            <w:hideMark/>
          </w:tcPr>
          <w:p w14:paraId="04E801DA" w14:textId="2206DF1A" w:rsidR="005B55D2" w:rsidRPr="005B55D2" w:rsidRDefault="005B55D2" w:rsidP="00036FCB">
            <w:pPr>
              <w:spacing w:after="160"/>
              <w:rPr>
                <w:rtl/>
              </w:rPr>
            </w:pPr>
            <w:r w:rsidRPr="005B55D2">
              <w:rPr>
                <w:rFonts w:hint="cs"/>
                <w:rtl/>
              </w:rPr>
              <w:t>תיאום בין גורמי ממשלה לשם תפעול האירוע</w:t>
            </w:r>
            <w:r w:rsidR="00DF7489">
              <w:rPr>
                <w:rFonts w:hint="cs"/>
                <w:rtl/>
              </w:rPr>
              <w:t>;</w:t>
            </w:r>
          </w:p>
        </w:tc>
      </w:tr>
      <w:tr w:rsidR="005B55D2" w:rsidRPr="005B55D2" w14:paraId="29B01229" w14:textId="77777777" w:rsidTr="005B55D2">
        <w:tc>
          <w:tcPr>
            <w:tcW w:w="850" w:type="dxa"/>
          </w:tcPr>
          <w:p w14:paraId="17C38F70" w14:textId="77777777" w:rsidR="005B55D2" w:rsidRPr="009454EB" w:rsidRDefault="005B55D2" w:rsidP="00036FCB">
            <w:pPr>
              <w:spacing w:after="160"/>
              <w:rPr>
                <w:sz w:val="22"/>
                <w:szCs w:val="22"/>
                <w:rtl/>
              </w:rPr>
            </w:pPr>
          </w:p>
        </w:tc>
        <w:tc>
          <w:tcPr>
            <w:tcW w:w="489" w:type="dxa"/>
          </w:tcPr>
          <w:p w14:paraId="446269EB" w14:textId="77777777" w:rsidR="005B55D2" w:rsidRPr="005B55D2" w:rsidRDefault="005B55D2" w:rsidP="00036FCB">
            <w:pPr>
              <w:spacing w:after="160"/>
              <w:rPr>
                <w:rtl/>
              </w:rPr>
            </w:pPr>
          </w:p>
        </w:tc>
        <w:tc>
          <w:tcPr>
            <w:tcW w:w="489" w:type="dxa"/>
          </w:tcPr>
          <w:p w14:paraId="0E8638FC" w14:textId="77777777" w:rsidR="005B55D2" w:rsidRPr="005B55D2" w:rsidRDefault="005B55D2" w:rsidP="00036FCB">
            <w:pPr>
              <w:spacing w:after="160"/>
              <w:rPr>
                <w:rtl/>
              </w:rPr>
            </w:pPr>
          </w:p>
        </w:tc>
        <w:tc>
          <w:tcPr>
            <w:tcW w:w="566" w:type="dxa"/>
            <w:gridSpan w:val="3"/>
            <w:hideMark/>
          </w:tcPr>
          <w:p w14:paraId="4E44E281" w14:textId="77777777" w:rsidR="005B55D2" w:rsidRPr="005B55D2" w:rsidRDefault="005B55D2" w:rsidP="00036FCB">
            <w:pPr>
              <w:spacing w:after="160"/>
              <w:rPr>
                <w:rtl/>
              </w:rPr>
            </w:pPr>
            <w:r w:rsidRPr="005B55D2">
              <w:rPr>
                <w:rFonts w:hint="cs"/>
                <w:rtl/>
              </w:rPr>
              <w:t>ו3.</w:t>
            </w:r>
          </w:p>
        </w:tc>
        <w:tc>
          <w:tcPr>
            <w:tcW w:w="6117" w:type="dxa"/>
            <w:hideMark/>
          </w:tcPr>
          <w:p w14:paraId="43B2493A" w14:textId="7CA9A3DC" w:rsidR="005B55D2" w:rsidRPr="005B55D2" w:rsidRDefault="005B55D2" w:rsidP="00036FCB">
            <w:pPr>
              <w:spacing w:after="160"/>
              <w:rPr>
                <w:rtl/>
              </w:rPr>
            </w:pPr>
            <w:r w:rsidRPr="005B55D2">
              <w:rPr>
                <w:rFonts w:hint="cs"/>
                <w:rtl/>
              </w:rPr>
              <w:t>תיאום בין גורמים לא-ממשלתיים לשם תפעול האירוע</w:t>
            </w:r>
            <w:r w:rsidR="00DF7489">
              <w:rPr>
                <w:rFonts w:hint="cs"/>
                <w:rtl/>
              </w:rPr>
              <w:t>;</w:t>
            </w:r>
          </w:p>
        </w:tc>
      </w:tr>
      <w:tr w:rsidR="005B55D2" w:rsidRPr="005B55D2" w14:paraId="276D6AA3" w14:textId="77777777" w:rsidTr="005B55D2">
        <w:tc>
          <w:tcPr>
            <w:tcW w:w="850" w:type="dxa"/>
          </w:tcPr>
          <w:p w14:paraId="62B56B6F" w14:textId="77777777" w:rsidR="005B55D2" w:rsidRPr="009454EB" w:rsidRDefault="005B55D2" w:rsidP="00036FCB">
            <w:pPr>
              <w:spacing w:after="160"/>
              <w:rPr>
                <w:sz w:val="22"/>
                <w:szCs w:val="22"/>
                <w:rtl/>
              </w:rPr>
            </w:pPr>
          </w:p>
        </w:tc>
        <w:tc>
          <w:tcPr>
            <w:tcW w:w="489" w:type="dxa"/>
          </w:tcPr>
          <w:p w14:paraId="64E77888" w14:textId="77777777" w:rsidR="005B55D2" w:rsidRPr="005B55D2" w:rsidRDefault="005B55D2" w:rsidP="00036FCB">
            <w:pPr>
              <w:spacing w:after="160"/>
              <w:rPr>
                <w:rtl/>
              </w:rPr>
            </w:pPr>
          </w:p>
        </w:tc>
        <w:tc>
          <w:tcPr>
            <w:tcW w:w="489" w:type="dxa"/>
          </w:tcPr>
          <w:p w14:paraId="1F07F93C" w14:textId="77777777" w:rsidR="005B55D2" w:rsidRPr="005B55D2" w:rsidRDefault="005B55D2" w:rsidP="00036FCB">
            <w:pPr>
              <w:spacing w:after="160"/>
              <w:rPr>
                <w:rtl/>
              </w:rPr>
            </w:pPr>
          </w:p>
        </w:tc>
        <w:tc>
          <w:tcPr>
            <w:tcW w:w="566" w:type="dxa"/>
            <w:gridSpan w:val="3"/>
            <w:hideMark/>
          </w:tcPr>
          <w:p w14:paraId="0FF147FE" w14:textId="77777777" w:rsidR="005B55D2" w:rsidRPr="005B55D2" w:rsidRDefault="005B55D2" w:rsidP="00036FCB">
            <w:pPr>
              <w:spacing w:after="160"/>
              <w:rPr>
                <w:rtl/>
              </w:rPr>
            </w:pPr>
            <w:r w:rsidRPr="005B55D2">
              <w:rPr>
                <w:rFonts w:hint="cs"/>
                <w:rtl/>
              </w:rPr>
              <w:t>ו4.</w:t>
            </w:r>
          </w:p>
        </w:tc>
        <w:tc>
          <w:tcPr>
            <w:tcW w:w="6117" w:type="dxa"/>
            <w:hideMark/>
          </w:tcPr>
          <w:p w14:paraId="3663A2E8" w14:textId="77777777" w:rsidR="005B55D2" w:rsidRPr="005B55D2" w:rsidRDefault="005B55D2" w:rsidP="00036FCB">
            <w:pPr>
              <w:spacing w:after="160"/>
              <w:rPr>
                <w:rtl/>
              </w:rPr>
            </w:pPr>
            <w:r w:rsidRPr="005B55D2">
              <w:rPr>
                <w:rFonts w:hint="cs"/>
                <w:rtl/>
              </w:rPr>
              <w:t>תיאום עם גופים מקבילים או רלוונטיים חוץ מדינתיים, לרבות גופים מדינתיים זרים, גופים לא מדינתיים זרים, וגופים בינלאומיים, לשם תפעול האירוע בשיתוף פעולה עם משרד החוץ.</w:t>
            </w:r>
          </w:p>
        </w:tc>
      </w:tr>
      <w:tr w:rsidR="005B55D2" w:rsidRPr="005B55D2" w14:paraId="5E15E28B" w14:textId="77777777" w:rsidTr="005B55D2">
        <w:tc>
          <w:tcPr>
            <w:tcW w:w="850" w:type="dxa"/>
          </w:tcPr>
          <w:p w14:paraId="2BA0A637" w14:textId="77777777" w:rsidR="005B55D2" w:rsidRPr="009454EB" w:rsidRDefault="005B55D2" w:rsidP="00036FCB">
            <w:pPr>
              <w:spacing w:after="160"/>
              <w:rPr>
                <w:sz w:val="22"/>
                <w:szCs w:val="22"/>
                <w:rtl/>
              </w:rPr>
            </w:pPr>
          </w:p>
        </w:tc>
        <w:tc>
          <w:tcPr>
            <w:tcW w:w="489" w:type="dxa"/>
          </w:tcPr>
          <w:p w14:paraId="4D154BE5" w14:textId="77777777" w:rsidR="005B55D2" w:rsidRPr="005B55D2" w:rsidRDefault="005B55D2" w:rsidP="00036FCB">
            <w:pPr>
              <w:spacing w:after="160"/>
              <w:rPr>
                <w:rtl/>
              </w:rPr>
            </w:pPr>
          </w:p>
        </w:tc>
        <w:tc>
          <w:tcPr>
            <w:tcW w:w="489" w:type="dxa"/>
            <w:hideMark/>
          </w:tcPr>
          <w:p w14:paraId="450D67B5" w14:textId="77777777" w:rsidR="005B55D2" w:rsidRPr="005B55D2" w:rsidRDefault="005B55D2" w:rsidP="00036FCB">
            <w:pPr>
              <w:spacing w:after="160"/>
              <w:rPr>
                <w:rtl/>
              </w:rPr>
            </w:pPr>
            <w:r w:rsidRPr="005B55D2">
              <w:rPr>
                <w:rFonts w:hint="cs"/>
                <w:rtl/>
              </w:rPr>
              <w:t>ז.</w:t>
            </w:r>
          </w:p>
        </w:tc>
        <w:tc>
          <w:tcPr>
            <w:tcW w:w="6683" w:type="dxa"/>
            <w:gridSpan w:val="4"/>
            <w:hideMark/>
          </w:tcPr>
          <w:p w14:paraId="2E506A97" w14:textId="130030B3" w:rsidR="005B55D2" w:rsidRPr="005B55D2" w:rsidRDefault="005B55D2" w:rsidP="00036FCB">
            <w:pPr>
              <w:spacing w:after="160"/>
              <w:rPr>
                <w:rtl/>
              </w:rPr>
            </w:pPr>
            <w:r w:rsidRPr="005B55D2">
              <w:rPr>
                <w:rFonts w:hint="cs"/>
                <w:rtl/>
              </w:rPr>
              <w:t>אכיפת כללי אחסון ותפעול נזקי זיהום מתמשך</w:t>
            </w:r>
            <w:r w:rsidR="00DF7489">
              <w:rPr>
                <w:rFonts w:hint="cs"/>
                <w:rtl/>
              </w:rPr>
              <w:t>;</w:t>
            </w:r>
          </w:p>
        </w:tc>
      </w:tr>
      <w:tr w:rsidR="005B55D2" w:rsidRPr="005B55D2" w14:paraId="5CDC6798" w14:textId="77777777" w:rsidTr="005B55D2">
        <w:tc>
          <w:tcPr>
            <w:tcW w:w="850" w:type="dxa"/>
          </w:tcPr>
          <w:p w14:paraId="08A0D779" w14:textId="77777777" w:rsidR="005B55D2" w:rsidRPr="009454EB" w:rsidRDefault="005B55D2" w:rsidP="00036FCB">
            <w:pPr>
              <w:spacing w:after="160"/>
              <w:rPr>
                <w:sz w:val="22"/>
                <w:szCs w:val="22"/>
                <w:rtl/>
              </w:rPr>
            </w:pPr>
          </w:p>
        </w:tc>
        <w:tc>
          <w:tcPr>
            <w:tcW w:w="489" w:type="dxa"/>
          </w:tcPr>
          <w:p w14:paraId="1D7702CB" w14:textId="77777777" w:rsidR="005B55D2" w:rsidRPr="005B55D2" w:rsidRDefault="005B55D2" w:rsidP="00036FCB">
            <w:pPr>
              <w:spacing w:after="160"/>
              <w:rPr>
                <w:rtl/>
              </w:rPr>
            </w:pPr>
          </w:p>
        </w:tc>
        <w:tc>
          <w:tcPr>
            <w:tcW w:w="489" w:type="dxa"/>
            <w:hideMark/>
          </w:tcPr>
          <w:p w14:paraId="79B2E44F" w14:textId="77777777" w:rsidR="005B55D2" w:rsidRPr="005B55D2" w:rsidRDefault="005B55D2" w:rsidP="00036FCB">
            <w:pPr>
              <w:spacing w:after="160"/>
              <w:rPr>
                <w:rtl/>
              </w:rPr>
            </w:pPr>
            <w:r w:rsidRPr="005B55D2">
              <w:rPr>
                <w:rFonts w:hint="cs"/>
                <w:rtl/>
              </w:rPr>
              <w:t>ח.</w:t>
            </w:r>
          </w:p>
        </w:tc>
        <w:tc>
          <w:tcPr>
            <w:tcW w:w="6683" w:type="dxa"/>
            <w:gridSpan w:val="4"/>
            <w:hideMark/>
          </w:tcPr>
          <w:p w14:paraId="5EED9E3D" w14:textId="09590D96" w:rsidR="005B55D2" w:rsidRPr="005B55D2" w:rsidRDefault="005B55D2" w:rsidP="00036FCB">
            <w:pPr>
              <w:spacing w:after="160"/>
              <w:rPr>
                <w:rtl/>
              </w:rPr>
            </w:pPr>
            <w:r w:rsidRPr="005B55D2">
              <w:rPr>
                <w:rFonts w:hint="cs"/>
                <w:rtl/>
              </w:rPr>
              <w:t>חקירת אירועי דליפה</w:t>
            </w:r>
            <w:r w:rsidR="00DF7489">
              <w:rPr>
                <w:rFonts w:hint="cs"/>
                <w:rtl/>
              </w:rPr>
              <w:t>;</w:t>
            </w:r>
          </w:p>
        </w:tc>
      </w:tr>
      <w:tr w:rsidR="005B55D2" w:rsidRPr="005B55D2" w14:paraId="3A011484" w14:textId="77777777" w:rsidTr="005B55D2">
        <w:tc>
          <w:tcPr>
            <w:tcW w:w="850" w:type="dxa"/>
          </w:tcPr>
          <w:p w14:paraId="0E7F1F78" w14:textId="77777777" w:rsidR="005B55D2" w:rsidRPr="009454EB" w:rsidRDefault="005B55D2" w:rsidP="00036FCB">
            <w:pPr>
              <w:spacing w:after="160"/>
              <w:rPr>
                <w:sz w:val="22"/>
                <w:szCs w:val="22"/>
                <w:rtl/>
              </w:rPr>
            </w:pPr>
          </w:p>
        </w:tc>
        <w:tc>
          <w:tcPr>
            <w:tcW w:w="489" w:type="dxa"/>
          </w:tcPr>
          <w:p w14:paraId="3DE6EBA0" w14:textId="77777777" w:rsidR="005B55D2" w:rsidRPr="005B55D2" w:rsidRDefault="005B55D2" w:rsidP="00036FCB">
            <w:pPr>
              <w:spacing w:after="160"/>
              <w:rPr>
                <w:rtl/>
              </w:rPr>
            </w:pPr>
          </w:p>
        </w:tc>
        <w:tc>
          <w:tcPr>
            <w:tcW w:w="489" w:type="dxa"/>
            <w:hideMark/>
          </w:tcPr>
          <w:p w14:paraId="5EEA3955" w14:textId="77777777" w:rsidR="005B55D2" w:rsidRPr="005B55D2" w:rsidRDefault="005B55D2" w:rsidP="00036FCB">
            <w:pPr>
              <w:spacing w:after="160"/>
              <w:rPr>
                <w:rtl/>
              </w:rPr>
            </w:pPr>
            <w:r w:rsidRPr="005B55D2">
              <w:rPr>
                <w:rFonts w:hint="cs"/>
                <w:rtl/>
              </w:rPr>
              <w:t>ט.</w:t>
            </w:r>
          </w:p>
        </w:tc>
        <w:tc>
          <w:tcPr>
            <w:tcW w:w="6683" w:type="dxa"/>
            <w:gridSpan w:val="4"/>
            <w:hideMark/>
          </w:tcPr>
          <w:p w14:paraId="5AA65469" w14:textId="386ADCB4" w:rsidR="005B55D2" w:rsidRPr="005B55D2" w:rsidRDefault="005B55D2" w:rsidP="00036FCB">
            <w:pPr>
              <w:spacing w:after="160"/>
              <w:rPr>
                <w:rtl/>
              </w:rPr>
            </w:pPr>
            <w:r w:rsidRPr="005B55D2">
              <w:rPr>
                <w:rFonts w:hint="cs"/>
                <w:rtl/>
              </w:rPr>
              <w:t>לקדם, לתכנן ולקיים פעילות הסברה וכל פעילות אחרת, במטרה להגביר את מודעות הציבור בנושא הסיכונים, וההתמודדות הנכונה עם אירועי דליפה</w:t>
            </w:r>
            <w:r w:rsidR="00DF7489">
              <w:rPr>
                <w:rFonts w:hint="cs"/>
                <w:rtl/>
              </w:rPr>
              <w:t>;</w:t>
            </w:r>
          </w:p>
        </w:tc>
      </w:tr>
      <w:tr w:rsidR="005B55D2" w:rsidRPr="005B55D2" w14:paraId="5F94FF21" w14:textId="77777777" w:rsidTr="005B55D2">
        <w:tc>
          <w:tcPr>
            <w:tcW w:w="850" w:type="dxa"/>
          </w:tcPr>
          <w:p w14:paraId="567CD3A9" w14:textId="77777777" w:rsidR="005B55D2" w:rsidRPr="009454EB" w:rsidRDefault="005B55D2" w:rsidP="00036FCB">
            <w:pPr>
              <w:spacing w:after="160"/>
              <w:rPr>
                <w:sz w:val="22"/>
                <w:szCs w:val="22"/>
                <w:rtl/>
              </w:rPr>
            </w:pPr>
          </w:p>
        </w:tc>
        <w:tc>
          <w:tcPr>
            <w:tcW w:w="489" w:type="dxa"/>
          </w:tcPr>
          <w:p w14:paraId="0DD0CDB8" w14:textId="77777777" w:rsidR="005B55D2" w:rsidRPr="005B55D2" w:rsidRDefault="005B55D2" w:rsidP="00036FCB">
            <w:pPr>
              <w:spacing w:after="160"/>
              <w:rPr>
                <w:rtl/>
              </w:rPr>
            </w:pPr>
          </w:p>
        </w:tc>
        <w:tc>
          <w:tcPr>
            <w:tcW w:w="489" w:type="dxa"/>
            <w:hideMark/>
          </w:tcPr>
          <w:p w14:paraId="1E70BEB9" w14:textId="77777777" w:rsidR="005B55D2" w:rsidRPr="005B55D2" w:rsidRDefault="005B55D2" w:rsidP="00036FCB">
            <w:pPr>
              <w:spacing w:after="160"/>
              <w:rPr>
                <w:rtl/>
              </w:rPr>
            </w:pPr>
            <w:r w:rsidRPr="005B55D2">
              <w:rPr>
                <w:rFonts w:hint="cs"/>
                <w:rtl/>
              </w:rPr>
              <w:t>י.</w:t>
            </w:r>
          </w:p>
        </w:tc>
        <w:tc>
          <w:tcPr>
            <w:tcW w:w="6683" w:type="dxa"/>
            <w:gridSpan w:val="4"/>
            <w:hideMark/>
          </w:tcPr>
          <w:p w14:paraId="66517F7E" w14:textId="76A1BB7B" w:rsidR="005B55D2" w:rsidRPr="005B55D2" w:rsidRDefault="005B55D2" w:rsidP="00036FCB">
            <w:pPr>
              <w:spacing w:after="160"/>
              <w:rPr>
                <w:rtl/>
              </w:rPr>
            </w:pPr>
            <w:r w:rsidRPr="005B55D2">
              <w:rPr>
                <w:rFonts w:hint="cs"/>
                <w:rtl/>
              </w:rPr>
              <w:t>גיבוש עמדות, חוות דעת, ותצפיות והצגתם בפני השר, הממשלה, או הכנסת</w:t>
            </w:r>
            <w:r w:rsidR="00DF7489">
              <w:rPr>
                <w:rFonts w:hint="cs"/>
                <w:rtl/>
              </w:rPr>
              <w:t>;</w:t>
            </w:r>
          </w:p>
        </w:tc>
      </w:tr>
      <w:tr w:rsidR="005B55D2" w:rsidRPr="005B55D2" w14:paraId="05032FCB" w14:textId="77777777" w:rsidTr="005B55D2">
        <w:tc>
          <w:tcPr>
            <w:tcW w:w="850" w:type="dxa"/>
          </w:tcPr>
          <w:p w14:paraId="720C8694" w14:textId="77777777" w:rsidR="005B55D2" w:rsidRPr="009454EB" w:rsidRDefault="005B55D2" w:rsidP="00036FCB">
            <w:pPr>
              <w:spacing w:after="160"/>
              <w:rPr>
                <w:sz w:val="22"/>
                <w:szCs w:val="22"/>
                <w:rtl/>
              </w:rPr>
            </w:pPr>
          </w:p>
        </w:tc>
        <w:tc>
          <w:tcPr>
            <w:tcW w:w="489" w:type="dxa"/>
          </w:tcPr>
          <w:p w14:paraId="6593C3B0" w14:textId="77777777" w:rsidR="005B55D2" w:rsidRPr="005B55D2" w:rsidRDefault="005B55D2" w:rsidP="00036FCB">
            <w:pPr>
              <w:spacing w:after="160"/>
              <w:rPr>
                <w:rtl/>
              </w:rPr>
            </w:pPr>
          </w:p>
        </w:tc>
        <w:tc>
          <w:tcPr>
            <w:tcW w:w="489" w:type="dxa"/>
            <w:hideMark/>
          </w:tcPr>
          <w:p w14:paraId="70C734BD" w14:textId="77777777" w:rsidR="005B55D2" w:rsidRPr="005B55D2" w:rsidRDefault="005B55D2" w:rsidP="00036FCB">
            <w:pPr>
              <w:spacing w:after="160"/>
              <w:rPr>
                <w:rtl/>
              </w:rPr>
            </w:pPr>
            <w:r w:rsidRPr="005B55D2">
              <w:rPr>
                <w:rFonts w:hint="cs"/>
                <w:rtl/>
              </w:rPr>
              <w:t>יא.</w:t>
            </w:r>
          </w:p>
        </w:tc>
        <w:tc>
          <w:tcPr>
            <w:tcW w:w="6683" w:type="dxa"/>
            <w:gridSpan w:val="4"/>
            <w:hideMark/>
          </w:tcPr>
          <w:p w14:paraId="253F35E4" w14:textId="35A25293" w:rsidR="005B55D2" w:rsidRPr="005B55D2" w:rsidRDefault="005B55D2" w:rsidP="00036FCB">
            <w:pPr>
              <w:spacing w:after="160"/>
              <w:rPr>
                <w:rtl/>
              </w:rPr>
            </w:pPr>
            <w:r w:rsidRPr="005B55D2">
              <w:rPr>
                <w:rFonts w:hint="cs"/>
                <w:rtl/>
              </w:rPr>
              <w:t>למלא כל תפקיד אחר שהוטל עליה לפי חוק זה</w:t>
            </w:r>
            <w:r w:rsidR="00DF7489">
              <w:rPr>
                <w:rFonts w:hint="cs"/>
                <w:rtl/>
              </w:rPr>
              <w:t>.</w:t>
            </w:r>
          </w:p>
        </w:tc>
      </w:tr>
      <w:tr w:rsidR="005B55D2" w:rsidRPr="005B55D2" w14:paraId="0C72548F" w14:textId="77777777" w:rsidTr="005B55D2">
        <w:tc>
          <w:tcPr>
            <w:tcW w:w="850" w:type="dxa"/>
            <w:hideMark/>
          </w:tcPr>
          <w:p w14:paraId="664D288E" w14:textId="77777777" w:rsidR="005B55D2" w:rsidRPr="00121AB1" w:rsidRDefault="005B55D2" w:rsidP="00036FCB">
            <w:pPr>
              <w:spacing w:after="160"/>
              <w:rPr>
                <w:rtl/>
              </w:rPr>
            </w:pPr>
            <w:r w:rsidRPr="00121AB1">
              <w:rPr>
                <w:rFonts w:hint="cs"/>
                <w:rtl/>
              </w:rPr>
              <w:t>גיבוש והגשת תכניות</w:t>
            </w:r>
          </w:p>
        </w:tc>
        <w:tc>
          <w:tcPr>
            <w:tcW w:w="489" w:type="dxa"/>
            <w:hideMark/>
          </w:tcPr>
          <w:p w14:paraId="3919B710" w14:textId="77777777" w:rsidR="005B55D2" w:rsidRPr="005B55D2" w:rsidRDefault="005B55D2" w:rsidP="00036FCB">
            <w:pPr>
              <w:spacing w:after="160"/>
              <w:rPr>
                <w:rtl/>
              </w:rPr>
            </w:pPr>
            <w:r w:rsidRPr="005B55D2">
              <w:rPr>
                <w:rFonts w:hint="cs"/>
                <w:rtl/>
              </w:rPr>
              <w:t>8.</w:t>
            </w:r>
          </w:p>
        </w:tc>
        <w:tc>
          <w:tcPr>
            <w:tcW w:w="7172" w:type="dxa"/>
            <w:gridSpan w:val="5"/>
          </w:tcPr>
          <w:p w14:paraId="2A90B4BC" w14:textId="77777777" w:rsidR="005B55D2" w:rsidRPr="005B55D2" w:rsidRDefault="005B55D2" w:rsidP="00036FCB">
            <w:pPr>
              <w:spacing w:after="160"/>
              <w:rPr>
                <w:rtl/>
              </w:rPr>
            </w:pPr>
          </w:p>
        </w:tc>
      </w:tr>
      <w:tr w:rsidR="005B55D2" w:rsidRPr="005B55D2" w14:paraId="7CF8A659" w14:textId="77777777" w:rsidTr="005B55D2">
        <w:tc>
          <w:tcPr>
            <w:tcW w:w="850" w:type="dxa"/>
          </w:tcPr>
          <w:p w14:paraId="1922B7A3" w14:textId="77777777" w:rsidR="005B55D2" w:rsidRPr="009454EB" w:rsidRDefault="005B55D2" w:rsidP="00036FCB">
            <w:pPr>
              <w:spacing w:after="160"/>
              <w:rPr>
                <w:sz w:val="22"/>
                <w:szCs w:val="22"/>
                <w:rtl/>
              </w:rPr>
            </w:pPr>
          </w:p>
        </w:tc>
        <w:tc>
          <w:tcPr>
            <w:tcW w:w="489" w:type="dxa"/>
          </w:tcPr>
          <w:p w14:paraId="63EB98D7" w14:textId="77777777" w:rsidR="005B55D2" w:rsidRPr="005B55D2" w:rsidRDefault="005B55D2" w:rsidP="00036FCB">
            <w:pPr>
              <w:spacing w:after="160"/>
              <w:rPr>
                <w:rtl/>
              </w:rPr>
            </w:pPr>
          </w:p>
        </w:tc>
        <w:tc>
          <w:tcPr>
            <w:tcW w:w="572" w:type="dxa"/>
            <w:gridSpan w:val="2"/>
            <w:hideMark/>
          </w:tcPr>
          <w:p w14:paraId="60536BE3" w14:textId="77777777" w:rsidR="005B55D2" w:rsidRPr="005B55D2" w:rsidRDefault="005B55D2" w:rsidP="00036FCB">
            <w:pPr>
              <w:spacing w:after="160"/>
              <w:rPr>
                <w:rtl/>
              </w:rPr>
            </w:pPr>
            <w:r w:rsidRPr="005B55D2">
              <w:rPr>
                <w:rFonts w:hint="cs"/>
                <w:rtl/>
              </w:rPr>
              <w:t>א.</w:t>
            </w:r>
          </w:p>
        </w:tc>
        <w:tc>
          <w:tcPr>
            <w:tcW w:w="6600" w:type="dxa"/>
            <w:gridSpan w:val="3"/>
            <w:hideMark/>
          </w:tcPr>
          <w:p w14:paraId="7B5EBFFF" w14:textId="77777777" w:rsidR="005B55D2" w:rsidRPr="005B55D2" w:rsidRDefault="005B55D2" w:rsidP="00036FCB">
            <w:pPr>
              <w:spacing w:after="160"/>
              <w:rPr>
                <w:rtl/>
              </w:rPr>
            </w:pPr>
            <w:r w:rsidRPr="005B55D2">
              <w:rPr>
                <w:rFonts w:hint="cs"/>
                <w:rtl/>
              </w:rPr>
              <w:t xml:space="preserve">הרשות תגבש ותגיש לשר ולשר האוצר, לאישורם, תכנית רב-שנתית לניטור אפקטיבי של שינוע ואחסון שמנים ודלקים פוסיליים ושל היערכות לאירועי דליפה, ותכניות שנתיות ליישומה; </w:t>
            </w:r>
          </w:p>
        </w:tc>
      </w:tr>
      <w:tr w:rsidR="005B55D2" w:rsidRPr="005B55D2" w14:paraId="12E1E95E" w14:textId="77777777" w:rsidTr="005B55D2">
        <w:tc>
          <w:tcPr>
            <w:tcW w:w="850" w:type="dxa"/>
          </w:tcPr>
          <w:p w14:paraId="6A12A954" w14:textId="77777777" w:rsidR="005B55D2" w:rsidRPr="009454EB" w:rsidRDefault="005B55D2" w:rsidP="00036FCB">
            <w:pPr>
              <w:spacing w:after="160"/>
              <w:rPr>
                <w:sz w:val="22"/>
                <w:szCs w:val="22"/>
                <w:rtl/>
              </w:rPr>
            </w:pPr>
          </w:p>
        </w:tc>
        <w:tc>
          <w:tcPr>
            <w:tcW w:w="489" w:type="dxa"/>
          </w:tcPr>
          <w:p w14:paraId="68F6E53D" w14:textId="77777777" w:rsidR="005B55D2" w:rsidRPr="005B55D2" w:rsidRDefault="005B55D2" w:rsidP="00036FCB">
            <w:pPr>
              <w:spacing w:after="160"/>
              <w:rPr>
                <w:rtl/>
              </w:rPr>
            </w:pPr>
          </w:p>
        </w:tc>
        <w:tc>
          <w:tcPr>
            <w:tcW w:w="572" w:type="dxa"/>
            <w:gridSpan w:val="2"/>
            <w:hideMark/>
          </w:tcPr>
          <w:p w14:paraId="62C53A50" w14:textId="77777777" w:rsidR="005B55D2" w:rsidRPr="005B55D2" w:rsidRDefault="005B55D2" w:rsidP="00036FCB">
            <w:pPr>
              <w:spacing w:after="160"/>
              <w:rPr>
                <w:rtl/>
              </w:rPr>
            </w:pPr>
            <w:r w:rsidRPr="005B55D2">
              <w:rPr>
                <w:rFonts w:hint="cs"/>
                <w:rtl/>
              </w:rPr>
              <w:t>ב.</w:t>
            </w:r>
          </w:p>
        </w:tc>
        <w:tc>
          <w:tcPr>
            <w:tcW w:w="6600" w:type="dxa"/>
            <w:gridSpan w:val="3"/>
            <w:hideMark/>
          </w:tcPr>
          <w:p w14:paraId="435AF125" w14:textId="77777777" w:rsidR="005B55D2" w:rsidRPr="005B55D2" w:rsidRDefault="005B55D2" w:rsidP="00036FCB">
            <w:pPr>
              <w:spacing w:after="160"/>
              <w:rPr>
                <w:rtl/>
              </w:rPr>
            </w:pPr>
            <w:r w:rsidRPr="005B55D2">
              <w:rPr>
                <w:rFonts w:hint="cs"/>
                <w:rtl/>
              </w:rPr>
              <w:t>הרשות תגיש לשר ולשר האוצר, בתום כל שנה, דין וחשבון כולל על ביצוע התכנית השנתית;</w:t>
            </w:r>
          </w:p>
        </w:tc>
      </w:tr>
      <w:tr w:rsidR="005B55D2" w:rsidRPr="005B55D2" w14:paraId="7069DB93" w14:textId="77777777" w:rsidTr="005B55D2">
        <w:tc>
          <w:tcPr>
            <w:tcW w:w="850" w:type="dxa"/>
          </w:tcPr>
          <w:p w14:paraId="7FC27537" w14:textId="77777777" w:rsidR="005B55D2" w:rsidRPr="009454EB" w:rsidRDefault="005B55D2" w:rsidP="00036FCB">
            <w:pPr>
              <w:spacing w:after="160"/>
              <w:rPr>
                <w:sz w:val="22"/>
                <w:szCs w:val="22"/>
                <w:rtl/>
              </w:rPr>
            </w:pPr>
          </w:p>
        </w:tc>
        <w:tc>
          <w:tcPr>
            <w:tcW w:w="489" w:type="dxa"/>
          </w:tcPr>
          <w:p w14:paraId="6217B66A" w14:textId="77777777" w:rsidR="005B55D2" w:rsidRPr="005B55D2" w:rsidRDefault="005B55D2" w:rsidP="00036FCB">
            <w:pPr>
              <w:spacing w:after="160"/>
              <w:rPr>
                <w:rtl/>
              </w:rPr>
            </w:pPr>
          </w:p>
        </w:tc>
        <w:tc>
          <w:tcPr>
            <w:tcW w:w="572" w:type="dxa"/>
            <w:gridSpan w:val="2"/>
            <w:hideMark/>
          </w:tcPr>
          <w:p w14:paraId="42BDEF07" w14:textId="77777777" w:rsidR="005B55D2" w:rsidRPr="005B55D2" w:rsidRDefault="005B55D2" w:rsidP="00036FCB">
            <w:pPr>
              <w:spacing w:after="160"/>
              <w:rPr>
                <w:rtl/>
              </w:rPr>
            </w:pPr>
            <w:r w:rsidRPr="005B55D2">
              <w:rPr>
                <w:rFonts w:hint="cs"/>
                <w:rtl/>
              </w:rPr>
              <w:t>ג.</w:t>
            </w:r>
          </w:p>
        </w:tc>
        <w:tc>
          <w:tcPr>
            <w:tcW w:w="6600" w:type="dxa"/>
            <w:gridSpan w:val="3"/>
            <w:hideMark/>
          </w:tcPr>
          <w:p w14:paraId="0B87B650" w14:textId="77777777" w:rsidR="005B55D2" w:rsidRPr="005B55D2" w:rsidRDefault="005B55D2" w:rsidP="00036FCB">
            <w:pPr>
              <w:spacing w:after="160"/>
              <w:rPr>
                <w:rtl/>
              </w:rPr>
            </w:pPr>
            <w:r w:rsidRPr="005B55D2">
              <w:rPr>
                <w:rFonts w:hint="cs"/>
                <w:rtl/>
              </w:rPr>
              <w:t>השר יגיש לממשלה ולוועדת הכלכלה של הכנסת, עד 31 במרס בכל שנה, דין וחשבון על ביצוע התכנית השנתית בידי הרשות במהלך שנת התקציב שקדמה למועד הדיווח; הדין וחשבון יובא לידיעת הציבור בדרך שיורה השר;</w:t>
            </w:r>
          </w:p>
        </w:tc>
      </w:tr>
      <w:tr w:rsidR="005B55D2" w:rsidRPr="005B55D2" w14:paraId="4450BC39" w14:textId="77777777" w:rsidTr="005B55D2">
        <w:tc>
          <w:tcPr>
            <w:tcW w:w="850" w:type="dxa"/>
          </w:tcPr>
          <w:p w14:paraId="28197F4E" w14:textId="77777777" w:rsidR="005B55D2" w:rsidRPr="009454EB" w:rsidRDefault="005B55D2" w:rsidP="00036FCB">
            <w:pPr>
              <w:spacing w:after="160"/>
              <w:rPr>
                <w:sz w:val="22"/>
                <w:szCs w:val="22"/>
                <w:rtl/>
              </w:rPr>
            </w:pPr>
          </w:p>
        </w:tc>
        <w:tc>
          <w:tcPr>
            <w:tcW w:w="489" w:type="dxa"/>
          </w:tcPr>
          <w:p w14:paraId="75359233" w14:textId="77777777" w:rsidR="005B55D2" w:rsidRPr="005B55D2" w:rsidRDefault="005B55D2" w:rsidP="00036FCB">
            <w:pPr>
              <w:spacing w:after="160"/>
              <w:rPr>
                <w:rtl/>
              </w:rPr>
            </w:pPr>
          </w:p>
        </w:tc>
        <w:tc>
          <w:tcPr>
            <w:tcW w:w="572" w:type="dxa"/>
            <w:gridSpan w:val="2"/>
            <w:hideMark/>
          </w:tcPr>
          <w:p w14:paraId="23369794" w14:textId="77777777" w:rsidR="005B55D2" w:rsidRPr="005B55D2" w:rsidRDefault="005B55D2" w:rsidP="00036FCB">
            <w:pPr>
              <w:spacing w:after="160"/>
              <w:rPr>
                <w:rtl/>
              </w:rPr>
            </w:pPr>
            <w:r w:rsidRPr="005B55D2">
              <w:rPr>
                <w:rFonts w:hint="cs"/>
                <w:rtl/>
              </w:rPr>
              <w:t>ד.</w:t>
            </w:r>
          </w:p>
        </w:tc>
        <w:tc>
          <w:tcPr>
            <w:tcW w:w="6600" w:type="dxa"/>
            <w:gridSpan w:val="3"/>
            <w:hideMark/>
          </w:tcPr>
          <w:p w14:paraId="0061D5B9" w14:textId="77777777" w:rsidR="005B55D2" w:rsidRPr="005B55D2" w:rsidRDefault="005B55D2" w:rsidP="00036FCB">
            <w:pPr>
              <w:spacing w:after="160"/>
              <w:rPr>
                <w:rtl/>
              </w:rPr>
            </w:pPr>
            <w:r w:rsidRPr="005B55D2">
              <w:rPr>
                <w:rFonts w:hint="cs"/>
                <w:rtl/>
              </w:rPr>
              <w:t>ראש הממשלה ידווח לכנסת, עד 31 במרס בכל שנה, על ביצוע התכנית השנתית בידי הרשות ועל ההתקדמות בהשגת היעדים שנקבעו בתכניות לפי סעיף זה, במהלך שנת התקציב שקדמה למועד הדיווח.</w:t>
            </w:r>
          </w:p>
        </w:tc>
      </w:tr>
      <w:tr w:rsidR="005B55D2" w:rsidRPr="005B55D2" w14:paraId="0AD9099B" w14:textId="77777777" w:rsidTr="005B55D2">
        <w:tc>
          <w:tcPr>
            <w:tcW w:w="850" w:type="dxa"/>
            <w:hideMark/>
          </w:tcPr>
          <w:p w14:paraId="6851C261" w14:textId="77777777" w:rsidR="005B55D2" w:rsidRPr="00121AB1" w:rsidRDefault="005B55D2" w:rsidP="00036FCB">
            <w:pPr>
              <w:spacing w:after="160"/>
              <w:rPr>
                <w:rtl/>
              </w:rPr>
            </w:pPr>
            <w:r w:rsidRPr="00121AB1">
              <w:rPr>
                <w:rFonts w:hint="cs"/>
                <w:rtl/>
              </w:rPr>
              <w:t>חובות דיווח שיוריות</w:t>
            </w:r>
          </w:p>
        </w:tc>
        <w:tc>
          <w:tcPr>
            <w:tcW w:w="489" w:type="dxa"/>
            <w:hideMark/>
          </w:tcPr>
          <w:p w14:paraId="239AEC24" w14:textId="77777777" w:rsidR="005B55D2" w:rsidRPr="005B55D2" w:rsidRDefault="005B55D2" w:rsidP="00036FCB">
            <w:pPr>
              <w:spacing w:after="160"/>
              <w:rPr>
                <w:rtl/>
              </w:rPr>
            </w:pPr>
            <w:r w:rsidRPr="005B55D2">
              <w:rPr>
                <w:rFonts w:hint="cs"/>
                <w:rtl/>
              </w:rPr>
              <w:t>9.</w:t>
            </w:r>
          </w:p>
        </w:tc>
        <w:tc>
          <w:tcPr>
            <w:tcW w:w="7172" w:type="dxa"/>
            <w:gridSpan w:val="5"/>
          </w:tcPr>
          <w:p w14:paraId="0961DFF2" w14:textId="77777777" w:rsidR="005B55D2" w:rsidRPr="005B55D2" w:rsidRDefault="005B55D2" w:rsidP="00036FCB">
            <w:pPr>
              <w:spacing w:after="160"/>
              <w:rPr>
                <w:rtl/>
              </w:rPr>
            </w:pPr>
          </w:p>
        </w:tc>
      </w:tr>
      <w:tr w:rsidR="005B55D2" w:rsidRPr="005B55D2" w14:paraId="3D2C4197" w14:textId="77777777" w:rsidTr="005B55D2">
        <w:tc>
          <w:tcPr>
            <w:tcW w:w="850" w:type="dxa"/>
          </w:tcPr>
          <w:p w14:paraId="435225BF" w14:textId="77777777" w:rsidR="005B55D2" w:rsidRPr="009454EB" w:rsidRDefault="005B55D2" w:rsidP="00036FCB">
            <w:pPr>
              <w:spacing w:after="160"/>
              <w:rPr>
                <w:sz w:val="22"/>
                <w:szCs w:val="22"/>
                <w:rtl/>
              </w:rPr>
            </w:pPr>
          </w:p>
        </w:tc>
        <w:tc>
          <w:tcPr>
            <w:tcW w:w="489" w:type="dxa"/>
          </w:tcPr>
          <w:p w14:paraId="417EF132" w14:textId="77777777" w:rsidR="005B55D2" w:rsidRPr="005B55D2" w:rsidRDefault="005B55D2" w:rsidP="00036FCB">
            <w:pPr>
              <w:spacing w:after="160"/>
              <w:rPr>
                <w:rtl/>
              </w:rPr>
            </w:pPr>
          </w:p>
        </w:tc>
        <w:tc>
          <w:tcPr>
            <w:tcW w:w="572" w:type="dxa"/>
            <w:gridSpan w:val="2"/>
            <w:hideMark/>
          </w:tcPr>
          <w:p w14:paraId="3DF7D8B7" w14:textId="77777777" w:rsidR="005B55D2" w:rsidRPr="005B55D2" w:rsidRDefault="005B55D2" w:rsidP="00036FCB">
            <w:pPr>
              <w:spacing w:after="160"/>
              <w:rPr>
                <w:rtl/>
              </w:rPr>
            </w:pPr>
            <w:r w:rsidRPr="005B55D2">
              <w:rPr>
                <w:rFonts w:hint="cs"/>
                <w:rtl/>
              </w:rPr>
              <w:t>א.</w:t>
            </w:r>
          </w:p>
        </w:tc>
        <w:tc>
          <w:tcPr>
            <w:tcW w:w="6600" w:type="dxa"/>
            <w:gridSpan w:val="3"/>
            <w:hideMark/>
          </w:tcPr>
          <w:p w14:paraId="6841BE3E" w14:textId="77777777" w:rsidR="005B55D2" w:rsidRPr="005B55D2" w:rsidRDefault="005B55D2" w:rsidP="00036FCB">
            <w:pPr>
              <w:spacing w:after="160"/>
              <w:rPr>
                <w:rtl/>
              </w:rPr>
            </w:pPr>
            <w:r w:rsidRPr="005B55D2">
              <w:rPr>
                <w:rFonts w:hint="cs"/>
                <w:rtl/>
              </w:rPr>
              <w:t>נוסף על הוראות סעיף 8, תמסור הרשות לשר, לפי דרישתו, בתוך זמן סביר, דיווחים נוספים על פעילותה;</w:t>
            </w:r>
          </w:p>
        </w:tc>
      </w:tr>
      <w:tr w:rsidR="005B55D2" w:rsidRPr="005B55D2" w14:paraId="026C3DD8" w14:textId="77777777" w:rsidTr="005B55D2">
        <w:tc>
          <w:tcPr>
            <w:tcW w:w="850" w:type="dxa"/>
          </w:tcPr>
          <w:p w14:paraId="65DD1B5D" w14:textId="77777777" w:rsidR="005B55D2" w:rsidRPr="009454EB" w:rsidRDefault="005B55D2" w:rsidP="00036FCB">
            <w:pPr>
              <w:spacing w:after="160"/>
              <w:rPr>
                <w:sz w:val="22"/>
                <w:szCs w:val="22"/>
                <w:rtl/>
              </w:rPr>
            </w:pPr>
          </w:p>
        </w:tc>
        <w:tc>
          <w:tcPr>
            <w:tcW w:w="489" w:type="dxa"/>
          </w:tcPr>
          <w:p w14:paraId="6E6FB2FF" w14:textId="77777777" w:rsidR="005B55D2" w:rsidRPr="005B55D2" w:rsidRDefault="005B55D2" w:rsidP="00036FCB">
            <w:pPr>
              <w:spacing w:after="160"/>
              <w:rPr>
                <w:rtl/>
              </w:rPr>
            </w:pPr>
          </w:p>
        </w:tc>
        <w:tc>
          <w:tcPr>
            <w:tcW w:w="572" w:type="dxa"/>
            <w:gridSpan w:val="2"/>
            <w:hideMark/>
          </w:tcPr>
          <w:p w14:paraId="4E32D646" w14:textId="77777777" w:rsidR="005B55D2" w:rsidRPr="005B55D2" w:rsidRDefault="005B55D2" w:rsidP="00036FCB">
            <w:pPr>
              <w:spacing w:after="160"/>
              <w:rPr>
                <w:rtl/>
              </w:rPr>
            </w:pPr>
            <w:r w:rsidRPr="005B55D2">
              <w:rPr>
                <w:rFonts w:hint="cs"/>
                <w:rtl/>
              </w:rPr>
              <w:t>ב.</w:t>
            </w:r>
          </w:p>
        </w:tc>
        <w:tc>
          <w:tcPr>
            <w:tcW w:w="6600" w:type="dxa"/>
            <w:gridSpan w:val="3"/>
            <w:hideMark/>
          </w:tcPr>
          <w:p w14:paraId="0F531C2A" w14:textId="77777777" w:rsidR="005B55D2" w:rsidRPr="005B55D2" w:rsidRDefault="005B55D2" w:rsidP="00036FCB">
            <w:pPr>
              <w:spacing w:after="160"/>
              <w:rPr>
                <w:rtl/>
              </w:rPr>
            </w:pPr>
            <w:r w:rsidRPr="005B55D2">
              <w:rPr>
                <w:rFonts w:hint="cs"/>
                <w:rtl/>
              </w:rPr>
              <w:t>השר רשאי לדרוש מהרשות להביע את עמדתה בענין מסוים המצוי בתחום פעילותה, כפי שיפרט בדרישה; דרש השר כאמור, תדון הרשות באותו ענין ותגיש לשר את עמדתה בתוך שלושים ימים מיום קבלת הדרישה או בתוך מועד סביר אחר שנקבע בה.</w:t>
            </w:r>
          </w:p>
        </w:tc>
      </w:tr>
      <w:tr w:rsidR="005B55D2" w:rsidRPr="005B55D2" w14:paraId="12FDD5BA" w14:textId="77777777" w:rsidTr="005B55D2">
        <w:tc>
          <w:tcPr>
            <w:tcW w:w="850" w:type="dxa"/>
            <w:hideMark/>
          </w:tcPr>
          <w:p w14:paraId="0D8D3EFE" w14:textId="77777777" w:rsidR="005B55D2" w:rsidRPr="00121AB1" w:rsidRDefault="005B55D2" w:rsidP="00036FCB">
            <w:pPr>
              <w:spacing w:after="160"/>
              <w:rPr>
                <w:rtl/>
              </w:rPr>
            </w:pPr>
            <w:r w:rsidRPr="00121AB1">
              <w:rPr>
                <w:rFonts w:hint="cs"/>
                <w:rtl/>
              </w:rPr>
              <w:t>שימור דינים</w:t>
            </w:r>
          </w:p>
        </w:tc>
        <w:tc>
          <w:tcPr>
            <w:tcW w:w="489" w:type="dxa"/>
            <w:hideMark/>
          </w:tcPr>
          <w:p w14:paraId="7EB6609A" w14:textId="77777777" w:rsidR="005B55D2" w:rsidRPr="005B55D2" w:rsidRDefault="005B55D2" w:rsidP="00036FCB">
            <w:pPr>
              <w:spacing w:after="160"/>
              <w:rPr>
                <w:rtl/>
              </w:rPr>
            </w:pPr>
            <w:r w:rsidRPr="005B55D2">
              <w:rPr>
                <w:rFonts w:hint="cs"/>
                <w:rtl/>
              </w:rPr>
              <w:t>10.</w:t>
            </w:r>
          </w:p>
        </w:tc>
        <w:tc>
          <w:tcPr>
            <w:tcW w:w="7172" w:type="dxa"/>
            <w:gridSpan w:val="5"/>
            <w:hideMark/>
          </w:tcPr>
          <w:p w14:paraId="35A4EBFB" w14:textId="77777777" w:rsidR="005B55D2" w:rsidRPr="005B55D2" w:rsidRDefault="005B55D2" w:rsidP="00036FCB">
            <w:pPr>
              <w:spacing w:after="160"/>
              <w:rPr>
                <w:rtl/>
              </w:rPr>
            </w:pPr>
            <w:r w:rsidRPr="005B55D2">
              <w:rPr>
                <w:rFonts w:hint="cs"/>
                <w:rtl/>
              </w:rPr>
              <w:t>אין בסמכויותיה ובתפקידיה של הרשות לפי חוק זה כדי לפגוע בסמכויות הנתונות לאחר, לפי כל דין, למעט האמור בסעיף 7(ה).</w:t>
            </w:r>
          </w:p>
        </w:tc>
      </w:tr>
    </w:tbl>
    <w:p w14:paraId="2EFCF65F" w14:textId="77777777" w:rsidR="005B55D2" w:rsidRPr="005B55D2" w:rsidRDefault="005B55D2" w:rsidP="00036FCB">
      <w:pPr>
        <w:rPr>
          <w:rtl/>
        </w:rPr>
      </w:pPr>
    </w:p>
    <w:tbl>
      <w:tblPr>
        <w:tblStyle w:val="TableGrid"/>
        <w:bidiVisual/>
        <w:tblW w:w="8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628"/>
        <w:gridCol w:w="489"/>
        <w:gridCol w:w="442"/>
        <w:gridCol w:w="111"/>
        <w:gridCol w:w="77"/>
        <w:gridCol w:w="5731"/>
      </w:tblGrid>
      <w:tr w:rsidR="005B55D2" w:rsidRPr="005B55D2" w14:paraId="2617D8E8" w14:textId="77777777" w:rsidTr="005B55D2">
        <w:tc>
          <w:tcPr>
            <w:tcW w:w="8511" w:type="dxa"/>
            <w:gridSpan w:val="7"/>
            <w:hideMark/>
          </w:tcPr>
          <w:p w14:paraId="39845E06" w14:textId="77777777" w:rsidR="005B55D2" w:rsidRPr="005B55D2" w:rsidRDefault="005B55D2" w:rsidP="00036FCB">
            <w:pPr>
              <w:spacing w:after="160"/>
              <w:jc w:val="center"/>
              <w:rPr>
                <w:b/>
                <w:bCs/>
              </w:rPr>
            </w:pPr>
            <w:r w:rsidRPr="005B55D2">
              <w:rPr>
                <w:rFonts w:hint="cs"/>
                <w:b/>
                <w:bCs/>
                <w:rtl/>
              </w:rPr>
              <w:t>פרק ג' – מועצת הרשות</w:t>
            </w:r>
          </w:p>
        </w:tc>
      </w:tr>
      <w:tr w:rsidR="005B55D2" w:rsidRPr="005B55D2" w14:paraId="0A95A1F3" w14:textId="77777777" w:rsidTr="005B55D2">
        <w:tc>
          <w:tcPr>
            <w:tcW w:w="965" w:type="dxa"/>
            <w:hideMark/>
          </w:tcPr>
          <w:p w14:paraId="7BE9161E" w14:textId="77777777" w:rsidR="005B55D2" w:rsidRPr="00121AB1" w:rsidRDefault="005B55D2" w:rsidP="00036FCB">
            <w:pPr>
              <w:spacing w:after="160"/>
              <w:rPr>
                <w:rtl/>
              </w:rPr>
            </w:pPr>
            <w:r w:rsidRPr="00121AB1">
              <w:rPr>
                <w:rFonts w:hint="cs"/>
                <w:rtl/>
              </w:rPr>
              <w:t>הרכב המועצה</w:t>
            </w:r>
          </w:p>
        </w:tc>
        <w:tc>
          <w:tcPr>
            <w:tcW w:w="628" w:type="dxa"/>
            <w:hideMark/>
          </w:tcPr>
          <w:p w14:paraId="380274EF" w14:textId="77777777" w:rsidR="005B55D2" w:rsidRPr="005B55D2" w:rsidRDefault="005B55D2" w:rsidP="00036FCB">
            <w:pPr>
              <w:spacing w:after="160"/>
              <w:rPr>
                <w:rtl/>
              </w:rPr>
            </w:pPr>
            <w:r w:rsidRPr="005B55D2">
              <w:rPr>
                <w:rFonts w:hint="cs"/>
                <w:rtl/>
              </w:rPr>
              <w:t>11.</w:t>
            </w:r>
          </w:p>
        </w:tc>
        <w:tc>
          <w:tcPr>
            <w:tcW w:w="6918" w:type="dxa"/>
            <w:gridSpan w:val="5"/>
          </w:tcPr>
          <w:p w14:paraId="514CCE5D" w14:textId="77777777" w:rsidR="005B55D2" w:rsidRPr="005B55D2" w:rsidRDefault="005B55D2" w:rsidP="00036FCB">
            <w:pPr>
              <w:spacing w:after="160"/>
              <w:rPr>
                <w:rtl/>
              </w:rPr>
            </w:pPr>
          </w:p>
        </w:tc>
      </w:tr>
      <w:tr w:rsidR="005B55D2" w:rsidRPr="005B55D2" w14:paraId="6E3C563A" w14:textId="77777777" w:rsidTr="005B55D2">
        <w:tc>
          <w:tcPr>
            <w:tcW w:w="965" w:type="dxa"/>
          </w:tcPr>
          <w:p w14:paraId="2972AACA" w14:textId="77777777" w:rsidR="005B55D2" w:rsidRPr="009454EB" w:rsidRDefault="005B55D2" w:rsidP="00036FCB">
            <w:pPr>
              <w:spacing w:after="160"/>
              <w:rPr>
                <w:sz w:val="22"/>
                <w:szCs w:val="22"/>
                <w:rtl/>
              </w:rPr>
            </w:pPr>
          </w:p>
        </w:tc>
        <w:tc>
          <w:tcPr>
            <w:tcW w:w="628" w:type="dxa"/>
          </w:tcPr>
          <w:p w14:paraId="2F0ED41C" w14:textId="77777777" w:rsidR="005B55D2" w:rsidRPr="005B55D2" w:rsidRDefault="005B55D2" w:rsidP="00036FCB">
            <w:pPr>
              <w:spacing w:after="160"/>
              <w:rPr>
                <w:rtl/>
              </w:rPr>
            </w:pPr>
          </w:p>
        </w:tc>
        <w:tc>
          <w:tcPr>
            <w:tcW w:w="490" w:type="dxa"/>
            <w:hideMark/>
          </w:tcPr>
          <w:p w14:paraId="66EC1002" w14:textId="77777777" w:rsidR="005B55D2" w:rsidRPr="005B55D2" w:rsidRDefault="005B55D2" w:rsidP="00036FCB">
            <w:pPr>
              <w:spacing w:after="160"/>
              <w:rPr>
                <w:rtl/>
              </w:rPr>
            </w:pPr>
            <w:r w:rsidRPr="005B55D2">
              <w:rPr>
                <w:rFonts w:hint="cs"/>
                <w:rtl/>
              </w:rPr>
              <w:t>א.</w:t>
            </w:r>
          </w:p>
        </w:tc>
        <w:tc>
          <w:tcPr>
            <w:tcW w:w="6428" w:type="dxa"/>
            <w:gridSpan w:val="4"/>
            <w:hideMark/>
          </w:tcPr>
          <w:p w14:paraId="092F14C4" w14:textId="77777777" w:rsidR="005B55D2" w:rsidRPr="005B55D2" w:rsidRDefault="005B55D2" w:rsidP="00036FCB">
            <w:pPr>
              <w:spacing w:after="160"/>
              <w:rPr>
                <w:rtl/>
              </w:rPr>
            </w:pPr>
            <w:r w:rsidRPr="005B55D2">
              <w:rPr>
                <w:rFonts w:hint="cs"/>
                <w:rtl/>
              </w:rPr>
              <w:t>המועצה תהיה בת שישה עשר חברים, שתמנה הממשלה, על פי הצעת השר, והם:</w:t>
            </w:r>
          </w:p>
        </w:tc>
      </w:tr>
      <w:tr w:rsidR="005B55D2" w:rsidRPr="005B55D2" w14:paraId="209B3218" w14:textId="77777777" w:rsidTr="005B55D2">
        <w:tc>
          <w:tcPr>
            <w:tcW w:w="965" w:type="dxa"/>
          </w:tcPr>
          <w:p w14:paraId="1BC4E3A9" w14:textId="77777777" w:rsidR="005B55D2" w:rsidRPr="009454EB" w:rsidRDefault="005B55D2" w:rsidP="00036FCB">
            <w:pPr>
              <w:spacing w:after="160"/>
              <w:rPr>
                <w:sz w:val="22"/>
                <w:szCs w:val="22"/>
                <w:rtl/>
              </w:rPr>
            </w:pPr>
          </w:p>
        </w:tc>
        <w:tc>
          <w:tcPr>
            <w:tcW w:w="628" w:type="dxa"/>
          </w:tcPr>
          <w:p w14:paraId="6B5E9625" w14:textId="77777777" w:rsidR="005B55D2" w:rsidRPr="005B55D2" w:rsidRDefault="005B55D2" w:rsidP="00036FCB">
            <w:pPr>
              <w:spacing w:after="160"/>
              <w:rPr>
                <w:rtl/>
              </w:rPr>
            </w:pPr>
          </w:p>
        </w:tc>
        <w:tc>
          <w:tcPr>
            <w:tcW w:w="490" w:type="dxa"/>
          </w:tcPr>
          <w:p w14:paraId="26B2FBC9" w14:textId="77777777" w:rsidR="005B55D2" w:rsidRPr="005B55D2" w:rsidRDefault="005B55D2" w:rsidP="00036FCB">
            <w:pPr>
              <w:spacing w:after="160"/>
              <w:rPr>
                <w:rtl/>
              </w:rPr>
            </w:pPr>
          </w:p>
        </w:tc>
        <w:tc>
          <w:tcPr>
            <w:tcW w:w="554" w:type="dxa"/>
            <w:gridSpan w:val="2"/>
            <w:hideMark/>
          </w:tcPr>
          <w:p w14:paraId="3B7208B0" w14:textId="77777777" w:rsidR="005B55D2" w:rsidRPr="005B55D2" w:rsidRDefault="005B55D2" w:rsidP="00036FCB">
            <w:pPr>
              <w:spacing w:after="160"/>
              <w:rPr>
                <w:rtl/>
              </w:rPr>
            </w:pPr>
            <w:r w:rsidRPr="005B55D2">
              <w:rPr>
                <w:rFonts w:hint="cs"/>
                <w:rtl/>
              </w:rPr>
              <w:t>(1)</w:t>
            </w:r>
          </w:p>
        </w:tc>
        <w:tc>
          <w:tcPr>
            <w:tcW w:w="5874" w:type="dxa"/>
            <w:gridSpan w:val="2"/>
            <w:hideMark/>
          </w:tcPr>
          <w:p w14:paraId="20C42A65" w14:textId="77777777" w:rsidR="005B55D2" w:rsidRPr="005B55D2" w:rsidRDefault="005B55D2" w:rsidP="00036FCB">
            <w:pPr>
              <w:spacing w:after="160"/>
              <w:rPr>
                <w:rtl/>
              </w:rPr>
            </w:pPr>
            <w:r w:rsidRPr="005B55D2">
              <w:rPr>
                <w:rFonts w:hint="cs"/>
                <w:rtl/>
              </w:rPr>
              <w:t>נציג השר;</w:t>
            </w:r>
          </w:p>
        </w:tc>
      </w:tr>
      <w:tr w:rsidR="005B55D2" w:rsidRPr="005B55D2" w14:paraId="0E4A5A18" w14:textId="77777777" w:rsidTr="005B55D2">
        <w:tc>
          <w:tcPr>
            <w:tcW w:w="965" w:type="dxa"/>
          </w:tcPr>
          <w:p w14:paraId="7CDD8E8B" w14:textId="77777777" w:rsidR="005B55D2" w:rsidRPr="009454EB" w:rsidRDefault="005B55D2" w:rsidP="00036FCB">
            <w:pPr>
              <w:spacing w:after="160"/>
              <w:rPr>
                <w:sz w:val="22"/>
                <w:szCs w:val="22"/>
                <w:rtl/>
              </w:rPr>
            </w:pPr>
          </w:p>
        </w:tc>
        <w:tc>
          <w:tcPr>
            <w:tcW w:w="628" w:type="dxa"/>
          </w:tcPr>
          <w:p w14:paraId="5AB263CE" w14:textId="77777777" w:rsidR="005B55D2" w:rsidRPr="005B55D2" w:rsidRDefault="005B55D2" w:rsidP="00036FCB">
            <w:pPr>
              <w:spacing w:after="160"/>
              <w:rPr>
                <w:rtl/>
              </w:rPr>
            </w:pPr>
          </w:p>
        </w:tc>
        <w:tc>
          <w:tcPr>
            <w:tcW w:w="490" w:type="dxa"/>
          </w:tcPr>
          <w:p w14:paraId="08ABB2AD" w14:textId="77777777" w:rsidR="005B55D2" w:rsidRPr="005B55D2" w:rsidRDefault="005B55D2" w:rsidP="00036FCB">
            <w:pPr>
              <w:spacing w:after="160"/>
              <w:rPr>
                <w:rtl/>
              </w:rPr>
            </w:pPr>
          </w:p>
        </w:tc>
        <w:tc>
          <w:tcPr>
            <w:tcW w:w="554" w:type="dxa"/>
            <w:gridSpan w:val="2"/>
            <w:hideMark/>
          </w:tcPr>
          <w:p w14:paraId="3DF24C59" w14:textId="77777777" w:rsidR="005B55D2" w:rsidRPr="005B55D2" w:rsidRDefault="005B55D2" w:rsidP="00036FCB">
            <w:pPr>
              <w:spacing w:after="160"/>
              <w:rPr>
                <w:rtl/>
              </w:rPr>
            </w:pPr>
            <w:r w:rsidRPr="005B55D2">
              <w:rPr>
                <w:rFonts w:hint="cs"/>
                <w:rtl/>
              </w:rPr>
              <w:t>(2)</w:t>
            </w:r>
          </w:p>
        </w:tc>
        <w:tc>
          <w:tcPr>
            <w:tcW w:w="5874" w:type="dxa"/>
            <w:gridSpan w:val="2"/>
            <w:hideMark/>
          </w:tcPr>
          <w:p w14:paraId="1367C056" w14:textId="77777777" w:rsidR="005B55D2" w:rsidRPr="005B55D2" w:rsidRDefault="005B55D2" w:rsidP="00036FCB">
            <w:pPr>
              <w:spacing w:after="160"/>
              <w:rPr>
                <w:rtl/>
              </w:rPr>
            </w:pPr>
            <w:r w:rsidRPr="005B55D2">
              <w:rPr>
                <w:rFonts w:hint="cs"/>
                <w:rtl/>
              </w:rPr>
              <w:t>נציג שר האוצר;</w:t>
            </w:r>
          </w:p>
        </w:tc>
      </w:tr>
      <w:tr w:rsidR="005B55D2" w:rsidRPr="005B55D2" w14:paraId="47C8C72A" w14:textId="77777777" w:rsidTr="005B55D2">
        <w:tc>
          <w:tcPr>
            <w:tcW w:w="965" w:type="dxa"/>
          </w:tcPr>
          <w:p w14:paraId="556EFCB2" w14:textId="77777777" w:rsidR="005B55D2" w:rsidRPr="009454EB" w:rsidRDefault="005B55D2" w:rsidP="00036FCB">
            <w:pPr>
              <w:spacing w:after="160"/>
              <w:rPr>
                <w:sz w:val="22"/>
                <w:szCs w:val="22"/>
                <w:rtl/>
              </w:rPr>
            </w:pPr>
          </w:p>
        </w:tc>
        <w:tc>
          <w:tcPr>
            <w:tcW w:w="628" w:type="dxa"/>
          </w:tcPr>
          <w:p w14:paraId="1DE1186D" w14:textId="77777777" w:rsidR="005B55D2" w:rsidRPr="005B55D2" w:rsidRDefault="005B55D2" w:rsidP="00036FCB">
            <w:pPr>
              <w:spacing w:after="160"/>
              <w:rPr>
                <w:rtl/>
              </w:rPr>
            </w:pPr>
          </w:p>
        </w:tc>
        <w:tc>
          <w:tcPr>
            <w:tcW w:w="490" w:type="dxa"/>
          </w:tcPr>
          <w:p w14:paraId="5F72C651" w14:textId="77777777" w:rsidR="005B55D2" w:rsidRPr="005B55D2" w:rsidRDefault="005B55D2" w:rsidP="00036FCB">
            <w:pPr>
              <w:spacing w:after="160"/>
              <w:rPr>
                <w:rtl/>
              </w:rPr>
            </w:pPr>
          </w:p>
        </w:tc>
        <w:tc>
          <w:tcPr>
            <w:tcW w:w="554" w:type="dxa"/>
            <w:gridSpan w:val="2"/>
            <w:hideMark/>
          </w:tcPr>
          <w:p w14:paraId="512EFE85" w14:textId="77777777" w:rsidR="005B55D2" w:rsidRPr="005B55D2" w:rsidRDefault="005B55D2" w:rsidP="00036FCB">
            <w:pPr>
              <w:spacing w:after="160"/>
              <w:rPr>
                <w:rtl/>
              </w:rPr>
            </w:pPr>
            <w:r w:rsidRPr="005B55D2">
              <w:rPr>
                <w:rFonts w:hint="cs"/>
                <w:rtl/>
              </w:rPr>
              <w:t>(3)</w:t>
            </w:r>
          </w:p>
        </w:tc>
        <w:tc>
          <w:tcPr>
            <w:tcW w:w="5874" w:type="dxa"/>
            <w:gridSpan w:val="2"/>
            <w:hideMark/>
          </w:tcPr>
          <w:p w14:paraId="12E72024" w14:textId="77777777" w:rsidR="005B55D2" w:rsidRPr="005B55D2" w:rsidRDefault="005B55D2" w:rsidP="00036FCB">
            <w:pPr>
              <w:spacing w:after="160"/>
              <w:rPr>
                <w:rtl/>
              </w:rPr>
            </w:pPr>
            <w:r w:rsidRPr="005B55D2">
              <w:rPr>
                <w:rFonts w:hint="cs"/>
                <w:rtl/>
              </w:rPr>
              <w:t>נציג שר הפנים;</w:t>
            </w:r>
          </w:p>
        </w:tc>
      </w:tr>
      <w:tr w:rsidR="005B55D2" w:rsidRPr="005B55D2" w14:paraId="0EF4CC3C" w14:textId="77777777" w:rsidTr="005B55D2">
        <w:tc>
          <w:tcPr>
            <w:tcW w:w="965" w:type="dxa"/>
          </w:tcPr>
          <w:p w14:paraId="7C8D7809" w14:textId="77777777" w:rsidR="005B55D2" w:rsidRPr="009454EB" w:rsidRDefault="005B55D2" w:rsidP="00036FCB">
            <w:pPr>
              <w:spacing w:after="160"/>
              <w:rPr>
                <w:sz w:val="22"/>
                <w:szCs w:val="22"/>
                <w:rtl/>
              </w:rPr>
            </w:pPr>
          </w:p>
        </w:tc>
        <w:tc>
          <w:tcPr>
            <w:tcW w:w="628" w:type="dxa"/>
          </w:tcPr>
          <w:p w14:paraId="5A42F30B" w14:textId="77777777" w:rsidR="005B55D2" w:rsidRPr="005B55D2" w:rsidRDefault="005B55D2" w:rsidP="00036FCB">
            <w:pPr>
              <w:spacing w:after="160"/>
              <w:rPr>
                <w:rtl/>
              </w:rPr>
            </w:pPr>
          </w:p>
        </w:tc>
        <w:tc>
          <w:tcPr>
            <w:tcW w:w="490" w:type="dxa"/>
          </w:tcPr>
          <w:p w14:paraId="5572DDE9" w14:textId="77777777" w:rsidR="005B55D2" w:rsidRPr="005B55D2" w:rsidRDefault="005B55D2" w:rsidP="00036FCB">
            <w:pPr>
              <w:spacing w:after="160"/>
              <w:rPr>
                <w:rtl/>
              </w:rPr>
            </w:pPr>
          </w:p>
        </w:tc>
        <w:tc>
          <w:tcPr>
            <w:tcW w:w="554" w:type="dxa"/>
            <w:gridSpan w:val="2"/>
            <w:hideMark/>
          </w:tcPr>
          <w:p w14:paraId="32B82995" w14:textId="77777777" w:rsidR="005B55D2" w:rsidRPr="005B55D2" w:rsidRDefault="005B55D2" w:rsidP="00036FCB">
            <w:pPr>
              <w:spacing w:after="160"/>
              <w:rPr>
                <w:rtl/>
              </w:rPr>
            </w:pPr>
            <w:r w:rsidRPr="005B55D2">
              <w:rPr>
                <w:rFonts w:hint="cs"/>
                <w:rtl/>
              </w:rPr>
              <w:t>(4)</w:t>
            </w:r>
          </w:p>
        </w:tc>
        <w:tc>
          <w:tcPr>
            <w:tcW w:w="5874" w:type="dxa"/>
            <w:gridSpan w:val="2"/>
            <w:hideMark/>
          </w:tcPr>
          <w:p w14:paraId="5E200F38" w14:textId="77777777" w:rsidR="005B55D2" w:rsidRPr="005B55D2" w:rsidRDefault="005B55D2" w:rsidP="00036FCB">
            <w:pPr>
              <w:spacing w:after="160"/>
              <w:rPr>
                <w:rtl/>
              </w:rPr>
            </w:pPr>
            <w:r w:rsidRPr="005B55D2">
              <w:rPr>
                <w:rFonts w:hint="cs"/>
                <w:rtl/>
              </w:rPr>
              <w:t>נציג שר האנרגיה;</w:t>
            </w:r>
          </w:p>
        </w:tc>
      </w:tr>
      <w:tr w:rsidR="005B55D2" w:rsidRPr="005B55D2" w14:paraId="035C7D99" w14:textId="77777777" w:rsidTr="005B55D2">
        <w:tc>
          <w:tcPr>
            <w:tcW w:w="965" w:type="dxa"/>
          </w:tcPr>
          <w:p w14:paraId="604BDB0F" w14:textId="77777777" w:rsidR="005B55D2" w:rsidRPr="009454EB" w:rsidRDefault="005B55D2" w:rsidP="00036FCB">
            <w:pPr>
              <w:spacing w:after="160"/>
              <w:rPr>
                <w:sz w:val="22"/>
                <w:szCs w:val="22"/>
                <w:rtl/>
              </w:rPr>
            </w:pPr>
          </w:p>
        </w:tc>
        <w:tc>
          <w:tcPr>
            <w:tcW w:w="628" w:type="dxa"/>
          </w:tcPr>
          <w:p w14:paraId="591FB04E" w14:textId="77777777" w:rsidR="005B55D2" w:rsidRPr="005B55D2" w:rsidRDefault="005B55D2" w:rsidP="00036FCB">
            <w:pPr>
              <w:spacing w:after="160"/>
              <w:rPr>
                <w:rtl/>
              </w:rPr>
            </w:pPr>
          </w:p>
        </w:tc>
        <w:tc>
          <w:tcPr>
            <w:tcW w:w="490" w:type="dxa"/>
          </w:tcPr>
          <w:p w14:paraId="2FBB82B8" w14:textId="77777777" w:rsidR="005B55D2" w:rsidRPr="005B55D2" w:rsidRDefault="005B55D2" w:rsidP="00036FCB">
            <w:pPr>
              <w:spacing w:after="160"/>
              <w:rPr>
                <w:rtl/>
              </w:rPr>
            </w:pPr>
          </w:p>
        </w:tc>
        <w:tc>
          <w:tcPr>
            <w:tcW w:w="554" w:type="dxa"/>
            <w:gridSpan w:val="2"/>
            <w:hideMark/>
          </w:tcPr>
          <w:p w14:paraId="47929347" w14:textId="77777777" w:rsidR="005B55D2" w:rsidRPr="005B55D2" w:rsidRDefault="005B55D2" w:rsidP="00036FCB">
            <w:pPr>
              <w:spacing w:after="160"/>
              <w:rPr>
                <w:rtl/>
              </w:rPr>
            </w:pPr>
            <w:r w:rsidRPr="005B55D2">
              <w:rPr>
                <w:rFonts w:hint="cs"/>
                <w:rtl/>
              </w:rPr>
              <w:t>(5)</w:t>
            </w:r>
          </w:p>
        </w:tc>
        <w:tc>
          <w:tcPr>
            <w:tcW w:w="5874" w:type="dxa"/>
            <w:gridSpan w:val="2"/>
            <w:hideMark/>
          </w:tcPr>
          <w:p w14:paraId="5D28DABD" w14:textId="77777777" w:rsidR="005B55D2" w:rsidRPr="005B55D2" w:rsidRDefault="005B55D2" w:rsidP="00036FCB">
            <w:pPr>
              <w:spacing w:after="160"/>
              <w:rPr>
                <w:rtl/>
              </w:rPr>
            </w:pPr>
            <w:r w:rsidRPr="005B55D2">
              <w:rPr>
                <w:rFonts w:hint="cs"/>
                <w:rtl/>
              </w:rPr>
              <w:t>נציג שר הביטחון;</w:t>
            </w:r>
          </w:p>
        </w:tc>
      </w:tr>
      <w:tr w:rsidR="005B55D2" w:rsidRPr="005B55D2" w14:paraId="1A0A2CBD" w14:textId="77777777" w:rsidTr="005B55D2">
        <w:tc>
          <w:tcPr>
            <w:tcW w:w="965" w:type="dxa"/>
          </w:tcPr>
          <w:p w14:paraId="0E4B1081" w14:textId="77777777" w:rsidR="005B55D2" w:rsidRPr="009454EB" w:rsidRDefault="005B55D2" w:rsidP="00036FCB">
            <w:pPr>
              <w:spacing w:after="160"/>
              <w:rPr>
                <w:sz w:val="22"/>
                <w:szCs w:val="22"/>
                <w:rtl/>
              </w:rPr>
            </w:pPr>
          </w:p>
        </w:tc>
        <w:tc>
          <w:tcPr>
            <w:tcW w:w="628" w:type="dxa"/>
          </w:tcPr>
          <w:p w14:paraId="70C4E7FF" w14:textId="77777777" w:rsidR="005B55D2" w:rsidRPr="005B55D2" w:rsidRDefault="005B55D2" w:rsidP="00036FCB">
            <w:pPr>
              <w:spacing w:after="160"/>
              <w:rPr>
                <w:rtl/>
              </w:rPr>
            </w:pPr>
          </w:p>
        </w:tc>
        <w:tc>
          <w:tcPr>
            <w:tcW w:w="490" w:type="dxa"/>
          </w:tcPr>
          <w:p w14:paraId="4D05183F" w14:textId="77777777" w:rsidR="005B55D2" w:rsidRPr="005B55D2" w:rsidRDefault="005B55D2" w:rsidP="00036FCB">
            <w:pPr>
              <w:spacing w:after="160"/>
              <w:rPr>
                <w:rtl/>
              </w:rPr>
            </w:pPr>
          </w:p>
        </w:tc>
        <w:tc>
          <w:tcPr>
            <w:tcW w:w="554" w:type="dxa"/>
            <w:gridSpan w:val="2"/>
            <w:hideMark/>
          </w:tcPr>
          <w:p w14:paraId="57801768" w14:textId="77777777" w:rsidR="005B55D2" w:rsidRPr="005B55D2" w:rsidRDefault="005B55D2" w:rsidP="00036FCB">
            <w:pPr>
              <w:spacing w:after="160"/>
              <w:rPr>
                <w:rtl/>
              </w:rPr>
            </w:pPr>
            <w:r w:rsidRPr="005B55D2">
              <w:rPr>
                <w:rFonts w:hint="cs"/>
                <w:rtl/>
              </w:rPr>
              <w:t>(6)</w:t>
            </w:r>
          </w:p>
        </w:tc>
        <w:tc>
          <w:tcPr>
            <w:tcW w:w="5874" w:type="dxa"/>
            <w:gridSpan w:val="2"/>
            <w:hideMark/>
          </w:tcPr>
          <w:p w14:paraId="680EC78C" w14:textId="77777777" w:rsidR="005B55D2" w:rsidRPr="005B55D2" w:rsidRDefault="005B55D2" w:rsidP="00036FCB">
            <w:pPr>
              <w:spacing w:after="160"/>
              <w:rPr>
                <w:rtl/>
              </w:rPr>
            </w:pPr>
            <w:r w:rsidRPr="005B55D2">
              <w:rPr>
                <w:rFonts w:hint="cs"/>
                <w:rtl/>
              </w:rPr>
              <w:t>נציג שר החוץ;</w:t>
            </w:r>
          </w:p>
        </w:tc>
      </w:tr>
      <w:tr w:rsidR="005B55D2" w:rsidRPr="005B55D2" w14:paraId="34AB2B9A" w14:textId="77777777" w:rsidTr="005B55D2">
        <w:tc>
          <w:tcPr>
            <w:tcW w:w="965" w:type="dxa"/>
          </w:tcPr>
          <w:p w14:paraId="13631133" w14:textId="77777777" w:rsidR="005B55D2" w:rsidRPr="009454EB" w:rsidRDefault="005B55D2" w:rsidP="00036FCB">
            <w:pPr>
              <w:spacing w:after="160"/>
              <w:rPr>
                <w:sz w:val="22"/>
                <w:szCs w:val="22"/>
                <w:rtl/>
              </w:rPr>
            </w:pPr>
          </w:p>
        </w:tc>
        <w:tc>
          <w:tcPr>
            <w:tcW w:w="628" w:type="dxa"/>
          </w:tcPr>
          <w:p w14:paraId="5A979064" w14:textId="77777777" w:rsidR="005B55D2" w:rsidRPr="005B55D2" w:rsidRDefault="005B55D2" w:rsidP="00036FCB">
            <w:pPr>
              <w:spacing w:after="160"/>
              <w:rPr>
                <w:rtl/>
              </w:rPr>
            </w:pPr>
          </w:p>
        </w:tc>
        <w:tc>
          <w:tcPr>
            <w:tcW w:w="490" w:type="dxa"/>
          </w:tcPr>
          <w:p w14:paraId="038B3562" w14:textId="77777777" w:rsidR="005B55D2" w:rsidRPr="005B55D2" w:rsidRDefault="005B55D2" w:rsidP="00036FCB">
            <w:pPr>
              <w:spacing w:after="160"/>
              <w:rPr>
                <w:rtl/>
              </w:rPr>
            </w:pPr>
          </w:p>
        </w:tc>
        <w:tc>
          <w:tcPr>
            <w:tcW w:w="554" w:type="dxa"/>
            <w:gridSpan w:val="2"/>
            <w:hideMark/>
          </w:tcPr>
          <w:p w14:paraId="0E8B970B" w14:textId="77777777" w:rsidR="005B55D2" w:rsidRPr="005B55D2" w:rsidRDefault="005B55D2" w:rsidP="00036FCB">
            <w:pPr>
              <w:spacing w:after="160"/>
              <w:rPr>
                <w:rtl/>
              </w:rPr>
            </w:pPr>
            <w:r w:rsidRPr="005B55D2">
              <w:rPr>
                <w:rFonts w:hint="cs"/>
                <w:rtl/>
              </w:rPr>
              <w:t>(7)</w:t>
            </w:r>
          </w:p>
        </w:tc>
        <w:tc>
          <w:tcPr>
            <w:tcW w:w="5874" w:type="dxa"/>
            <w:gridSpan w:val="2"/>
            <w:hideMark/>
          </w:tcPr>
          <w:p w14:paraId="1C2E3B71" w14:textId="77777777" w:rsidR="005B55D2" w:rsidRPr="005B55D2" w:rsidRDefault="005B55D2" w:rsidP="00036FCB">
            <w:pPr>
              <w:spacing w:after="160"/>
              <w:rPr>
                <w:rtl/>
              </w:rPr>
            </w:pPr>
            <w:r w:rsidRPr="005B55D2">
              <w:rPr>
                <w:rFonts w:hint="cs"/>
                <w:rtl/>
              </w:rPr>
              <w:t>עשרה נציגי ציבור בעלי ידע וניסיון בתחום מתחומי פעולתה של הרשות.</w:t>
            </w:r>
          </w:p>
        </w:tc>
      </w:tr>
      <w:tr w:rsidR="005B55D2" w:rsidRPr="005B55D2" w14:paraId="5C5F466D" w14:textId="77777777" w:rsidTr="005B55D2">
        <w:tc>
          <w:tcPr>
            <w:tcW w:w="965" w:type="dxa"/>
          </w:tcPr>
          <w:p w14:paraId="25B48CB6" w14:textId="77777777" w:rsidR="005B55D2" w:rsidRPr="009454EB" w:rsidRDefault="005B55D2" w:rsidP="00036FCB">
            <w:pPr>
              <w:spacing w:after="160"/>
              <w:rPr>
                <w:sz w:val="22"/>
                <w:szCs w:val="22"/>
                <w:rtl/>
              </w:rPr>
            </w:pPr>
          </w:p>
        </w:tc>
        <w:tc>
          <w:tcPr>
            <w:tcW w:w="628" w:type="dxa"/>
          </w:tcPr>
          <w:p w14:paraId="1A86ECD3" w14:textId="77777777" w:rsidR="005B55D2" w:rsidRPr="005B55D2" w:rsidRDefault="005B55D2" w:rsidP="00036FCB">
            <w:pPr>
              <w:spacing w:after="160"/>
              <w:rPr>
                <w:rtl/>
              </w:rPr>
            </w:pPr>
          </w:p>
        </w:tc>
        <w:tc>
          <w:tcPr>
            <w:tcW w:w="490" w:type="dxa"/>
            <w:hideMark/>
          </w:tcPr>
          <w:p w14:paraId="453811CD" w14:textId="77777777" w:rsidR="005B55D2" w:rsidRPr="005B55D2" w:rsidRDefault="005B55D2" w:rsidP="00036FCB">
            <w:pPr>
              <w:spacing w:after="160"/>
              <w:rPr>
                <w:rtl/>
              </w:rPr>
            </w:pPr>
            <w:r w:rsidRPr="005B55D2">
              <w:rPr>
                <w:rFonts w:hint="cs"/>
                <w:rtl/>
              </w:rPr>
              <w:t>ב.</w:t>
            </w:r>
          </w:p>
        </w:tc>
        <w:tc>
          <w:tcPr>
            <w:tcW w:w="6428" w:type="dxa"/>
            <w:gridSpan w:val="4"/>
            <w:hideMark/>
          </w:tcPr>
          <w:p w14:paraId="130FB354" w14:textId="77777777" w:rsidR="005B55D2" w:rsidRPr="005B55D2" w:rsidRDefault="005B55D2" w:rsidP="00036FCB">
            <w:pPr>
              <w:spacing w:after="160"/>
              <w:rPr>
                <w:rtl/>
              </w:rPr>
            </w:pPr>
            <w:r w:rsidRPr="005B55D2">
              <w:rPr>
                <w:rFonts w:hint="cs"/>
                <w:rtl/>
              </w:rPr>
              <w:t>חברי המועצה שהם נציגי השרים, ימונו מקרב עובדי משרדיהם של אותם שרים.</w:t>
            </w:r>
          </w:p>
        </w:tc>
      </w:tr>
      <w:tr w:rsidR="005B55D2" w:rsidRPr="005B55D2" w14:paraId="0B659E80" w14:textId="77777777" w:rsidTr="005B55D2">
        <w:tc>
          <w:tcPr>
            <w:tcW w:w="965" w:type="dxa"/>
          </w:tcPr>
          <w:p w14:paraId="4E1DA42E" w14:textId="77777777" w:rsidR="005B55D2" w:rsidRPr="009454EB" w:rsidRDefault="005B55D2" w:rsidP="00036FCB">
            <w:pPr>
              <w:spacing w:after="160"/>
              <w:rPr>
                <w:sz w:val="22"/>
                <w:szCs w:val="22"/>
                <w:rtl/>
              </w:rPr>
            </w:pPr>
          </w:p>
        </w:tc>
        <w:tc>
          <w:tcPr>
            <w:tcW w:w="628" w:type="dxa"/>
          </w:tcPr>
          <w:p w14:paraId="623057B8" w14:textId="77777777" w:rsidR="005B55D2" w:rsidRPr="005B55D2" w:rsidRDefault="005B55D2" w:rsidP="00036FCB">
            <w:pPr>
              <w:spacing w:after="160"/>
              <w:rPr>
                <w:rtl/>
              </w:rPr>
            </w:pPr>
          </w:p>
        </w:tc>
        <w:tc>
          <w:tcPr>
            <w:tcW w:w="490" w:type="dxa"/>
            <w:hideMark/>
          </w:tcPr>
          <w:p w14:paraId="73A213F8" w14:textId="77777777" w:rsidR="005B55D2" w:rsidRPr="005B55D2" w:rsidRDefault="005B55D2" w:rsidP="00036FCB">
            <w:pPr>
              <w:spacing w:after="160"/>
              <w:rPr>
                <w:rtl/>
              </w:rPr>
            </w:pPr>
            <w:r w:rsidRPr="005B55D2">
              <w:rPr>
                <w:rFonts w:hint="cs"/>
                <w:rtl/>
              </w:rPr>
              <w:t>ג.</w:t>
            </w:r>
          </w:p>
        </w:tc>
        <w:tc>
          <w:tcPr>
            <w:tcW w:w="6428" w:type="dxa"/>
            <w:gridSpan w:val="4"/>
            <w:hideMark/>
          </w:tcPr>
          <w:p w14:paraId="2BE5010A" w14:textId="77777777" w:rsidR="005B55D2" w:rsidRPr="005B55D2" w:rsidRDefault="005B55D2" w:rsidP="00036FCB">
            <w:pPr>
              <w:spacing w:after="160"/>
              <w:rPr>
                <w:rtl/>
              </w:rPr>
            </w:pPr>
            <w:r w:rsidRPr="005B55D2">
              <w:rPr>
                <w:rFonts w:hint="cs"/>
                <w:rtl/>
              </w:rPr>
              <w:t>הרכב חברי המועצה שהם נציגי הציבור ישקף, במידת האפשר, את מגוון תחומי פעולתה של הרשות; חברי המועצה כאמור לא יהיו עובדי המדינה.</w:t>
            </w:r>
          </w:p>
        </w:tc>
      </w:tr>
      <w:tr w:rsidR="005B55D2" w:rsidRPr="005B55D2" w14:paraId="5BF11D09" w14:textId="77777777" w:rsidTr="005B55D2">
        <w:tc>
          <w:tcPr>
            <w:tcW w:w="965" w:type="dxa"/>
          </w:tcPr>
          <w:p w14:paraId="547E3B03" w14:textId="77777777" w:rsidR="005B55D2" w:rsidRPr="009454EB" w:rsidRDefault="005B55D2" w:rsidP="00036FCB">
            <w:pPr>
              <w:spacing w:after="160"/>
              <w:rPr>
                <w:sz w:val="22"/>
                <w:szCs w:val="22"/>
                <w:rtl/>
              </w:rPr>
            </w:pPr>
          </w:p>
        </w:tc>
        <w:tc>
          <w:tcPr>
            <w:tcW w:w="628" w:type="dxa"/>
          </w:tcPr>
          <w:p w14:paraId="09AAC9DF" w14:textId="77777777" w:rsidR="005B55D2" w:rsidRPr="005B55D2" w:rsidRDefault="005B55D2" w:rsidP="00036FCB">
            <w:pPr>
              <w:spacing w:after="160"/>
              <w:rPr>
                <w:rtl/>
              </w:rPr>
            </w:pPr>
          </w:p>
        </w:tc>
        <w:tc>
          <w:tcPr>
            <w:tcW w:w="490" w:type="dxa"/>
            <w:hideMark/>
          </w:tcPr>
          <w:p w14:paraId="780F1313" w14:textId="77777777" w:rsidR="005B55D2" w:rsidRPr="005B55D2" w:rsidRDefault="005B55D2" w:rsidP="00036FCB">
            <w:pPr>
              <w:spacing w:after="160"/>
              <w:rPr>
                <w:rtl/>
              </w:rPr>
            </w:pPr>
            <w:r w:rsidRPr="005B55D2">
              <w:rPr>
                <w:rFonts w:hint="cs"/>
                <w:rtl/>
              </w:rPr>
              <w:t>ד.</w:t>
            </w:r>
          </w:p>
        </w:tc>
        <w:tc>
          <w:tcPr>
            <w:tcW w:w="6428" w:type="dxa"/>
            <w:gridSpan w:val="4"/>
            <w:hideMark/>
          </w:tcPr>
          <w:p w14:paraId="755BC067" w14:textId="77777777" w:rsidR="005B55D2" w:rsidRPr="005B55D2" w:rsidRDefault="005B55D2" w:rsidP="00036FCB">
            <w:pPr>
              <w:spacing w:after="160"/>
              <w:rPr>
                <w:rtl/>
              </w:rPr>
            </w:pPr>
            <w:r w:rsidRPr="005B55D2">
              <w:rPr>
                <w:rFonts w:hint="cs"/>
                <w:rtl/>
              </w:rPr>
              <w:t>חברי המועצה יהיו תושבי ישראל.</w:t>
            </w:r>
          </w:p>
        </w:tc>
      </w:tr>
      <w:tr w:rsidR="005B55D2" w:rsidRPr="005B55D2" w14:paraId="3B3FD5C7" w14:textId="77777777" w:rsidTr="005B55D2">
        <w:tc>
          <w:tcPr>
            <w:tcW w:w="965" w:type="dxa"/>
          </w:tcPr>
          <w:p w14:paraId="4BF3D895" w14:textId="77777777" w:rsidR="005B55D2" w:rsidRPr="009454EB" w:rsidRDefault="005B55D2" w:rsidP="00036FCB">
            <w:pPr>
              <w:spacing w:after="160"/>
              <w:rPr>
                <w:sz w:val="22"/>
                <w:szCs w:val="22"/>
                <w:rtl/>
              </w:rPr>
            </w:pPr>
          </w:p>
        </w:tc>
        <w:tc>
          <w:tcPr>
            <w:tcW w:w="628" w:type="dxa"/>
          </w:tcPr>
          <w:p w14:paraId="64C89EB3" w14:textId="77777777" w:rsidR="005B55D2" w:rsidRPr="005B55D2" w:rsidRDefault="005B55D2" w:rsidP="00036FCB">
            <w:pPr>
              <w:spacing w:after="160"/>
              <w:rPr>
                <w:rtl/>
              </w:rPr>
            </w:pPr>
          </w:p>
        </w:tc>
        <w:tc>
          <w:tcPr>
            <w:tcW w:w="490" w:type="dxa"/>
            <w:hideMark/>
          </w:tcPr>
          <w:p w14:paraId="7F7D194F" w14:textId="77777777" w:rsidR="005B55D2" w:rsidRPr="005B55D2" w:rsidRDefault="005B55D2" w:rsidP="00036FCB">
            <w:pPr>
              <w:spacing w:after="160"/>
              <w:rPr>
                <w:rtl/>
              </w:rPr>
            </w:pPr>
            <w:r w:rsidRPr="005B55D2">
              <w:rPr>
                <w:rFonts w:hint="cs"/>
                <w:rtl/>
              </w:rPr>
              <w:t>ה.</w:t>
            </w:r>
          </w:p>
        </w:tc>
        <w:tc>
          <w:tcPr>
            <w:tcW w:w="6428" w:type="dxa"/>
            <w:gridSpan w:val="4"/>
            <w:hideMark/>
          </w:tcPr>
          <w:p w14:paraId="7D40D532" w14:textId="77777777" w:rsidR="005B55D2" w:rsidRPr="005B55D2" w:rsidRDefault="005B55D2" w:rsidP="00036FCB">
            <w:pPr>
              <w:spacing w:after="160"/>
              <w:rPr>
                <w:rtl/>
              </w:rPr>
            </w:pPr>
            <w:r w:rsidRPr="005B55D2">
              <w:rPr>
                <w:rFonts w:hint="cs"/>
                <w:rtl/>
              </w:rPr>
              <w:t>הודעה על מינוי המועצה והרכבה תפורסם ברשומות.</w:t>
            </w:r>
          </w:p>
        </w:tc>
      </w:tr>
      <w:tr w:rsidR="005B55D2" w:rsidRPr="005B55D2" w14:paraId="4FF91D69" w14:textId="77777777" w:rsidTr="005B55D2">
        <w:tc>
          <w:tcPr>
            <w:tcW w:w="965" w:type="dxa"/>
            <w:hideMark/>
          </w:tcPr>
          <w:p w14:paraId="1AF8FB74" w14:textId="77777777" w:rsidR="005B55D2" w:rsidRPr="00121AB1" w:rsidRDefault="005B55D2" w:rsidP="00036FCB">
            <w:pPr>
              <w:spacing w:after="160"/>
              <w:rPr>
                <w:rtl/>
              </w:rPr>
            </w:pPr>
            <w:r w:rsidRPr="00121AB1">
              <w:rPr>
                <w:rFonts w:hint="cs"/>
                <w:rtl/>
              </w:rPr>
              <w:t>ראש המועצה</w:t>
            </w:r>
          </w:p>
        </w:tc>
        <w:tc>
          <w:tcPr>
            <w:tcW w:w="628" w:type="dxa"/>
            <w:hideMark/>
          </w:tcPr>
          <w:p w14:paraId="5CD3418B" w14:textId="77777777" w:rsidR="005B55D2" w:rsidRPr="005B55D2" w:rsidRDefault="005B55D2" w:rsidP="00036FCB">
            <w:pPr>
              <w:spacing w:after="160"/>
              <w:rPr>
                <w:rtl/>
              </w:rPr>
            </w:pPr>
            <w:r w:rsidRPr="005B55D2">
              <w:rPr>
                <w:rFonts w:hint="cs"/>
                <w:rtl/>
              </w:rPr>
              <w:t>12.</w:t>
            </w:r>
          </w:p>
        </w:tc>
        <w:tc>
          <w:tcPr>
            <w:tcW w:w="6918" w:type="dxa"/>
            <w:gridSpan w:val="5"/>
          </w:tcPr>
          <w:p w14:paraId="2F865860" w14:textId="77777777" w:rsidR="005B55D2" w:rsidRPr="005B55D2" w:rsidRDefault="005B55D2" w:rsidP="00036FCB">
            <w:pPr>
              <w:spacing w:after="160"/>
              <w:rPr>
                <w:rtl/>
              </w:rPr>
            </w:pPr>
          </w:p>
        </w:tc>
      </w:tr>
      <w:tr w:rsidR="005B55D2" w:rsidRPr="005B55D2" w14:paraId="40EEDE85" w14:textId="77777777" w:rsidTr="005B55D2">
        <w:tc>
          <w:tcPr>
            <w:tcW w:w="965" w:type="dxa"/>
          </w:tcPr>
          <w:p w14:paraId="22EA2A60" w14:textId="77777777" w:rsidR="005B55D2" w:rsidRPr="009454EB" w:rsidRDefault="005B55D2" w:rsidP="00036FCB">
            <w:pPr>
              <w:spacing w:after="160"/>
              <w:rPr>
                <w:sz w:val="22"/>
                <w:szCs w:val="22"/>
                <w:rtl/>
              </w:rPr>
            </w:pPr>
          </w:p>
        </w:tc>
        <w:tc>
          <w:tcPr>
            <w:tcW w:w="628" w:type="dxa"/>
          </w:tcPr>
          <w:p w14:paraId="0C686791" w14:textId="77777777" w:rsidR="005B55D2" w:rsidRPr="005B55D2" w:rsidRDefault="005B55D2" w:rsidP="00036FCB">
            <w:pPr>
              <w:spacing w:after="160"/>
              <w:rPr>
                <w:rtl/>
              </w:rPr>
            </w:pPr>
          </w:p>
        </w:tc>
        <w:tc>
          <w:tcPr>
            <w:tcW w:w="490" w:type="dxa"/>
            <w:hideMark/>
          </w:tcPr>
          <w:p w14:paraId="1C59CC1E" w14:textId="77777777" w:rsidR="005B55D2" w:rsidRPr="005B55D2" w:rsidRDefault="005B55D2" w:rsidP="00036FCB">
            <w:pPr>
              <w:spacing w:after="160"/>
              <w:rPr>
                <w:rtl/>
              </w:rPr>
            </w:pPr>
            <w:r w:rsidRPr="005B55D2">
              <w:rPr>
                <w:rFonts w:hint="cs"/>
                <w:rtl/>
              </w:rPr>
              <w:t>א.</w:t>
            </w:r>
          </w:p>
        </w:tc>
        <w:tc>
          <w:tcPr>
            <w:tcW w:w="6428" w:type="dxa"/>
            <w:gridSpan w:val="4"/>
            <w:hideMark/>
          </w:tcPr>
          <w:p w14:paraId="3BF85558" w14:textId="77777777" w:rsidR="005B55D2" w:rsidRPr="005B55D2" w:rsidRDefault="005B55D2" w:rsidP="00036FCB">
            <w:pPr>
              <w:spacing w:after="160"/>
              <w:rPr>
                <w:rtl/>
              </w:rPr>
            </w:pPr>
            <w:r w:rsidRPr="005B55D2">
              <w:rPr>
                <w:rFonts w:hint="cs"/>
                <w:rtl/>
              </w:rPr>
              <w:t>השר, באישור ראש הממשלה, ימנה את יושב ראש המועצה, מבין חברי המועצה שהם נציגי הציבור, ורשאי השר למנות, באישור כאמור, מבין אותם חברי המועצה, ממלא מקום קבוע ליושב ראש המועצה.</w:t>
            </w:r>
          </w:p>
        </w:tc>
      </w:tr>
      <w:tr w:rsidR="005B55D2" w:rsidRPr="005B55D2" w14:paraId="352A7DFC" w14:textId="77777777" w:rsidTr="005B55D2">
        <w:tc>
          <w:tcPr>
            <w:tcW w:w="965" w:type="dxa"/>
          </w:tcPr>
          <w:p w14:paraId="26DB6E15" w14:textId="77777777" w:rsidR="005B55D2" w:rsidRPr="009454EB" w:rsidRDefault="005B55D2" w:rsidP="00036FCB">
            <w:pPr>
              <w:spacing w:after="160"/>
              <w:rPr>
                <w:sz w:val="22"/>
                <w:szCs w:val="22"/>
                <w:rtl/>
              </w:rPr>
            </w:pPr>
          </w:p>
        </w:tc>
        <w:tc>
          <w:tcPr>
            <w:tcW w:w="628" w:type="dxa"/>
          </w:tcPr>
          <w:p w14:paraId="4B1AE655" w14:textId="77777777" w:rsidR="005B55D2" w:rsidRPr="005B55D2" w:rsidRDefault="005B55D2" w:rsidP="00036FCB">
            <w:pPr>
              <w:spacing w:after="160"/>
              <w:rPr>
                <w:rtl/>
              </w:rPr>
            </w:pPr>
          </w:p>
        </w:tc>
        <w:tc>
          <w:tcPr>
            <w:tcW w:w="490" w:type="dxa"/>
            <w:hideMark/>
          </w:tcPr>
          <w:p w14:paraId="62032863" w14:textId="77777777" w:rsidR="005B55D2" w:rsidRPr="005B55D2" w:rsidRDefault="005B55D2" w:rsidP="00036FCB">
            <w:pPr>
              <w:spacing w:after="160"/>
              <w:rPr>
                <w:rtl/>
              </w:rPr>
            </w:pPr>
            <w:r w:rsidRPr="005B55D2">
              <w:rPr>
                <w:rFonts w:hint="cs"/>
                <w:rtl/>
              </w:rPr>
              <w:t>ב.</w:t>
            </w:r>
          </w:p>
        </w:tc>
        <w:tc>
          <w:tcPr>
            <w:tcW w:w="6428" w:type="dxa"/>
            <w:gridSpan w:val="4"/>
            <w:hideMark/>
          </w:tcPr>
          <w:p w14:paraId="2E31522E" w14:textId="77777777" w:rsidR="005B55D2" w:rsidRPr="005B55D2" w:rsidRDefault="005B55D2" w:rsidP="00036FCB">
            <w:pPr>
              <w:spacing w:after="160"/>
              <w:rPr>
                <w:rtl/>
              </w:rPr>
            </w:pPr>
            <w:r w:rsidRPr="005B55D2">
              <w:rPr>
                <w:rFonts w:hint="cs"/>
                <w:rtl/>
              </w:rPr>
              <w:t>הודעה על מינוי יושב ראש המועצה וממלא מקומו תפורסם ברשומות.</w:t>
            </w:r>
          </w:p>
        </w:tc>
      </w:tr>
      <w:tr w:rsidR="005B55D2" w:rsidRPr="005B55D2" w14:paraId="0E87E5C9" w14:textId="77777777" w:rsidTr="005B55D2">
        <w:tc>
          <w:tcPr>
            <w:tcW w:w="965" w:type="dxa"/>
            <w:hideMark/>
          </w:tcPr>
          <w:p w14:paraId="3A300D21" w14:textId="77777777" w:rsidR="005B55D2" w:rsidRPr="00121AB1" w:rsidRDefault="005B55D2" w:rsidP="00036FCB">
            <w:pPr>
              <w:spacing w:after="160"/>
              <w:rPr>
                <w:rtl/>
              </w:rPr>
            </w:pPr>
            <w:r w:rsidRPr="00121AB1">
              <w:rPr>
                <w:rFonts w:hint="cs"/>
                <w:rtl/>
              </w:rPr>
              <w:t>משך כהונה</w:t>
            </w:r>
          </w:p>
        </w:tc>
        <w:tc>
          <w:tcPr>
            <w:tcW w:w="628" w:type="dxa"/>
            <w:hideMark/>
          </w:tcPr>
          <w:p w14:paraId="607489FF" w14:textId="77777777" w:rsidR="005B55D2" w:rsidRPr="005B55D2" w:rsidRDefault="005B55D2" w:rsidP="00036FCB">
            <w:pPr>
              <w:spacing w:after="160"/>
              <w:rPr>
                <w:rtl/>
              </w:rPr>
            </w:pPr>
            <w:r w:rsidRPr="005B55D2">
              <w:rPr>
                <w:rFonts w:hint="cs"/>
                <w:rtl/>
              </w:rPr>
              <w:t>13.</w:t>
            </w:r>
          </w:p>
        </w:tc>
        <w:tc>
          <w:tcPr>
            <w:tcW w:w="6918" w:type="dxa"/>
            <w:gridSpan w:val="5"/>
            <w:hideMark/>
          </w:tcPr>
          <w:p w14:paraId="71DEE1C3" w14:textId="77777777" w:rsidR="005B55D2" w:rsidRPr="005B55D2" w:rsidRDefault="005B55D2" w:rsidP="00036FCB">
            <w:pPr>
              <w:spacing w:after="160"/>
              <w:rPr>
                <w:rtl/>
              </w:rPr>
            </w:pPr>
            <w:r w:rsidRPr="005B55D2">
              <w:rPr>
                <w:rFonts w:hint="cs"/>
                <w:rtl/>
              </w:rPr>
              <w:t>תקופת כהונתו של חבר המועצה תהיה ארבע שנים, וניתן לשוב ולמנותו לתקופת כהונה אחת נוספת</w:t>
            </w:r>
            <w:r w:rsidRPr="005B55D2">
              <w:t>.</w:t>
            </w:r>
          </w:p>
        </w:tc>
      </w:tr>
      <w:tr w:rsidR="005B55D2" w:rsidRPr="005B55D2" w14:paraId="6874AC16" w14:textId="77777777" w:rsidTr="005B55D2">
        <w:tc>
          <w:tcPr>
            <w:tcW w:w="965" w:type="dxa"/>
            <w:hideMark/>
          </w:tcPr>
          <w:p w14:paraId="0E8711E3" w14:textId="77777777" w:rsidR="005B55D2" w:rsidRPr="00121AB1" w:rsidRDefault="005B55D2" w:rsidP="00036FCB">
            <w:pPr>
              <w:spacing w:after="160"/>
              <w:rPr>
                <w:rtl/>
              </w:rPr>
            </w:pPr>
            <w:r w:rsidRPr="00121AB1">
              <w:rPr>
                <w:rFonts w:hint="cs"/>
                <w:rtl/>
              </w:rPr>
              <w:t>תפקידי המועצה</w:t>
            </w:r>
          </w:p>
        </w:tc>
        <w:tc>
          <w:tcPr>
            <w:tcW w:w="628" w:type="dxa"/>
            <w:hideMark/>
          </w:tcPr>
          <w:p w14:paraId="6EC5D7FA" w14:textId="77777777" w:rsidR="005B55D2" w:rsidRPr="005B55D2" w:rsidRDefault="005B55D2" w:rsidP="00036FCB">
            <w:pPr>
              <w:spacing w:after="160"/>
              <w:rPr>
                <w:rtl/>
              </w:rPr>
            </w:pPr>
            <w:r w:rsidRPr="005B55D2">
              <w:rPr>
                <w:rFonts w:hint="cs"/>
                <w:rtl/>
              </w:rPr>
              <w:t>14.</w:t>
            </w:r>
          </w:p>
        </w:tc>
        <w:tc>
          <w:tcPr>
            <w:tcW w:w="6918" w:type="dxa"/>
            <w:gridSpan w:val="5"/>
            <w:hideMark/>
          </w:tcPr>
          <w:p w14:paraId="36FB7999" w14:textId="77777777" w:rsidR="005B55D2" w:rsidRPr="005B55D2" w:rsidRDefault="005B55D2" w:rsidP="00036FCB">
            <w:pPr>
              <w:spacing w:after="160"/>
              <w:rPr>
                <w:rtl/>
              </w:rPr>
            </w:pPr>
            <w:r w:rsidRPr="005B55D2">
              <w:rPr>
                <w:rFonts w:hint="cs"/>
                <w:rtl/>
              </w:rPr>
              <w:t>תפקידי המועצה הם:</w:t>
            </w:r>
          </w:p>
        </w:tc>
      </w:tr>
      <w:tr w:rsidR="005B55D2" w:rsidRPr="005B55D2" w14:paraId="2220BB63" w14:textId="77777777" w:rsidTr="005B55D2">
        <w:tc>
          <w:tcPr>
            <w:tcW w:w="965" w:type="dxa"/>
          </w:tcPr>
          <w:p w14:paraId="5EFAA919" w14:textId="77777777" w:rsidR="005B55D2" w:rsidRPr="009454EB" w:rsidRDefault="005B55D2" w:rsidP="00036FCB">
            <w:pPr>
              <w:spacing w:after="160"/>
              <w:rPr>
                <w:sz w:val="22"/>
                <w:szCs w:val="22"/>
                <w:rtl/>
              </w:rPr>
            </w:pPr>
          </w:p>
        </w:tc>
        <w:tc>
          <w:tcPr>
            <w:tcW w:w="628" w:type="dxa"/>
          </w:tcPr>
          <w:p w14:paraId="51360D81" w14:textId="77777777" w:rsidR="005B55D2" w:rsidRPr="005B55D2" w:rsidRDefault="005B55D2" w:rsidP="00036FCB">
            <w:pPr>
              <w:spacing w:after="160"/>
              <w:rPr>
                <w:rtl/>
              </w:rPr>
            </w:pPr>
          </w:p>
        </w:tc>
        <w:tc>
          <w:tcPr>
            <w:tcW w:w="490" w:type="dxa"/>
            <w:hideMark/>
          </w:tcPr>
          <w:p w14:paraId="21B0FD82" w14:textId="77777777" w:rsidR="005B55D2" w:rsidRPr="005B55D2" w:rsidRDefault="005B55D2" w:rsidP="00036FCB">
            <w:pPr>
              <w:spacing w:after="160"/>
              <w:rPr>
                <w:rtl/>
              </w:rPr>
            </w:pPr>
            <w:r w:rsidRPr="005B55D2">
              <w:rPr>
                <w:rFonts w:hint="cs"/>
                <w:rtl/>
              </w:rPr>
              <w:t>(1)</w:t>
            </w:r>
          </w:p>
        </w:tc>
        <w:tc>
          <w:tcPr>
            <w:tcW w:w="6428" w:type="dxa"/>
            <w:gridSpan w:val="4"/>
            <w:hideMark/>
          </w:tcPr>
          <w:p w14:paraId="1DFA306E" w14:textId="77777777" w:rsidR="005B55D2" w:rsidRPr="005B55D2" w:rsidRDefault="005B55D2" w:rsidP="00036FCB">
            <w:pPr>
              <w:spacing w:after="160"/>
              <w:rPr>
                <w:rtl/>
              </w:rPr>
            </w:pPr>
            <w:r w:rsidRPr="005B55D2">
              <w:rPr>
                <w:rFonts w:hint="cs"/>
                <w:rtl/>
              </w:rPr>
              <w:t>להתוות את קווי הפעולה של הרשות;</w:t>
            </w:r>
          </w:p>
        </w:tc>
      </w:tr>
      <w:tr w:rsidR="005B55D2" w:rsidRPr="005B55D2" w14:paraId="35C54BCC" w14:textId="77777777" w:rsidTr="005B55D2">
        <w:tc>
          <w:tcPr>
            <w:tcW w:w="965" w:type="dxa"/>
          </w:tcPr>
          <w:p w14:paraId="5CC18D1F" w14:textId="77777777" w:rsidR="005B55D2" w:rsidRPr="009454EB" w:rsidRDefault="005B55D2" w:rsidP="00036FCB">
            <w:pPr>
              <w:spacing w:after="160"/>
              <w:rPr>
                <w:sz w:val="22"/>
                <w:szCs w:val="22"/>
                <w:rtl/>
              </w:rPr>
            </w:pPr>
          </w:p>
        </w:tc>
        <w:tc>
          <w:tcPr>
            <w:tcW w:w="628" w:type="dxa"/>
          </w:tcPr>
          <w:p w14:paraId="084FB508" w14:textId="77777777" w:rsidR="005B55D2" w:rsidRPr="005B55D2" w:rsidRDefault="005B55D2" w:rsidP="00036FCB">
            <w:pPr>
              <w:spacing w:after="160"/>
              <w:rPr>
                <w:rtl/>
              </w:rPr>
            </w:pPr>
          </w:p>
        </w:tc>
        <w:tc>
          <w:tcPr>
            <w:tcW w:w="490" w:type="dxa"/>
            <w:hideMark/>
          </w:tcPr>
          <w:p w14:paraId="74E0B46B" w14:textId="77777777" w:rsidR="005B55D2" w:rsidRPr="005B55D2" w:rsidRDefault="005B55D2" w:rsidP="00036FCB">
            <w:pPr>
              <w:spacing w:after="160"/>
              <w:rPr>
                <w:rtl/>
              </w:rPr>
            </w:pPr>
            <w:r w:rsidRPr="005B55D2">
              <w:rPr>
                <w:rFonts w:hint="cs"/>
                <w:rtl/>
              </w:rPr>
              <w:t>(2)</w:t>
            </w:r>
          </w:p>
        </w:tc>
        <w:tc>
          <w:tcPr>
            <w:tcW w:w="6428" w:type="dxa"/>
            <w:gridSpan w:val="4"/>
            <w:hideMark/>
          </w:tcPr>
          <w:p w14:paraId="6B7655C5" w14:textId="77777777" w:rsidR="005B55D2" w:rsidRPr="005B55D2" w:rsidRDefault="005B55D2" w:rsidP="00036FCB">
            <w:pPr>
              <w:spacing w:after="160"/>
              <w:rPr>
                <w:rtl/>
              </w:rPr>
            </w:pPr>
            <w:r w:rsidRPr="005B55D2">
              <w:rPr>
                <w:rFonts w:hint="cs"/>
                <w:rtl/>
              </w:rPr>
              <w:t>להנחות את המנהל במילוי תפקידיו ולפקח על ביצוע מדיניות הרשות ותכניותיה;</w:t>
            </w:r>
          </w:p>
        </w:tc>
      </w:tr>
      <w:tr w:rsidR="005B55D2" w:rsidRPr="005B55D2" w14:paraId="0EDA5A38" w14:textId="77777777" w:rsidTr="005B55D2">
        <w:tc>
          <w:tcPr>
            <w:tcW w:w="965" w:type="dxa"/>
          </w:tcPr>
          <w:p w14:paraId="6CF993DE" w14:textId="77777777" w:rsidR="005B55D2" w:rsidRPr="009454EB" w:rsidRDefault="005B55D2" w:rsidP="00036FCB">
            <w:pPr>
              <w:spacing w:after="160"/>
              <w:rPr>
                <w:sz w:val="22"/>
                <w:szCs w:val="22"/>
                <w:rtl/>
              </w:rPr>
            </w:pPr>
          </w:p>
        </w:tc>
        <w:tc>
          <w:tcPr>
            <w:tcW w:w="628" w:type="dxa"/>
          </w:tcPr>
          <w:p w14:paraId="3DAAA5C8" w14:textId="77777777" w:rsidR="005B55D2" w:rsidRPr="005B55D2" w:rsidRDefault="005B55D2" w:rsidP="00036FCB">
            <w:pPr>
              <w:spacing w:after="160"/>
              <w:rPr>
                <w:rtl/>
              </w:rPr>
            </w:pPr>
          </w:p>
        </w:tc>
        <w:tc>
          <w:tcPr>
            <w:tcW w:w="490" w:type="dxa"/>
            <w:hideMark/>
          </w:tcPr>
          <w:p w14:paraId="56A6C67E" w14:textId="77777777" w:rsidR="005B55D2" w:rsidRPr="005B55D2" w:rsidRDefault="005B55D2" w:rsidP="00036FCB">
            <w:pPr>
              <w:spacing w:after="160"/>
              <w:rPr>
                <w:rtl/>
              </w:rPr>
            </w:pPr>
            <w:r w:rsidRPr="005B55D2">
              <w:rPr>
                <w:rFonts w:hint="cs"/>
                <w:rtl/>
              </w:rPr>
              <w:t>(3)</w:t>
            </w:r>
          </w:p>
        </w:tc>
        <w:tc>
          <w:tcPr>
            <w:tcW w:w="6428" w:type="dxa"/>
            <w:gridSpan w:val="4"/>
            <w:hideMark/>
          </w:tcPr>
          <w:p w14:paraId="5719ABA2" w14:textId="77777777" w:rsidR="005B55D2" w:rsidRPr="005B55D2" w:rsidRDefault="005B55D2" w:rsidP="00036FCB">
            <w:pPr>
              <w:spacing w:after="160"/>
              <w:rPr>
                <w:rtl/>
              </w:rPr>
            </w:pPr>
            <w:r w:rsidRPr="005B55D2">
              <w:rPr>
                <w:rFonts w:hint="cs"/>
                <w:rtl/>
              </w:rPr>
              <w:t>לאשר את התקציב השנתי של הרשות, וכן לאשר את התכנית הרב-שנתית, התכניות השנתיות והדין וחשבון הכולל האמורים בסעיף 9, הכל בטרם יוגשו לאישור השר;</w:t>
            </w:r>
          </w:p>
        </w:tc>
      </w:tr>
      <w:tr w:rsidR="005B55D2" w:rsidRPr="005B55D2" w14:paraId="3CE56CD3" w14:textId="77777777" w:rsidTr="005B55D2">
        <w:tc>
          <w:tcPr>
            <w:tcW w:w="965" w:type="dxa"/>
          </w:tcPr>
          <w:p w14:paraId="69C3CD30" w14:textId="77777777" w:rsidR="005B55D2" w:rsidRPr="009454EB" w:rsidRDefault="005B55D2" w:rsidP="00036FCB">
            <w:pPr>
              <w:spacing w:after="160"/>
              <w:rPr>
                <w:sz w:val="22"/>
                <w:szCs w:val="22"/>
                <w:rtl/>
              </w:rPr>
            </w:pPr>
          </w:p>
        </w:tc>
        <w:tc>
          <w:tcPr>
            <w:tcW w:w="628" w:type="dxa"/>
          </w:tcPr>
          <w:p w14:paraId="17A3A925" w14:textId="77777777" w:rsidR="005B55D2" w:rsidRPr="005B55D2" w:rsidRDefault="005B55D2" w:rsidP="00036FCB">
            <w:pPr>
              <w:spacing w:after="160"/>
              <w:rPr>
                <w:rtl/>
              </w:rPr>
            </w:pPr>
          </w:p>
        </w:tc>
        <w:tc>
          <w:tcPr>
            <w:tcW w:w="490" w:type="dxa"/>
            <w:hideMark/>
          </w:tcPr>
          <w:p w14:paraId="7C9CA9D5" w14:textId="77777777" w:rsidR="005B55D2" w:rsidRPr="005B55D2" w:rsidRDefault="005B55D2" w:rsidP="00036FCB">
            <w:pPr>
              <w:spacing w:after="160"/>
              <w:rPr>
                <w:rtl/>
              </w:rPr>
            </w:pPr>
            <w:r w:rsidRPr="005B55D2">
              <w:rPr>
                <w:rFonts w:hint="cs"/>
                <w:rtl/>
              </w:rPr>
              <w:t>(4)</w:t>
            </w:r>
          </w:p>
        </w:tc>
        <w:tc>
          <w:tcPr>
            <w:tcW w:w="6428" w:type="dxa"/>
            <w:gridSpan w:val="4"/>
            <w:hideMark/>
          </w:tcPr>
          <w:p w14:paraId="212C55D4" w14:textId="77777777" w:rsidR="005B55D2" w:rsidRPr="005B55D2" w:rsidRDefault="005B55D2" w:rsidP="00036FCB">
            <w:pPr>
              <w:spacing w:after="160"/>
              <w:rPr>
                <w:rtl/>
              </w:rPr>
            </w:pPr>
            <w:r w:rsidRPr="005B55D2">
              <w:rPr>
                <w:rFonts w:hint="cs"/>
                <w:rtl/>
              </w:rPr>
              <w:t>לפקח על פעילותה השוטפת של הרשות, ובכלל זה לדרוש מהמנהל דיווחים על פעילותה כאמור.</w:t>
            </w:r>
          </w:p>
        </w:tc>
      </w:tr>
      <w:tr w:rsidR="005B55D2" w:rsidRPr="005B55D2" w14:paraId="0B6D1DC5" w14:textId="77777777" w:rsidTr="005B55D2">
        <w:tc>
          <w:tcPr>
            <w:tcW w:w="965" w:type="dxa"/>
            <w:hideMark/>
          </w:tcPr>
          <w:p w14:paraId="488CA714" w14:textId="77777777" w:rsidR="005B55D2" w:rsidRPr="00121AB1" w:rsidRDefault="005B55D2" w:rsidP="00036FCB">
            <w:pPr>
              <w:spacing w:after="160"/>
              <w:rPr>
                <w:rtl/>
              </w:rPr>
            </w:pPr>
            <w:r w:rsidRPr="00121AB1">
              <w:rPr>
                <w:rFonts w:hint="cs"/>
                <w:rtl/>
              </w:rPr>
              <w:t>ישיבות</w:t>
            </w:r>
          </w:p>
        </w:tc>
        <w:tc>
          <w:tcPr>
            <w:tcW w:w="628" w:type="dxa"/>
            <w:hideMark/>
          </w:tcPr>
          <w:p w14:paraId="56F28E98" w14:textId="77777777" w:rsidR="005B55D2" w:rsidRPr="005B55D2" w:rsidRDefault="005B55D2" w:rsidP="00036FCB">
            <w:pPr>
              <w:spacing w:after="160"/>
              <w:rPr>
                <w:rtl/>
              </w:rPr>
            </w:pPr>
            <w:r w:rsidRPr="005B55D2">
              <w:rPr>
                <w:rFonts w:hint="cs"/>
                <w:rtl/>
              </w:rPr>
              <w:t>15.</w:t>
            </w:r>
          </w:p>
        </w:tc>
        <w:tc>
          <w:tcPr>
            <w:tcW w:w="6918" w:type="dxa"/>
            <w:gridSpan w:val="5"/>
          </w:tcPr>
          <w:p w14:paraId="32553F60" w14:textId="77777777" w:rsidR="005B55D2" w:rsidRPr="005B55D2" w:rsidRDefault="005B55D2" w:rsidP="00036FCB">
            <w:pPr>
              <w:spacing w:after="160"/>
              <w:rPr>
                <w:rtl/>
              </w:rPr>
            </w:pPr>
          </w:p>
        </w:tc>
      </w:tr>
      <w:tr w:rsidR="005B55D2" w:rsidRPr="005B55D2" w14:paraId="2DF253BF" w14:textId="77777777" w:rsidTr="005B55D2">
        <w:tc>
          <w:tcPr>
            <w:tcW w:w="965" w:type="dxa"/>
          </w:tcPr>
          <w:p w14:paraId="741BC483" w14:textId="77777777" w:rsidR="005B55D2" w:rsidRPr="009454EB" w:rsidRDefault="005B55D2" w:rsidP="00036FCB">
            <w:pPr>
              <w:spacing w:after="160"/>
              <w:rPr>
                <w:sz w:val="22"/>
                <w:szCs w:val="22"/>
                <w:rtl/>
              </w:rPr>
            </w:pPr>
          </w:p>
        </w:tc>
        <w:tc>
          <w:tcPr>
            <w:tcW w:w="628" w:type="dxa"/>
          </w:tcPr>
          <w:p w14:paraId="684ECD66" w14:textId="77777777" w:rsidR="005B55D2" w:rsidRPr="005B55D2" w:rsidRDefault="005B55D2" w:rsidP="00036FCB">
            <w:pPr>
              <w:spacing w:after="160"/>
              <w:rPr>
                <w:rtl/>
              </w:rPr>
            </w:pPr>
          </w:p>
        </w:tc>
        <w:tc>
          <w:tcPr>
            <w:tcW w:w="490" w:type="dxa"/>
            <w:hideMark/>
          </w:tcPr>
          <w:p w14:paraId="322AACFB" w14:textId="77777777" w:rsidR="005B55D2" w:rsidRPr="005B55D2" w:rsidRDefault="005B55D2" w:rsidP="00036FCB">
            <w:pPr>
              <w:spacing w:after="160"/>
              <w:rPr>
                <w:rtl/>
              </w:rPr>
            </w:pPr>
            <w:r w:rsidRPr="005B55D2">
              <w:rPr>
                <w:rFonts w:hint="cs"/>
                <w:rtl/>
              </w:rPr>
              <w:t>א.</w:t>
            </w:r>
          </w:p>
        </w:tc>
        <w:tc>
          <w:tcPr>
            <w:tcW w:w="6428" w:type="dxa"/>
            <w:gridSpan w:val="4"/>
            <w:hideMark/>
          </w:tcPr>
          <w:p w14:paraId="2A3AD461" w14:textId="77777777" w:rsidR="005B55D2" w:rsidRPr="005B55D2" w:rsidRDefault="005B55D2" w:rsidP="00036FCB">
            <w:pPr>
              <w:spacing w:after="160"/>
              <w:rPr>
                <w:rtl/>
              </w:rPr>
            </w:pPr>
            <w:r w:rsidRPr="005B55D2">
              <w:rPr>
                <w:rFonts w:hint="cs"/>
                <w:rtl/>
              </w:rPr>
              <w:t>ישיבות המועצה יתקיימו אחת לחודש, לפחות, אלא אם כן החליטה המועצה, בנסיבות מיוחדות, אחרת.</w:t>
            </w:r>
          </w:p>
        </w:tc>
      </w:tr>
      <w:tr w:rsidR="005B55D2" w:rsidRPr="005B55D2" w14:paraId="1700A4A9" w14:textId="77777777" w:rsidTr="005B55D2">
        <w:tc>
          <w:tcPr>
            <w:tcW w:w="965" w:type="dxa"/>
          </w:tcPr>
          <w:p w14:paraId="44839D4E" w14:textId="77777777" w:rsidR="005B55D2" w:rsidRPr="009454EB" w:rsidRDefault="005B55D2" w:rsidP="00036FCB">
            <w:pPr>
              <w:spacing w:after="160"/>
              <w:rPr>
                <w:sz w:val="22"/>
                <w:szCs w:val="22"/>
                <w:rtl/>
              </w:rPr>
            </w:pPr>
          </w:p>
        </w:tc>
        <w:tc>
          <w:tcPr>
            <w:tcW w:w="628" w:type="dxa"/>
          </w:tcPr>
          <w:p w14:paraId="083687CA" w14:textId="77777777" w:rsidR="005B55D2" w:rsidRPr="005B55D2" w:rsidRDefault="005B55D2" w:rsidP="00036FCB">
            <w:pPr>
              <w:spacing w:after="160"/>
              <w:rPr>
                <w:rtl/>
              </w:rPr>
            </w:pPr>
          </w:p>
        </w:tc>
        <w:tc>
          <w:tcPr>
            <w:tcW w:w="490" w:type="dxa"/>
            <w:hideMark/>
          </w:tcPr>
          <w:p w14:paraId="2F040AAE" w14:textId="77777777" w:rsidR="005B55D2" w:rsidRPr="005B55D2" w:rsidRDefault="005B55D2" w:rsidP="00036FCB">
            <w:pPr>
              <w:spacing w:after="160"/>
              <w:rPr>
                <w:rtl/>
              </w:rPr>
            </w:pPr>
            <w:r w:rsidRPr="005B55D2">
              <w:rPr>
                <w:rFonts w:hint="cs"/>
                <w:rtl/>
              </w:rPr>
              <w:t>ב.</w:t>
            </w:r>
          </w:p>
        </w:tc>
        <w:tc>
          <w:tcPr>
            <w:tcW w:w="6428" w:type="dxa"/>
            <w:gridSpan w:val="4"/>
            <w:hideMark/>
          </w:tcPr>
          <w:p w14:paraId="491A74D3" w14:textId="6D96ECDC" w:rsidR="005B55D2" w:rsidRPr="005B55D2" w:rsidRDefault="005B55D2" w:rsidP="00036FCB">
            <w:pPr>
              <w:spacing w:after="160"/>
              <w:rPr>
                <w:rtl/>
              </w:rPr>
            </w:pPr>
            <w:r w:rsidRPr="005B55D2">
              <w:rPr>
                <w:rFonts w:hint="cs"/>
                <w:rtl/>
              </w:rPr>
              <w:t>המועצה תקיים ישיבה מיוחדת אם דרשו זאת שליש מחבריה לפחות; נדרשה ישיבה כאמור, תתקיים הישיבה בתוך שבעה ימים מיום הדרישה, אלא אם כן נדרש לקיימה, בנסיבות העני</w:t>
            </w:r>
            <w:r w:rsidR="00121AB1">
              <w:rPr>
                <w:rFonts w:hint="cs"/>
                <w:rtl/>
              </w:rPr>
              <w:t>י</w:t>
            </w:r>
            <w:r w:rsidRPr="005B55D2">
              <w:rPr>
                <w:rFonts w:hint="cs"/>
                <w:rtl/>
              </w:rPr>
              <w:t>ן, בתוך זמן קצר יותר; בישיבה תדון המועצה בנושאים המפורטים בדרישה.</w:t>
            </w:r>
          </w:p>
        </w:tc>
      </w:tr>
      <w:tr w:rsidR="005B55D2" w:rsidRPr="005B55D2" w14:paraId="4B07DA74" w14:textId="77777777" w:rsidTr="005B55D2">
        <w:tc>
          <w:tcPr>
            <w:tcW w:w="965" w:type="dxa"/>
          </w:tcPr>
          <w:p w14:paraId="0EB9B15A" w14:textId="77777777" w:rsidR="005B55D2" w:rsidRPr="009454EB" w:rsidRDefault="005B55D2" w:rsidP="00036FCB">
            <w:pPr>
              <w:spacing w:after="160"/>
              <w:rPr>
                <w:sz w:val="22"/>
                <w:szCs w:val="22"/>
                <w:rtl/>
              </w:rPr>
            </w:pPr>
          </w:p>
        </w:tc>
        <w:tc>
          <w:tcPr>
            <w:tcW w:w="628" w:type="dxa"/>
          </w:tcPr>
          <w:p w14:paraId="04D587E4" w14:textId="77777777" w:rsidR="005B55D2" w:rsidRPr="005B55D2" w:rsidRDefault="005B55D2" w:rsidP="00036FCB">
            <w:pPr>
              <w:spacing w:after="160"/>
              <w:rPr>
                <w:rtl/>
              </w:rPr>
            </w:pPr>
          </w:p>
        </w:tc>
        <w:tc>
          <w:tcPr>
            <w:tcW w:w="490" w:type="dxa"/>
            <w:hideMark/>
          </w:tcPr>
          <w:p w14:paraId="0ECAE02A" w14:textId="77777777" w:rsidR="005B55D2" w:rsidRPr="005B55D2" w:rsidRDefault="005B55D2" w:rsidP="00036FCB">
            <w:pPr>
              <w:spacing w:after="160"/>
              <w:rPr>
                <w:rtl/>
              </w:rPr>
            </w:pPr>
            <w:r w:rsidRPr="005B55D2">
              <w:rPr>
                <w:rFonts w:hint="cs"/>
                <w:rtl/>
              </w:rPr>
              <w:t>ג.</w:t>
            </w:r>
          </w:p>
        </w:tc>
        <w:tc>
          <w:tcPr>
            <w:tcW w:w="6428" w:type="dxa"/>
            <w:gridSpan w:val="4"/>
            <w:hideMark/>
          </w:tcPr>
          <w:p w14:paraId="180676CA" w14:textId="77777777" w:rsidR="005B55D2" w:rsidRPr="005B55D2" w:rsidRDefault="005B55D2" w:rsidP="00036FCB">
            <w:pPr>
              <w:spacing w:after="160"/>
              <w:rPr>
                <w:rtl/>
              </w:rPr>
            </w:pPr>
            <w:r w:rsidRPr="005B55D2">
              <w:rPr>
                <w:rFonts w:hint="cs"/>
                <w:rtl/>
              </w:rPr>
              <w:t>יושב ראש המועצה יזמן את הישיבות ויקבע את זמנן, מקומן וסדר יומן.</w:t>
            </w:r>
          </w:p>
        </w:tc>
      </w:tr>
      <w:tr w:rsidR="005B55D2" w:rsidRPr="005B55D2" w14:paraId="30D59E05" w14:textId="77777777" w:rsidTr="005B55D2">
        <w:tc>
          <w:tcPr>
            <w:tcW w:w="965" w:type="dxa"/>
            <w:hideMark/>
          </w:tcPr>
          <w:p w14:paraId="07548164" w14:textId="77777777" w:rsidR="005B55D2" w:rsidRPr="00121AB1" w:rsidRDefault="005B55D2" w:rsidP="00036FCB">
            <w:pPr>
              <w:spacing w:after="160"/>
              <w:rPr>
                <w:rtl/>
              </w:rPr>
            </w:pPr>
            <w:r w:rsidRPr="00121AB1">
              <w:rPr>
                <w:rFonts w:hint="cs"/>
                <w:rtl/>
              </w:rPr>
              <w:t>מנין הישיבות</w:t>
            </w:r>
          </w:p>
        </w:tc>
        <w:tc>
          <w:tcPr>
            <w:tcW w:w="628" w:type="dxa"/>
            <w:hideMark/>
          </w:tcPr>
          <w:p w14:paraId="4FF4865C" w14:textId="77777777" w:rsidR="005B55D2" w:rsidRPr="005B55D2" w:rsidRDefault="005B55D2" w:rsidP="00036FCB">
            <w:pPr>
              <w:spacing w:after="160"/>
              <w:rPr>
                <w:rtl/>
              </w:rPr>
            </w:pPr>
            <w:r w:rsidRPr="005B55D2">
              <w:rPr>
                <w:rFonts w:hint="cs"/>
                <w:rtl/>
              </w:rPr>
              <w:t>16.</w:t>
            </w:r>
          </w:p>
        </w:tc>
        <w:tc>
          <w:tcPr>
            <w:tcW w:w="6918" w:type="dxa"/>
            <w:gridSpan w:val="5"/>
          </w:tcPr>
          <w:p w14:paraId="72D357A1" w14:textId="77777777" w:rsidR="005B55D2" w:rsidRPr="005B55D2" w:rsidRDefault="005B55D2" w:rsidP="00036FCB">
            <w:pPr>
              <w:spacing w:after="160"/>
              <w:rPr>
                <w:rtl/>
              </w:rPr>
            </w:pPr>
          </w:p>
        </w:tc>
      </w:tr>
      <w:tr w:rsidR="005B55D2" w:rsidRPr="005B55D2" w14:paraId="14D00C4A" w14:textId="77777777" w:rsidTr="005B55D2">
        <w:tc>
          <w:tcPr>
            <w:tcW w:w="965" w:type="dxa"/>
          </w:tcPr>
          <w:p w14:paraId="0E1BFA44" w14:textId="77777777" w:rsidR="005B55D2" w:rsidRPr="009454EB" w:rsidRDefault="005B55D2" w:rsidP="00036FCB">
            <w:pPr>
              <w:spacing w:after="160"/>
              <w:rPr>
                <w:sz w:val="22"/>
                <w:szCs w:val="22"/>
                <w:rtl/>
              </w:rPr>
            </w:pPr>
          </w:p>
        </w:tc>
        <w:tc>
          <w:tcPr>
            <w:tcW w:w="628" w:type="dxa"/>
          </w:tcPr>
          <w:p w14:paraId="625CAB03" w14:textId="77777777" w:rsidR="005B55D2" w:rsidRPr="005B55D2" w:rsidRDefault="005B55D2" w:rsidP="00036FCB">
            <w:pPr>
              <w:spacing w:after="160"/>
              <w:rPr>
                <w:rtl/>
              </w:rPr>
            </w:pPr>
          </w:p>
        </w:tc>
        <w:tc>
          <w:tcPr>
            <w:tcW w:w="490" w:type="dxa"/>
            <w:hideMark/>
          </w:tcPr>
          <w:p w14:paraId="181987A8" w14:textId="77777777" w:rsidR="005B55D2" w:rsidRPr="005B55D2" w:rsidRDefault="005B55D2" w:rsidP="00036FCB">
            <w:pPr>
              <w:spacing w:after="160"/>
              <w:rPr>
                <w:rtl/>
              </w:rPr>
            </w:pPr>
            <w:r w:rsidRPr="005B55D2">
              <w:rPr>
                <w:rFonts w:hint="cs"/>
                <w:rtl/>
              </w:rPr>
              <w:t>א.</w:t>
            </w:r>
          </w:p>
        </w:tc>
        <w:tc>
          <w:tcPr>
            <w:tcW w:w="6428" w:type="dxa"/>
            <w:gridSpan w:val="4"/>
          </w:tcPr>
          <w:p w14:paraId="2675EB49" w14:textId="77777777" w:rsidR="005B55D2" w:rsidRPr="005B55D2" w:rsidRDefault="005B55D2" w:rsidP="00036FCB">
            <w:pPr>
              <w:spacing w:after="160"/>
              <w:rPr>
                <w:rtl/>
              </w:rPr>
            </w:pPr>
          </w:p>
        </w:tc>
      </w:tr>
      <w:tr w:rsidR="005B55D2" w:rsidRPr="005B55D2" w14:paraId="171A964E" w14:textId="77777777" w:rsidTr="005B55D2">
        <w:tc>
          <w:tcPr>
            <w:tcW w:w="965" w:type="dxa"/>
          </w:tcPr>
          <w:p w14:paraId="0C743247" w14:textId="77777777" w:rsidR="005B55D2" w:rsidRPr="009454EB" w:rsidRDefault="005B55D2" w:rsidP="00036FCB">
            <w:pPr>
              <w:spacing w:after="160"/>
              <w:rPr>
                <w:sz w:val="22"/>
                <w:szCs w:val="22"/>
                <w:rtl/>
              </w:rPr>
            </w:pPr>
          </w:p>
        </w:tc>
        <w:tc>
          <w:tcPr>
            <w:tcW w:w="628" w:type="dxa"/>
          </w:tcPr>
          <w:p w14:paraId="60B97487" w14:textId="77777777" w:rsidR="005B55D2" w:rsidRPr="005B55D2" w:rsidRDefault="005B55D2" w:rsidP="00036FCB">
            <w:pPr>
              <w:spacing w:after="160"/>
              <w:rPr>
                <w:rtl/>
              </w:rPr>
            </w:pPr>
          </w:p>
        </w:tc>
        <w:tc>
          <w:tcPr>
            <w:tcW w:w="490" w:type="dxa"/>
          </w:tcPr>
          <w:p w14:paraId="45B85BB9" w14:textId="77777777" w:rsidR="005B55D2" w:rsidRPr="005B55D2" w:rsidRDefault="005B55D2" w:rsidP="00036FCB">
            <w:pPr>
              <w:spacing w:after="160"/>
              <w:rPr>
                <w:rtl/>
              </w:rPr>
            </w:pPr>
          </w:p>
        </w:tc>
        <w:tc>
          <w:tcPr>
            <w:tcW w:w="632" w:type="dxa"/>
            <w:gridSpan w:val="3"/>
            <w:hideMark/>
          </w:tcPr>
          <w:p w14:paraId="4CA3ABA3" w14:textId="77777777" w:rsidR="005B55D2" w:rsidRPr="005B55D2" w:rsidRDefault="005B55D2" w:rsidP="00036FCB">
            <w:pPr>
              <w:spacing w:after="160"/>
              <w:rPr>
                <w:rtl/>
              </w:rPr>
            </w:pPr>
            <w:r w:rsidRPr="005B55D2">
              <w:rPr>
                <w:rFonts w:hint="cs"/>
                <w:rtl/>
              </w:rPr>
              <w:t>(1)</w:t>
            </w:r>
          </w:p>
        </w:tc>
        <w:tc>
          <w:tcPr>
            <w:tcW w:w="5796" w:type="dxa"/>
            <w:hideMark/>
          </w:tcPr>
          <w:p w14:paraId="3DFC677A" w14:textId="7A91B5E4" w:rsidR="005B55D2" w:rsidRPr="005B55D2" w:rsidRDefault="005B55D2" w:rsidP="00036FCB">
            <w:pPr>
              <w:spacing w:after="160"/>
              <w:rPr>
                <w:rtl/>
              </w:rPr>
            </w:pPr>
            <w:r w:rsidRPr="005B55D2">
              <w:rPr>
                <w:rFonts w:hint="cs"/>
                <w:rtl/>
              </w:rPr>
              <w:t>המנין החוקי בישיבות המועצה הוא תשעה חברים ובהם יושב ראש המועצה או ממלא מקומו</w:t>
            </w:r>
            <w:r w:rsidR="00D73680">
              <w:rPr>
                <w:rFonts w:hint="cs"/>
                <w:rtl/>
              </w:rPr>
              <w:t>;</w:t>
            </w:r>
          </w:p>
        </w:tc>
      </w:tr>
      <w:tr w:rsidR="005B55D2" w:rsidRPr="005B55D2" w14:paraId="2D99044C" w14:textId="77777777" w:rsidTr="005B55D2">
        <w:tc>
          <w:tcPr>
            <w:tcW w:w="965" w:type="dxa"/>
          </w:tcPr>
          <w:p w14:paraId="7204DFC9" w14:textId="77777777" w:rsidR="005B55D2" w:rsidRPr="009454EB" w:rsidRDefault="005B55D2" w:rsidP="00036FCB">
            <w:pPr>
              <w:spacing w:after="160"/>
              <w:rPr>
                <w:sz w:val="22"/>
                <w:szCs w:val="22"/>
                <w:rtl/>
              </w:rPr>
            </w:pPr>
          </w:p>
        </w:tc>
        <w:tc>
          <w:tcPr>
            <w:tcW w:w="628" w:type="dxa"/>
          </w:tcPr>
          <w:p w14:paraId="400A1DBA" w14:textId="77777777" w:rsidR="005B55D2" w:rsidRPr="005B55D2" w:rsidRDefault="005B55D2" w:rsidP="00036FCB">
            <w:pPr>
              <w:spacing w:after="160"/>
              <w:rPr>
                <w:rtl/>
              </w:rPr>
            </w:pPr>
          </w:p>
        </w:tc>
        <w:tc>
          <w:tcPr>
            <w:tcW w:w="490" w:type="dxa"/>
          </w:tcPr>
          <w:p w14:paraId="5F233E36" w14:textId="77777777" w:rsidR="005B55D2" w:rsidRPr="005B55D2" w:rsidRDefault="005B55D2" w:rsidP="00036FCB">
            <w:pPr>
              <w:spacing w:after="160"/>
              <w:rPr>
                <w:rtl/>
              </w:rPr>
            </w:pPr>
          </w:p>
        </w:tc>
        <w:tc>
          <w:tcPr>
            <w:tcW w:w="632" w:type="dxa"/>
            <w:gridSpan w:val="3"/>
            <w:hideMark/>
          </w:tcPr>
          <w:p w14:paraId="66168F0E" w14:textId="77777777" w:rsidR="005B55D2" w:rsidRPr="005B55D2" w:rsidRDefault="005B55D2" w:rsidP="00036FCB">
            <w:pPr>
              <w:spacing w:after="160"/>
              <w:rPr>
                <w:rtl/>
              </w:rPr>
            </w:pPr>
            <w:r w:rsidRPr="005B55D2">
              <w:rPr>
                <w:rFonts w:hint="cs"/>
                <w:rtl/>
              </w:rPr>
              <w:t>(2)</w:t>
            </w:r>
          </w:p>
        </w:tc>
        <w:tc>
          <w:tcPr>
            <w:tcW w:w="5796" w:type="dxa"/>
            <w:hideMark/>
          </w:tcPr>
          <w:p w14:paraId="0A7B0C71" w14:textId="56EB1172" w:rsidR="005B55D2" w:rsidRPr="005B55D2" w:rsidRDefault="005B55D2" w:rsidP="00036FCB">
            <w:pPr>
              <w:spacing w:after="160"/>
              <w:rPr>
                <w:rtl/>
              </w:rPr>
            </w:pPr>
            <w:r w:rsidRPr="005B55D2">
              <w:rPr>
                <w:rFonts w:hint="cs"/>
                <w:rtl/>
              </w:rPr>
              <w:t>משנפתחה הישיבה במנין חוקי, יהיה המשך הישיבה כדין בכל מספר נוכחים, ובלבד שבעת קבלת ההחלטות נכחו שמונה חברים לפחות ובהם יושב ראש המועצה או ממלא מקומו</w:t>
            </w:r>
            <w:r w:rsidR="00D73680">
              <w:rPr>
                <w:rFonts w:hint="cs"/>
                <w:rtl/>
              </w:rPr>
              <w:t>;</w:t>
            </w:r>
          </w:p>
        </w:tc>
      </w:tr>
      <w:tr w:rsidR="005B55D2" w:rsidRPr="005B55D2" w14:paraId="43F25F53" w14:textId="77777777" w:rsidTr="005B55D2">
        <w:tc>
          <w:tcPr>
            <w:tcW w:w="965" w:type="dxa"/>
          </w:tcPr>
          <w:p w14:paraId="6246A8C1" w14:textId="77777777" w:rsidR="005B55D2" w:rsidRPr="009454EB" w:rsidRDefault="005B55D2" w:rsidP="00036FCB">
            <w:pPr>
              <w:spacing w:after="160"/>
              <w:rPr>
                <w:sz w:val="22"/>
                <w:szCs w:val="22"/>
                <w:rtl/>
              </w:rPr>
            </w:pPr>
          </w:p>
        </w:tc>
        <w:tc>
          <w:tcPr>
            <w:tcW w:w="628" w:type="dxa"/>
          </w:tcPr>
          <w:p w14:paraId="4BC4E973" w14:textId="77777777" w:rsidR="005B55D2" w:rsidRPr="005B55D2" w:rsidRDefault="005B55D2" w:rsidP="00036FCB">
            <w:pPr>
              <w:spacing w:after="160"/>
              <w:rPr>
                <w:rtl/>
              </w:rPr>
            </w:pPr>
          </w:p>
        </w:tc>
        <w:tc>
          <w:tcPr>
            <w:tcW w:w="490" w:type="dxa"/>
          </w:tcPr>
          <w:p w14:paraId="5C3CCBD9" w14:textId="77777777" w:rsidR="005B55D2" w:rsidRPr="005B55D2" w:rsidRDefault="005B55D2" w:rsidP="00036FCB">
            <w:pPr>
              <w:spacing w:after="160"/>
              <w:rPr>
                <w:rtl/>
              </w:rPr>
            </w:pPr>
          </w:p>
        </w:tc>
        <w:tc>
          <w:tcPr>
            <w:tcW w:w="632" w:type="dxa"/>
            <w:gridSpan w:val="3"/>
            <w:hideMark/>
          </w:tcPr>
          <w:p w14:paraId="23653354" w14:textId="77777777" w:rsidR="005B55D2" w:rsidRPr="005B55D2" w:rsidRDefault="005B55D2" w:rsidP="00036FCB">
            <w:pPr>
              <w:spacing w:after="160"/>
              <w:rPr>
                <w:rtl/>
              </w:rPr>
            </w:pPr>
            <w:r w:rsidRPr="005B55D2">
              <w:rPr>
                <w:rFonts w:hint="cs"/>
                <w:rtl/>
              </w:rPr>
              <w:t>(3)</w:t>
            </w:r>
          </w:p>
        </w:tc>
        <w:tc>
          <w:tcPr>
            <w:tcW w:w="5796" w:type="dxa"/>
            <w:hideMark/>
          </w:tcPr>
          <w:p w14:paraId="7C6EDBC7" w14:textId="77777777" w:rsidR="005B55D2" w:rsidRPr="005B55D2" w:rsidRDefault="005B55D2" w:rsidP="00036FCB">
            <w:pPr>
              <w:spacing w:after="160"/>
              <w:rPr>
                <w:rtl/>
              </w:rPr>
            </w:pPr>
            <w:r w:rsidRPr="005B55D2">
              <w:rPr>
                <w:rFonts w:hint="cs"/>
                <w:rtl/>
              </w:rPr>
              <w:t>לא היה מנין חוקי בעת שנפתחה ישיבת המועצה, רשאי יושב ראש המועצה לדחותה במחצית השעה; עברה מחצית השעה האמורה, תהיה הישיבה כדין בכל מספר של נוכחים, ואולם על קבלת ההחלטות יחולו הוראות פסקה (2).</w:t>
            </w:r>
          </w:p>
        </w:tc>
      </w:tr>
      <w:tr w:rsidR="005B55D2" w:rsidRPr="005B55D2" w14:paraId="21579608" w14:textId="77777777" w:rsidTr="005B55D2">
        <w:tc>
          <w:tcPr>
            <w:tcW w:w="965" w:type="dxa"/>
          </w:tcPr>
          <w:p w14:paraId="443FBAB5" w14:textId="77777777" w:rsidR="005B55D2" w:rsidRPr="009454EB" w:rsidRDefault="005B55D2" w:rsidP="00036FCB">
            <w:pPr>
              <w:spacing w:after="160"/>
              <w:rPr>
                <w:sz w:val="22"/>
                <w:szCs w:val="22"/>
                <w:rtl/>
              </w:rPr>
            </w:pPr>
          </w:p>
        </w:tc>
        <w:tc>
          <w:tcPr>
            <w:tcW w:w="628" w:type="dxa"/>
          </w:tcPr>
          <w:p w14:paraId="5BEA9D80" w14:textId="77777777" w:rsidR="005B55D2" w:rsidRPr="005B55D2" w:rsidRDefault="005B55D2" w:rsidP="00036FCB">
            <w:pPr>
              <w:spacing w:after="160"/>
              <w:rPr>
                <w:rtl/>
              </w:rPr>
            </w:pPr>
          </w:p>
        </w:tc>
        <w:tc>
          <w:tcPr>
            <w:tcW w:w="490" w:type="dxa"/>
            <w:hideMark/>
          </w:tcPr>
          <w:p w14:paraId="52A918FB" w14:textId="77777777" w:rsidR="005B55D2" w:rsidRPr="005B55D2" w:rsidRDefault="005B55D2" w:rsidP="00036FCB">
            <w:pPr>
              <w:spacing w:after="160"/>
              <w:rPr>
                <w:rtl/>
              </w:rPr>
            </w:pPr>
            <w:r w:rsidRPr="005B55D2">
              <w:rPr>
                <w:rFonts w:hint="cs"/>
                <w:rtl/>
              </w:rPr>
              <w:t>ב.</w:t>
            </w:r>
          </w:p>
        </w:tc>
        <w:tc>
          <w:tcPr>
            <w:tcW w:w="6428" w:type="dxa"/>
            <w:gridSpan w:val="4"/>
            <w:hideMark/>
          </w:tcPr>
          <w:p w14:paraId="3C303B16" w14:textId="77777777" w:rsidR="005B55D2" w:rsidRPr="005B55D2" w:rsidRDefault="005B55D2" w:rsidP="00036FCB">
            <w:pPr>
              <w:spacing w:after="160"/>
              <w:rPr>
                <w:rtl/>
              </w:rPr>
            </w:pPr>
            <w:r w:rsidRPr="005B55D2">
              <w:rPr>
                <w:rFonts w:hint="cs"/>
                <w:rtl/>
              </w:rPr>
              <w:t>החלטות המועצה יתקבלו ברוב דעות של החברים המשתתפים בהצבעה; היו הדעות שקולות, יכריע יושב ראש המועצה, ובהעדרו – ממלא מקומו.</w:t>
            </w:r>
          </w:p>
        </w:tc>
      </w:tr>
      <w:tr w:rsidR="005B55D2" w:rsidRPr="005B55D2" w14:paraId="50E758B3" w14:textId="77777777" w:rsidTr="005B55D2">
        <w:tc>
          <w:tcPr>
            <w:tcW w:w="965" w:type="dxa"/>
          </w:tcPr>
          <w:p w14:paraId="38237EFB" w14:textId="77777777" w:rsidR="005B55D2" w:rsidRPr="009454EB" w:rsidRDefault="005B55D2" w:rsidP="00036FCB">
            <w:pPr>
              <w:spacing w:after="160"/>
              <w:rPr>
                <w:sz w:val="22"/>
                <w:szCs w:val="22"/>
                <w:rtl/>
              </w:rPr>
            </w:pPr>
          </w:p>
        </w:tc>
        <w:tc>
          <w:tcPr>
            <w:tcW w:w="628" w:type="dxa"/>
          </w:tcPr>
          <w:p w14:paraId="44CB475D" w14:textId="77777777" w:rsidR="005B55D2" w:rsidRPr="005B55D2" w:rsidRDefault="005B55D2" w:rsidP="00036FCB">
            <w:pPr>
              <w:spacing w:after="160"/>
              <w:rPr>
                <w:rtl/>
              </w:rPr>
            </w:pPr>
          </w:p>
        </w:tc>
        <w:tc>
          <w:tcPr>
            <w:tcW w:w="490" w:type="dxa"/>
            <w:hideMark/>
          </w:tcPr>
          <w:p w14:paraId="457D8F01" w14:textId="77777777" w:rsidR="005B55D2" w:rsidRPr="005B55D2" w:rsidRDefault="005B55D2" w:rsidP="00036FCB">
            <w:pPr>
              <w:spacing w:after="160"/>
              <w:rPr>
                <w:rtl/>
              </w:rPr>
            </w:pPr>
            <w:r w:rsidRPr="005B55D2">
              <w:rPr>
                <w:rFonts w:hint="cs"/>
                <w:rtl/>
              </w:rPr>
              <w:t>ג.</w:t>
            </w:r>
          </w:p>
        </w:tc>
        <w:tc>
          <w:tcPr>
            <w:tcW w:w="6428" w:type="dxa"/>
            <w:gridSpan w:val="4"/>
            <w:hideMark/>
          </w:tcPr>
          <w:p w14:paraId="7CE3F97E" w14:textId="77777777" w:rsidR="005B55D2" w:rsidRPr="005B55D2" w:rsidRDefault="005B55D2" w:rsidP="00036FCB">
            <w:pPr>
              <w:spacing w:after="160"/>
              <w:rPr>
                <w:rtl/>
              </w:rPr>
            </w:pPr>
            <w:r w:rsidRPr="005B55D2">
              <w:rPr>
                <w:rFonts w:hint="cs"/>
                <w:rtl/>
              </w:rPr>
              <w:t>המועצה תקבע את סדרי עבודתה, ככל שלא נקבעו לפי חוק זה.</w:t>
            </w:r>
          </w:p>
        </w:tc>
      </w:tr>
      <w:tr w:rsidR="005B55D2" w:rsidRPr="005B55D2" w14:paraId="2C7CE0B1" w14:textId="77777777" w:rsidTr="005B55D2">
        <w:tc>
          <w:tcPr>
            <w:tcW w:w="965" w:type="dxa"/>
            <w:hideMark/>
          </w:tcPr>
          <w:p w14:paraId="5642A3AB" w14:textId="77777777" w:rsidR="005B55D2" w:rsidRPr="00121AB1" w:rsidRDefault="005B55D2" w:rsidP="00036FCB">
            <w:pPr>
              <w:spacing w:after="160"/>
              <w:rPr>
                <w:rtl/>
              </w:rPr>
            </w:pPr>
            <w:r w:rsidRPr="00121AB1">
              <w:rPr>
                <w:rFonts w:hint="cs"/>
                <w:rtl/>
              </w:rPr>
              <w:t>שימור סמכות</w:t>
            </w:r>
          </w:p>
        </w:tc>
        <w:tc>
          <w:tcPr>
            <w:tcW w:w="628" w:type="dxa"/>
            <w:hideMark/>
          </w:tcPr>
          <w:p w14:paraId="558DAC63" w14:textId="77777777" w:rsidR="005B55D2" w:rsidRPr="005B55D2" w:rsidRDefault="005B55D2" w:rsidP="00036FCB">
            <w:pPr>
              <w:spacing w:after="160"/>
              <w:rPr>
                <w:rtl/>
              </w:rPr>
            </w:pPr>
            <w:r w:rsidRPr="005B55D2">
              <w:rPr>
                <w:rFonts w:hint="cs"/>
                <w:rtl/>
              </w:rPr>
              <w:t>17.</w:t>
            </w:r>
          </w:p>
        </w:tc>
        <w:tc>
          <w:tcPr>
            <w:tcW w:w="6918" w:type="dxa"/>
            <w:gridSpan w:val="5"/>
            <w:hideMark/>
          </w:tcPr>
          <w:p w14:paraId="371B46EE" w14:textId="77777777" w:rsidR="005B55D2" w:rsidRPr="005B55D2" w:rsidRDefault="005B55D2" w:rsidP="00036FCB">
            <w:pPr>
              <w:spacing w:after="160"/>
              <w:rPr>
                <w:rtl/>
              </w:rPr>
            </w:pPr>
            <w:r w:rsidRPr="005B55D2">
              <w:rPr>
                <w:rFonts w:hint="cs"/>
                <w:rtl/>
              </w:rPr>
              <w:t>קיום המועצה, סמכויותיה ותוקף החלטותיה, לא ייפגעו מחמת שנתפנה מקומו של חבר המועצה, או מחמת ליקוי במינויו או בהמשך כהונתו</w:t>
            </w:r>
            <w:r w:rsidRPr="005B55D2">
              <w:t>.</w:t>
            </w:r>
          </w:p>
        </w:tc>
      </w:tr>
      <w:tr w:rsidR="005B55D2" w:rsidRPr="005B55D2" w14:paraId="4A4D66D9" w14:textId="77777777" w:rsidTr="005B55D2">
        <w:tc>
          <w:tcPr>
            <w:tcW w:w="965" w:type="dxa"/>
            <w:hideMark/>
          </w:tcPr>
          <w:p w14:paraId="4DC4C409" w14:textId="77777777" w:rsidR="005B55D2" w:rsidRPr="00121AB1" w:rsidRDefault="005B55D2" w:rsidP="00036FCB">
            <w:pPr>
              <w:spacing w:after="160"/>
              <w:rPr>
                <w:rtl/>
              </w:rPr>
            </w:pPr>
            <w:r w:rsidRPr="00121AB1">
              <w:rPr>
                <w:rFonts w:hint="cs"/>
                <w:rtl/>
              </w:rPr>
              <w:t>ניגוד עניינים</w:t>
            </w:r>
          </w:p>
        </w:tc>
        <w:tc>
          <w:tcPr>
            <w:tcW w:w="628" w:type="dxa"/>
            <w:hideMark/>
          </w:tcPr>
          <w:p w14:paraId="10A17007" w14:textId="77777777" w:rsidR="005B55D2" w:rsidRPr="005B55D2" w:rsidRDefault="005B55D2" w:rsidP="00036FCB">
            <w:pPr>
              <w:spacing w:after="160"/>
              <w:rPr>
                <w:rtl/>
              </w:rPr>
            </w:pPr>
            <w:r w:rsidRPr="005B55D2">
              <w:rPr>
                <w:rFonts w:hint="cs"/>
                <w:rtl/>
              </w:rPr>
              <w:t>18.</w:t>
            </w:r>
          </w:p>
        </w:tc>
        <w:tc>
          <w:tcPr>
            <w:tcW w:w="6918" w:type="dxa"/>
            <w:gridSpan w:val="5"/>
          </w:tcPr>
          <w:p w14:paraId="1C537F75" w14:textId="77777777" w:rsidR="005B55D2" w:rsidRPr="005B55D2" w:rsidRDefault="005B55D2" w:rsidP="00036FCB">
            <w:pPr>
              <w:spacing w:after="160"/>
              <w:rPr>
                <w:rtl/>
              </w:rPr>
            </w:pPr>
          </w:p>
        </w:tc>
      </w:tr>
      <w:tr w:rsidR="005B55D2" w:rsidRPr="005B55D2" w14:paraId="7448A88D" w14:textId="77777777" w:rsidTr="005B55D2">
        <w:tc>
          <w:tcPr>
            <w:tcW w:w="965" w:type="dxa"/>
          </w:tcPr>
          <w:p w14:paraId="166F6747" w14:textId="77777777" w:rsidR="005B55D2" w:rsidRPr="009454EB" w:rsidRDefault="005B55D2" w:rsidP="00036FCB">
            <w:pPr>
              <w:spacing w:after="160"/>
              <w:rPr>
                <w:sz w:val="22"/>
                <w:szCs w:val="22"/>
                <w:rtl/>
              </w:rPr>
            </w:pPr>
          </w:p>
        </w:tc>
        <w:tc>
          <w:tcPr>
            <w:tcW w:w="628" w:type="dxa"/>
          </w:tcPr>
          <w:p w14:paraId="4AD9DD78" w14:textId="77777777" w:rsidR="005B55D2" w:rsidRPr="005B55D2" w:rsidRDefault="005B55D2" w:rsidP="00036FCB">
            <w:pPr>
              <w:spacing w:after="160"/>
              <w:rPr>
                <w:rtl/>
              </w:rPr>
            </w:pPr>
          </w:p>
        </w:tc>
        <w:tc>
          <w:tcPr>
            <w:tcW w:w="490" w:type="dxa"/>
            <w:hideMark/>
          </w:tcPr>
          <w:p w14:paraId="231213CC" w14:textId="77777777" w:rsidR="005B55D2" w:rsidRPr="005B55D2" w:rsidRDefault="005B55D2" w:rsidP="00036FCB">
            <w:pPr>
              <w:spacing w:after="160"/>
              <w:rPr>
                <w:rtl/>
              </w:rPr>
            </w:pPr>
            <w:r w:rsidRPr="005B55D2">
              <w:rPr>
                <w:rFonts w:hint="cs"/>
                <w:rtl/>
              </w:rPr>
              <w:t>א.</w:t>
            </w:r>
          </w:p>
        </w:tc>
        <w:tc>
          <w:tcPr>
            <w:tcW w:w="6428" w:type="dxa"/>
            <w:gridSpan w:val="4"/>
            <w:hideMark/>
          </w:tcPr>
          <w:p w14:paraId="078E2C5D" w14:textId="52099E2B" w:rsidR="005B55D2" w:rsidRPr="005B55D2" w:rsidRDefault="005B55D2" w:rsidP="00036FCB">
            <w:pPr>
              <w:spacing w:after="160"/>
              <w:rPr>
                <w:rtl/>
              </w:rPr>
            </w:pPr>
            <w:r w:rsidRPr="005B55D2">
              <w:rPr>
                <w:rFonts w:hint="cs"/>
                <w:rtl/>
              </w:rPr>
              <w:t>חבר המועצה יימנע מהשתתפות בדיון ומהצבעה בישיבות המועצה, אם הנושא הנדון עלול לגרום לו להימצא, במישרין או בעקיפין, במצב של ניגוד ענ</w:t>
            </w:r>
            <w:r w:rsidR="00121AB1">
              <w:rPr>
                <w:rFonts w:hint="cs"/>
                <w:rtl/>
              </w:rPr>
              <w:t>י</w:t>
            </w:r>
            <w:r w:rsidRPr="005B55D2">
              <w:rPr>
                <w:rFonts w:hint="cs"/>
                <w:rtl/>
              </w:rPr>
              <w:t xml:space="preserve">ינים בין תפקידו כחבר המועצה לבין ענין אישי שלו, או לבין תפקיד אחר שלו, למעט תפקידו בגוף שאותו הוא מייצג במועצה; חבר </w:t>
            </w:r>
            <w:r w:rsidRPr="005B55D2">
              <w:rPr>
                <w:rFonts w:hint="cs"/>
                <w:rtl/>
              </w:rPr>
              <w:lastRenderedPageBreak/>
              <w:t>המועצה לא יטפל במסגרת תפקידו בנושא כאמור, גם מחוץ לישיבות המועצה</w:t>
            </w:r>
            <w:r w:rsidR="00D73680">
              <w:rPr>
                <w:rFonts w:hint="cs"/>
                <w:rtl/>
              </w:rPr>
              <w:t>.</w:t>
            </w:r>
          </w:p>
        </w:tc>
      </w:tr>
      <w:tr w:rsidR="005B55D2" w:rsidRPr="005B55D2" w14:paraId="3437A2D6" w14:textId="77777777" w:rsidTr="005B55D2">
        <w:tc>
          <w:tcPr>
            <w:tcW w:w="965" w:type="dxa"/>
          </w:tcPr>
          <w:p w14:paraId="22770EFA" w14:textId="77777777" w:rsidR="005B55D2" w:rsidRPr="009454EB" w:rsidRDefault="005B55D2" w:rsidP="00036FCB">
            <w:pPr>
              <w:spacing w:after="160"/>
              <w:rPr>
                <w:sz w:val="22"/>
                <w:szCs w:val="22"/>
                <w:rtl/>
              </w:rPr>
            </w:pPr>
          </w:p>
        </w:tc>
        <w:tc>
          <w:tcPr>
            <w:tcW w:w="628" w:type="dxa"/>
          </w:tcPr>
          <w:p w14:paraId="4C865A12" w14:textId="77777777" w:rsidR="005B55D2" w:rsidRPr="005B55D2" w:rsidRDefault="005B55D2" w:rsidP="00036FCB">
            <w:pPr>
              <w:spacing w:after="160"/>
              <w:rPr>
                <w:rtl/>
              </w:rPr>
            </w:pPr>
          </w:p>
        </w:tc>
        <w:tc>
          <w:tcPr>
            <w:tcW w:w="490" w:type="dxa"/>
            <w:hideMark/>
          </w:tcPr>
          <w:p w14:paraId="593A48CB" w14:textId="77777777" w:rsidR="005B55D2" w:rsidRPr="005B55D2" w:rsidRDefault="005B55D2" w:rsidP="00036FCB">
            <w:pPr>
              <w:spacing w:after="160"/>
              <w:rPr>
                <w:rtl/>
              </w:rPr>
            </w:pPr>
            <w:r w:rsidRPr="005B55D2">
              <w:rPr>
                <w:rFonts w:hint="cs"/>
                <w:rtl/>
              </w:rPr>
              <w:t>ב.</w:t>
            </w:r>
          </w:p>
        </w:tc>
        <w:tc>
          <w:tcPr>
            <w:tcW w:w="6428" w:type="dxa"/>
            <w:gridSpan w:val="4"/>
            <w:hideMark/>
          </w:tcPr>
          <w:p w14:paraId="2C076EEF" w14:textId="5605C757" w:rsidR="005B55D2" w:rsidRPr="005B55D2" w:rsidRDefault="005B55D2" w:rsidP="00036FCB">
            <w:pPr>
              <w:spacing w:after="160"/>
              <w:rPr>
                <w:rtl/>
              </w:rPr>
            </w:pPr>
            <w:r w:rsidRPr="005B55D2">
              <w:rPr>
                <w:rFonts w:hint="cs"/>
                <w:rtl/>
              </w:rPr>
              <w:t>התברר לחבר המועצה כי נושא הנדון בישיבת המועצה עלול לגרום לו להימצא במצב של ניגוד ענ</w:t>
            </w:r>
            <w:r w:rsidR="00121AB1">
              <w:rPr>
                <w:rFonts w:hint="cs"/>
                <w:rtl/>
              </w:rPr>
              <w:t>י</w:t>
            </w:r>
            <w:r w:rsidRPr="005B55D2">
              <w:rPr>
                <w:rFonts w:hint="cs"/>
                <w:rtl/>
              </w:rPr>
              <w:t>ינים כאמור בסעיף קטן (א), יודיע על כך ליושב ראש המועצה.</w:t>
            </w:r>
          </w:p>
        </w:tc>
      </w:tr>
      <w:tr w:rsidR="005B55D2" w:rsidRPr="005B55D2" w14:paraId="1FFA1EAD" w14:textId="77777777" w:rsidTr="005B55D2">
        <w:tc>
          <w:tcPr>
            <w:tcW w:w="965" w:type="dxa"/>
          </w:tcPr>
          <w:p w14:paraId="556EC7AE" w14:textId="77777777" w:rsidR="005B55D2" w:rsidRPr="009454EB" w:rsidRDefault="005B55D2" w:rsidP="00036FCB">
            <w:pPr>
              <w:spacing w:after="160"/>
              <w:rPr>
                <w:sz w:val="22"/>
                <w:szCs w:val="22"/>
                <w:rtl/>
              </w:rPr>
            </w:pPr>
          </w:p>
        </w:tc>
        <w:tc>
          <w:tcPr>
            <w:tcW w:w="628" w:type="dxa"/>
          </w:tcPr>
          <w:p w14:paraId="15EF332F" w14:textId="77777777" w:rsidR="005B55D2" w:rsidRPr="005B55D2" w:rsidRDefault="005B55D2" w:rsidP="00036FCB">
            <w:pPr>
              <w:spacing w:after="160"/>
              <w:rPr>
                <w:rtl/>
              </w:rPr>
            </w:pPr>
          </w:p>
        </w:tc>
        <w:tc>
          <w:tcPr>
            <w:tcW w:w="490" w:type="dxa"/>
            <w:hideMark/>
          </w:tcPr>
          <w:p w14:paraId="148B44CE" w14:textId="77777777" w:rsidR="005B55D2" w:rsidRPr="005B55D2" w:rsidRDefault="005B55D2" w:rsidP="00036FCB">
            <w:pPr>
              <w:spacing w:after="160"/>
              <w:rPr>
                <w:rtl/>
              </w:rPr>
            </w:pPr>
            <w:r w:rsidRPr="005B55D2">
              <w:rPr>
                <w:rFonts w:hint="cs"/>
                <w:rtl/>
              </w:rPr>
              <w:t>ג.</w:t>
            </w:r>
          </w:p>
        </w:tc>
        <w:tc>
          <w:tcPr>
            <w:tcW w:w="6428" w:type="dxa"/>
            <w:gridSpan w:val="4"/>
            <w:hideMark/>
          </w:tcPr>
          <w:p w14:paraId="3DDB4530" w14:textId="77777777" w:rsidR="005B55D2" w:rsidRPr="005B55D2" w:rsidRDefault="005B55D2" w:rsidP="00036FCB">
            <w:pPr>
              <w:spacing w:after="160"/>
              <w:rPr>
                <w:rtl/>
              </w:rPr>
            </w:pPr>
            <w:r w:rsidRPr="005B55D2">
              <w:rPr>
                <w:rFonts w:hint="cs"/>
                <w:rtl/>
              </w:rPr>
              <w:t>לענין סעיף זה, אחת היא אם מילוי התפקיד האחר הוא בתמורה או שלא בתמורה.</w:t>
            </w:r>
          </w:p>
        </w:tc>
      </w:tr>
      <w:tr w:rsidR="005B55D2" w:rsidRPr="005B55D2" w14:paraId="70B6A3BD" w14:textId="77777777" w:rsidTr="005B55D2">
        <w:tc>
          <w:tcPr>
            <w:tcW w:w="965" w:type="dxa"/>
          </w:tcPr>
          <w:p w14:paraId="59779D53" w14:textId="77777777" w:rsidR="005B55D2" w:rsidRPr="009454EB" w:rsidRDefault="005B55D2" w:rsidP="00036FCB">
            <w:pPr>
              <w:spacing w:after="160"/>
              <w:rPr>
                <w:sz w:val="22"/>
                <w:szCs w:val="22"/>
                <w:rtl/>
              </w:rPr>
            </w:pPr>
          </w:p>
        </w:tc>
        <w:tc>
          <w:tcPr>
            <w:tcW w:w="628" w:type="dxa"/>
          </w:tcPr>
          <w:p w14:paraId="5CDB681F" w14:textId="77777777" w:rsidR="005B55D2" w:rsidRPr="005B55D2" w:rsidRDefault="005B55D2" w:rsidP="00036FCB">
            <w:pPr>
              <w:spacing w:after="160"/>
              <w:rPr>
                <w:rtl/>
              </w:rPr>
            </w:pPr>
          </w:p>
        </w:tc>
        <w:tc>
          <w:tcPr>
            <w:tcW w:w="490" w:type="dxa"/>
            <w:hideMark/>
          </w:tcPr>
          <w:p w14:paraId="68364779" w14:textId="77777777" w:rsidR="005B55D2" w:rsidRPr="005B55D2" w:rsidRDefault="005B55D2" w:rsidP="00036FCB">
            <w:pPr>
              <w:spacing w:after="160"/>
              <w:rPr>
                <w:rtl/>
              </w:rPr>
            </w:pPr>
            <w:r w:rsidRPr="005B55D2">
              <w:rPr>
                <w:rFonts w:hint="cs"/>
                <w:rtl/>
              </w:rPr>
              <w:t>ד.</w:t>
            </w:r>
          </w:p>
        </w:tc>
        <w:tc>
          <w:tcPr>
            <w:tcW w:w="6428" w:type="dxa"/>
            <w:gridSpan w:val="4"/>
            <w:hideMark/>
          </w:tcPr>
          <w:p w14:paraId="0560E179" w14:textId="77777777" w:rsidR="005B55D2" w:rsidRPr="005B55D2" w:rsidRDefault="005B55D2" w:rsidP="00036FCB">
            <w:pPr>
              <w:spacing w:after="160"/>
              <w:rPr>
                <w:rtl/>
              </w:rPr>
            </w:pPr>
            <w:r w:rsidRPr="005B55D2">
              <w:rPr>
                <w:rFonts w:hint="cs"/>
                <w:rtl/>
              </w:rPr>
              <w:t>בסעיף זה –</w:t>
            </w:r>
          </w:p>
        </w:tc>
      </w:tr>
      <w:tr w:rsidR="005B55D2" w:rsidRPr="005B55D2" w14:paraId="722B7D65" w14:textId="77777777" w:rsidTr="005B55D2">
        <w:tc>
          <w:tcPr>
            <w:tcW w:w="965" w:type="dxa"/>
          </w:tcPr>
          <w:p w14:paraId="29B48020" w14:textId="77777777" w:rsidR="005B55D2" w:rsidRPr="009454EB" w:rsidRDefault="005B55D2" w:rsidP="00036FCB">
            <w:pPr>
              <w:spacing w:after="160"/>
              <w:rPr>
                <w:sz w:val="22"/>
                <w:szCs w:val="22"/>
                <w:rtl/>
              </w:rPr>
            </w:pPr>
          </w:p>
        </w:tc>
        <w:tc>
          <w:tcPr>
            <w:tcW w:w="628" w:type="dxa"/>
          </w:tcPr>
          <w:p w14:paraId="0CA405D9" w14:textId="77777777" w:rsidR="005B55D2" w:rsidRPr="005B55D2" w:rsidRDefault="005B55D2" w:rsidP="00036FCB">
            <w:pPr>
              <w:spacing w:after="160"/>
              <w:rPr>
                <w:rtl/>
              </w:rPr>
            </w:pPr>
          </w:p>
        </w:tc>
        <w:tc>
          <w:tcPr>
            <w:tcW w:w="490" w:type="dxa"/>
          </w:tcPr>
          <w:p w14:paraId="0B810E7B" w14:textId="77777777" w:rsidR="005B55D2" w:rsidRPr="005B55D2" w:rsidRDefault="005B55D2" w:rsidP="00036FCB">
            <w:pPr>
              <w:spacing w:after="160"/>
              <w:rPr>
                <w:rtl/>
              </w:rPr>
            </w:pPr>
          </w:p>
        </w:tc>
        <w:tc>
          <w:tcPr>
            <w:tcW w:w="6428" w:type="dxa"/>
            <w:gridSpan w:val="4"/>
            <w:hideMark/>
          </w:tcPr>
          <w:p w14:paraId="71154472" w14:textId="77777777" w:rsidR="005B55D2" w:rsidRPr="005B55D2" w:rsidRDefault="005B55D2" w:rsidP="00036FCB">
            <w:pPr>
              <w:spacing w:after="160"/>
              <w:rPr>
                <w:rtl/>
              </w:rPr>
            </w:pPr>
            <w:r w:rsidRPr="005B55D2">
              <w:rPr>
                <w:rFonts w:hint="cs"/>
                <w:rtl/>
              </w:rPr>
              <w:t>"בעל ענין", בגוף – מנהל או עובד אחראי באותו גוף, או מי שיש לו חלק העולה על 5% בהון או ברווחים של גוף כאמור;</w:t>
            </w:r>
          </w:p>
          <w:p w14:paraId="57EFB95B" w14:textId="77777777" w:rsidR="005B55D2" w:rsidRPr="005B55D2" w:rsidRDefault="005B55D2" w:rsidP="00036FCB">
            <w:pPr>
              <w:spacing w:after="160"/>
              <w:rPr>
                <w:rtl/>
              </w:rPr>
            </w:pPr>
            <w:r w:rsidRPr="005B55D2">
              <w:rPr>
                <w:rFonts w:hint="cs"/>
                <w:rtl/>
              </w:rPr>
              <w:t>"ענין אישי", של חבר המועצה – לרבות ענין אישי של קרובו או ענין אישי  של גוף שחבר המועצה או קרוב שלו, הם בעלי ענין בו;</w:t>
            </w:r>
          </w:p>
          <w:p w14:paraId="22A6C049" w14:textId="77777777" w:rsidR="005B55D2" w:rsidRPr="005B55D2" w:rsidRDefault="005B55D2" w:rsidP="00036FCB">
            <w:pPr>
              <w:spacing w:after="160"/>
              <w:rPr>
                <w:rtl/>
              </w:rPr>
            </w:pPr>
            <w:r w:rsidRPr="005B55D2">
              <w:rPr>
                <w:rFonts w:hint="cs"/>
                <w:rtl/>
              </w:rPr>
              <w:t>"קרוב" – בן זוג וכן הורה, הורי הורה, אח, צאצא, צאצא של בן זוג ובני זוגם של כל אחד מאלה, או אדם אחר הסמוך על שולחנו של חבר המועצה, וכן סוכן, שותף, מעביד או עובד של חבר כאמור.</w:t>
            </w:r>
          </w:p>
        </w:tc>
      </w:tr>
      <w:tr w:rsidR="005B55D2" w:rsidRPr="005B55D2" w14:paraId="67A026DC" w14:textId="77777777" w:rsidTr="005B55D2">
        <w:tc>
          <w:tcPr>
            <w:tcW w:w="965" w:type="dxa"/>
            <w:hideMark/>
          </w:tcPr>
          <w:p w14:paraId="09767379" w14:textId="77777777" w:rsidR="005B55D2" w:rsidRPr="00121AB1" w:rsidRDefault="005B55D2" w:rsidP="00036FCB">
            <w:pPr>
              <w:spacing w:after="160"/>
              <w:rPr>
                <w:rtl/>
              </w:rPr>
            </w:pPr>
            <w:r w:rsidRPr="00121AB1">
              <w:rPr>
                <w:rFonts w:hint="cs"/>
                <w:rtl/>
              </w:rPr>
              <w:t>היקשרות פרטית עם הרשות</w:t>
            </w:r>
          </w:p>
        </w:tc>
        <w:tc>
          <w:tcPr>
            <w:tcW w:w="628" w:type="dxa"/>
            <w:hideMark/>
          </w:tcPr>
          <w:p w14:paraId="20388C1A" w14:textId="77777777" w:rsidR="005B55D2" w:rsidRPr="005B55D2" w:rsidRDefault="005B55D2" w:rsidP="00036FCB">
            <w:pPr>
              <w:spacing w:after="160"/>
              <w:rPr>
                <w:rtl/>
              </w:rPr>
            </w:pPr>
            <w:r w:rsidRPr="005B55D2">
              <w:rPr>
                <w:rFonts w:hint="cs"/>
                <w:rtl/>
              </w:rPr>
              <w:t>19.</w:t>
            </w:r>
          </w:p>
        </w:tc>
        <w:tc>
          <w:tcPr>
            <w:tcW w:w="6918" w:type="dxa"/>
            <w:gridSpan w:val="5"/>
          </w:tcPr>
          <w:p w14:paraId="34637C31" w14:textId="77777777" w:rsidR="005B55D2" w:rsidRPr="005B55D2" w:rsidRDefault="005B55D2" w:rsidP="00036FCB">
            <w:pPr>
              <w:spacing w:after="160"/>
              <w:rPr>
                <w:rtl/>
              </w:rPr>
            </w:pPr>
          </w:p>
        </w:tc>
      </w:tr>
      <w:tr w:rsidR="005B55D2" w:rsidRPr="005B55D2" w14:paraId="0A020247" w14:textId="77777777" w:rsidTr="005B55D2">
        <w:tc>
          <w:tcPr>
            <w:tcW w:w="965" w:type="dxa"/>
          </w:tcPr>
          <w:p w14:paraId="05FFB592" w14:textId="77777777" w:rsidR="005B55D2" w:rsidRPr="009454EB" w:rsidRDefault="005B55D2" w:rsidP="00036FCB">
            <w:pPr>
              <w:spacing w:after="160"/>
              <w:rPr>
                <w:sz w:val="22"/>
                <w:szCs w:val="22"/>
                <w:rtl/>
              </w:rPr>
            </w:pPr>
          </w:p>
        </w:tc>
        <w:tc>
          <w:tcPr>
            <w:tcW w:w="628" w:type="dxa"/>
          </w:tcPr>
          <w:p w14:paraId="3DE547E1" w14:textId="77777777" w:rsidR="005B55D2" w:rsidRPr="005B55D2" w:rsidRDefault="005B55D2" w:rsidP="00036FCB">
            <w:pPr>
              <w:spacing w:after="160"/>
              <w:rPr>
                <w:rtl/>
              </w:rPr>
            </w:pPr>
          </w:p>
        </w:tc>
        <w:tc>
          <w:tcPr>
            <w:tcW w:w="490" w:type="dxa"/>
            <w:hideMark/>
          </w:tcPr>
          <w:p w14:paraId="2003522A" w14:textId="77777777" w:rsidR="005B55D2" w:rsidRPr="005B55D2" w:rsidRDefault="005B55D2" w:rsidP="00036FCB">
            <w:pPr>
              <w:spacing w:after="160"/>
              <w:rPr>
                <w:rtl/>
              </w:rPr>
            </w:pPr>
            <w:r w:rsidRPr="005B55D2">
              <w:rPr>
                <w:rFonts w:hint="cs"/>
                <w:rtl/>
              </w:rPr>
              <w:t>א.</w:t>
            </w:r>
          </w:p>
        </w:tc>
        <w:tc>
          <w:tcPr>
            <w:tcW w:w="6428" w:type="dxa"/>
            <w:gridSpan w:val="4"/>
            <w:hideMark/>
          </w:tcPr>
          <w:p w14:paraId="3A73DD6A" w14:textId="77777777" w:rsidR="005B55D2" w:rsidRPr="005B55D2" w:rsidRDefault="005B55D2" w:rsidP="00036FCB">
            <w:pPr>
              <w:spacing w:after="160"/>
              <w:rPr>
                <w:rtl/>
              </w:rPr>
            </w:pPr>
            <w:r w:rsidRPr="005B55D2">
              <w:rPr>
                <w:rFonts w:hint="cs"/>
                <w:rtl/>
              </w:rPr>
              <w:t>חבר המועצה, קרובו, סוכנו או שותפו, או תאגיד שאחד מהאמורים הוא בעל ענין בו, לא יתקשרו עם הרשות בעסקה ולא יקבלו ממנה תקציב לצורך ביצוע פעולות בתחום פעילויות הרשות, אלא אם כן התיר זאת השר, באישור הממשלה, ובתנאים שהתיר.</w:t>
            </w:r>
          </w:p>
        </w:tc>
      </w:tr>
      <w:tr w:rsidR="005B55D2" w:rsidRPr="005B55D2" w14:paraId="40458D3C" w14:textId="77777777" w:rsidTr="005B55D2">
        <w:tc>
          <w:tcPr>
            <w:tcW w:w="965" w:type="dxa"/>
          </w:tcPr>
          <w:p w14:paraId="0A1E1E4F" w14:textId="77777777" w:rsidR="005B55D2" w:rsidRPr="009454EB" w:rsidRDefault="005B55D2" w:rsidP="00036FCB">
            <w:pPr>
              <w:spacing w:after="160"/>
              <w:rPr>
                <w:sz w:val="22"/>
                <w:szCs w:val="22"/>
                <w:rtl/>
              </w:rPr>
            </w:pPr>
          </w:p>
        </w:tc>
        <w:tc>
          <w:tcPr>
            <w:tcW w:w="628" w:type="dxa"/>
          </w:tcPr>
          <w:p w14:paraId="407D7F3C" w14:textId="77777777" w:rsidR="005B55D2" w:rsidRPr="005B55D2" w:rsidRDefault="005B55D2" w:rsidP="00036FCB">
            <w:pPr>
              <w:spacing w:after="160"/>
              <w:rPr>
                <w:rtl/>
              </w:rPr>
            </w:pPr>
          </w:p>
        </w:tc>
        <w:tc>
          <w:tcPr>
            <w:tcW w:w="490" w:type="dxa"/>
            <w:hideMark/>
          </w:tcPr>
          <w:p w14:paraId="29870607" w14:textId="77777777" w:rsidR="005B55D2" w:rsidRPr="005B55D2" w:rsidRDefault="005B55D2" w:rsidP="00036FCB">
            <w:pPr>
              <w:spacing w:after="160"/>
              <w:rPr>
                <w:rtl/>
              </w:rPr>
            </w:pPr>
            <w:r w:rsidRPr="005B55D2">
              <w:rPr>
                <w:rFonts w:hint="cs"/>
                <w:rtl/>
              </w:rPr>
              <w:t>ב.</w:t>
            </w:r>
          </w:p>
        </w:tc>
        <w:tc>
          <w:tcPr>
            <w:tcW w:w="6428" w:type="dxa"/>
            <w:gridSpan w:val="4"/>
            <w:hideMark/>
          </w:tcPr>
          <w:p w14:paraId="3BFEFD3B" w14:textId="77777777" w:rsidR="005B55D2" w:rsidRPr="005B55D2" w:rsidRDefault="005B55D2" w:rsidP="00036FCB">
            <w:pPr>
              <w:spacing w:after="160"/>
              <w:rPr>
                <w:rtl/>
              </w:rPr>
            </w:pPr>
            <w:r w:rsidRPr="005B55D2">
              <w:rPr>
                <w:rFonts w:hint="cs"/>
                <w:rtl/>
              </w:rPr>
              <w:t>הודעה על היתר לפי סעיף קטן (א) תפורסם ברשומות.</w:t>
            </w:r>
          </w:p>
        </w:tc>
      </w:tr>
      <w:tr w:rsidR="005B55D2" w:rsidRPr="005B55D2" w14:paraId="6729B616" w14:textId="77777777" w:rsidTr="005B55D2">
        <w:tc>
          <w:tcPr>
            <w:tcW w:w="965" w:type="dxa"/>
          </w:tcPr>
          <w:p w14:paraId="4748179B" w14:textId="77777777" w:rsidR="005B55D2" w:rsidRPr="009454EB" w:rsidRDefault="005B55D2" w:rsidP="00036FCB">
            <w:pPr>
              <w:spacing w:after="160"/>
              <w:rPr>
                <w:sz w:val="22"/>
                <w:szCs w:val="22"/>
                <w:rtl/>
              </w:rPr>
            </w:pPr>
          </w:p>
        </w:tc>
        <w:tc>
          <w:tcPr>
            <w:tcW w:w="628" w:type="dxa"/>
          </w:tcPr>
          <w:p w14:paraId="33BE62DC" w14:textId="77777777" w:rsidR="005B55D2" w:rsidRPr="005B55D2" w:rsidRDefault="005B55D2" w:rsidP="00036FCB">
            <w:pPr>
              <w:spacing w:after="160"/>
              <w:rPr>
                <w:rtl/>
              </w:rPr>
            </w:pPr>
          </w:p>
        </w:tc>
        <w:tc>
          <w:tcPr>
            <w:tcW w:w="490" w:type="dxa"/>
            <w:hideMark/>
          </w:tcPr>
          <w:p w14:paraId="29E36BB0" w14:textId="77777777" w:rsidR="005B55D2" w:rsidRPr="005B55D2" w:rsidRDefault="005B55D2" w:rsidP="00036FCB">
            <w:pPr>
              <w:spacing w:after="160"/>
              <w:rPr>
                <w:rtl/>
              </w:rPr>
            </w:pPr>
            <w:r w:rsidRPr="005B55D2">
              <w:rPr>
                <w:rFonts w:hint="cs"/>
                <w:rtl/>
              </w:rPr>
              <w:t>ג.</w:t>
            </w:r>
          </w:p>
        </w:tc>
        <w:tc>
          <w:tcPr>
            <w:tcW w:w="6428" w:type="dxa"/>
            <w:gridSpan w:val="4"/>
            <w:hideMark/>
          </w:tcPr>
          <w:p w14:paraId="14A709A5" w14:textId="77777777" w:rsidR="005B55D2" w:rsidRPr="005B55D2" w:rsidRDefault="005B55D2" w:rsidP="00036FCB">
            <w:pPr>
              <w:spacing w:after="160"/>
              <w:rPr>
                <w:rtl/>
              </w:rPr>
            </w:pPr>
            <w:r w:rsidRPr="005B55D2">
              <w:rPr>
                <w:rFonts w:hint="cs"/>
                <w:rtl/>
              </w:rPr>
              <w:t>בסעיף זה –</w:t>
            </w:r>
          </w:p>
        </w:tc>
      </w:tr>
      <w:tr w:rsidR="005B55D2" w:rsidRPr="005B55D2" w14:paraId="12B29628" w14:textId="77777777" w:rsidTr="005B55D2">
        <w:tc>
          <w:tcPr>
            <w:tcW w:w="965" w:type="dxa"/>
          </w:tcPr>
          <w:p w14:paraId="463B5E35" w14:textId="77777777" w:rsidR="005B55D2" w:rsidRPr="009454EB" w:rsidRDefault="005B55D2" w:rsidP="00036FCB">
            <w:pPr>
              <w:spacing w:after="160"/>
              <w:rPr>
                <w:sz w:val="22"/>
                <w:szCs w:val="22"/>
                <w:rtl/>
              </w:rPr>
            </w:pPr>
          </w:p>
        </w:tc>
        <w:tc>
          <w:tcPr>
            <w:tcW w:w="628" w:type="dxa"/>
          </w:tcPr>
          <w:p w14:paraId="6E99E687" w14:textId="77777777" w:rsidR="005B55D2" w:rsidRPr="005B55D2" w:rsidRDefault="005B55D2" w:rsidP="00036FCB">
            <w:pPr>
              <w:spacing w:after="160"/>
              <w:rPr>
                <w:rtl/>
              </w:rPr>
            </w:pPr>
          </w:p>
        </w:tc>
        <w:tc>
          <w:tcPr>
            <w:tcW w:w="490" w:type="dxa"/>
          </w:tcPr>
          <w:p w14:paraId="212DA9A1" w14:textId="77777777" w:rsidR="005B55D2" w:rsidRPr="005B55D2" w:rsidRDefault="005B55D2" w:rsidP="00036FCB">
            <w:pPr>
              <w:spacing w:after="160"/>
              <w:rPr>
                <w:rtl/>
              </w:rPr>
            </w:pPr>
          </w:p>
        </w:tc>
        <w:tc>
          <w:tcPr>
            <w:tcW w:w="6428" w:type="dxa"/>
            <w:gridSpan w:val="4"/>
            <w:hideMark/>
          </w:tcPr>
          <w:p w14:paraId="6FD13E35" w14:textId="77777777" w:rsidR="005B55D2" w:rsidRPr="005B55D2" w:rsidRDefault="005B55D2" w:rsidP="00036FCB">
            <w:pPr>
              <w:spacing w:after="160"/>
              <w:rPr>
                <w:rtl/>
              </w:rPr>
            </w:pPr>
            <w:r w:rsidRPr="005B55D2">
              <w:rPr>
                <w:rFonts w:hint="cs"/>
                <w:rtl/>
              </w:rPr>
              <w:t>"בעל ענין" – כהגדרתו בסעיף 19(ד);</w:t>
            </w:r>
          </w:p>
          <w:p w14:paraId="494C6459" w14:textId="77777777" w:rsidR="005B55D2" w:rsidRPr="005B55D2" w:rsidRDefault="005B55D2" w:rsidP="00036FCB">
            <w:pPr>
              <w:spacing w:after="160"/>
              <w:rPr>
                <w:rtl/>
              </w:rPr>
            </w:pPr>
            <w:r w:rsidRPr="005B55D2">
              <w:rPr>
                <w:rFonts w:hint="cs"/>
                <w:rtl/>
              </w:rPr>
              <w:t>"קרוב" – בן זוג וכן הורה, ילד, אח, ובני זוגם של כל אחד מאלה.</w:t>
            </w:r>
          </w:p>
        </w:tc>
      </w:tr>
      <w:tr w:rsidR="005B55D2" w:rsidRPr="005B55D2" w14:paraId="2989D32E" w14:textId="77777777" w:rsidTr="005B55D2">
        <w:tc>
          <w:tcPr>
            <w:tcW w:w="965" w:type="dxa"/>
            <w:hideMark/>
          </w:tcPr>
          <w:p w14:paraId="68373E9E" w14:textId="77777777" w:rsidR="005B55D2" w:rsidRPr="009454EB" w:rsidRDefault="005B55D2" w:rsidP="00036FCB">
            <w:pPr>
              <w:spacing w:after="160"/>
              <w:rPr>
                <w:sz w:val="22"/>
                <w:szCs w:val="22"/>
                <w:rtl/>
              </w:rPr>
            </w:pPr>
            <w:r w:rsidRPr="00121AB1">
              <w:rPr>
                <w:rFonts w:hint="cs"/>
                <w:rtl/>
              </w:rPr>
              <w:t>גמול</w:t>
            </w:r>
          </w:p>
        </w:tc>
        <w:tc>
          <w:tcPr>
            <w:tcW w:w="628" w:type="dxa"/>
            <w:hideMark/>
          </w:tcPr>
          <w:p w14:paraId="2A6A152E" w14:textId="77777777" w:rsidR="005B55D2" w:rsidRPr="005B55D2" w:rsidRDefault="005B55D2" w:rsidP="00036FCB">
            <w:pPr>
              <w:spacing w:after="160"/>
              <w:rPr>
                <w:rtl/>
              </w:rPr>
            </w:pPr>
            <w:r w:rsidRPr="005B55D2">
              <w:rPr>
                <w:rFonts w:hint="cs"/>
                <w:rtl/>
              </w:rPr>
              <w:t>20.</w:t>
            </w:r>
          </w:p>
        </w:tc>
        <w:tc>
          <w:tcPr>
            <w:tcW w:w="6918" w:type="dxa"/>
            <w:gridSpan w:val="5"/>
          </w:tcPr>
          <w:p w14:paraId="42BB6120" w14:textId="77777777" w:rsidR="005B55D2" w:rsidRPr="005B55D2" w:rsidRDefault="005B55D2" w:rsidP="00036FCB">
            <w:pPr>
              <w:spacing w:after="160"/>
              <w:rPr>
                <w:rtl/>
              </w:rPr>
            </w:pPr>
          </w:p>
        </w:tc>
      </w:tr>
      <w:tr w:rsidR="005B55D2" w:rsidRPr="005B55D2" w14:paraId="06B6B056" w14:textId="77777777" w:rsidTr="005B55D2">
        <w:tc>
          <w:tcPr>
            <w:tcW w:w="965" w:type="dxa"/>
          </w:tcPr>
          <w:p w14:paraId="27775B49" w14:textId="77777777" w:rsidR="005B55D2" w:rsidRPr="009454EB" w:rsidRDefault="005B55D2" w:rsidP="00036FCB">
            <w:pPr>
              <w:spacing w:after="160"/>
              <w:rPr>
                <w:sz w:val="22"/>
                <w:szCs w:val="22"/>
                <w:rtl/>
              </w:rPr>
            </w:pPr>
          </w:p>
        </w:tc>
        <w:tc>
          <w:tcPr>
            <w:tcW w:w="628" w:type="dxa"/>
          </w:tcPr>
          <w:p w14:paraId="28F5D59D" w14:textId="77777777" w:rsidR="005B55D2" w:rsidRPr="005B55D2" w:rsidRDefault="005B55D2" w:rsidP="00036FCB">
            <w:pPr>
              <w:spacing w:after="160"/>
              <w:rPr>
                <w:rtl/>
              </w:rPr>
            </w:pPr>
          </w:p>
        </w:tc>
        <w:tc>
          <w:tcPr>
            <w:tcW w:w="490" w:type="dxa"/>
            <w:hideMark/>
          </w:tcPr>
          <w:p w14:paraId="7A10B68F" w14:textId="77777777" w:rsidR="005B55D2" w:rsidRPr="005B55D2" w:rsidRDefault="005B55D2" w:rsidP="00036FCB">
            <w:pPr>
              <w:spacing w:after="160"/>
              <w:rPr>
                <w:rtl/>
              </w:rPr>
            </w:pPr>
            <w:r w:rsidRPr="005B55D2">
              <w:rPr>
                <w:rFonts w:hint="cs"/>
                <w:rtl/>
              </w:rPr>
              <w:t>א.</w:t>
            </w:r>
          </w:p>
        </w:tc>
        <w:tc>
          <w:tcPr>
            <w:tcW w:w="6428" w:type="dxa"/>
            <w:gridSpan w:val="4"/>
            <w:hideMark/>
          </w:tcPr>
          <w:p w14:paraId="6E387393" w14:textId="77777777" w:rsidR="005B55D2" w:rsidRPr="005B55D2" w:rsidRDefault="005B55D2" w:rsidP="00036FCB">
            <w:pPr>
              <w:spacing w:after="160"/>
              <w:rPr>
                <w:rtl/>
              </w:rPr>
            </w:pPr>
            <w:r w:rsidRPr="005B55D2">
              <w:rPr>
                <w:rFonts w:hint="cs"/>
                <w:rtl/>
              </w:rPr>
              <w:t>חבר המועצה שאינו עובד המדינה, עובד גוף מתוקצב או עובד גוף נתמך, זכאי לקבל מהמועצה גמול בעבור השתתפות בישיבות המועצה לפי הוראות סעיף קטן (ג), ובלבד שאינו זכאי לקבל תמורה בעבור ההשתתפות ממקור אחר.</w:t>
            </w:r>
          </w:p>
        </w:tc>
      </w:tr>
      <w:tr w:rsidR="005B55D2" w:rsidRPr="005B55D2" w14:paraId="61EC4FAA" w14:textId="77777777" w:rsidTr="005B55D2">
        <w:tc>
          <w:tcPr>
            <w:tcW w:w="965" w:type="dxa"/>
          </w:tcPr>
          <w:p w14:paraId="2997964E" w14:textId="77777777" w:rsidR="005B55D2" w:rsidRPr="009454EB" w:rsidRDefault="005B55D2" w:rsidP="00036FCB">
            <w:pPr>
              <w:spacing w:after="160"/>
              <w:rPr>
                <w:sz w:val="22"/>
                <w:szCs w:val="22"/>
                <w:rtl/>
              </w:rPr>
            </w:pPr>
          </w:p>
        </w:tc>
        <w:tc>
          <w:tcPr>
            <w:tcW w:w="628" w:type="dxa"/>
          </w:tcPr>
          <w:p w14:paraId="376DF79E" w14:textId="77777777" w:rsidR="005B55D2" w:rsidRPr="005B55D2" w:rsidRDefault="005B55D2" w:rsidP="00036FCB">
            <w:pPr>
              <w:spacing w:after="160"/>
              <w:rPr>
                <w:rtl/>
              </w:rPr>
            </w:pPr>
          </w:p>
        </w:tc>
        <w:tc>
          <w:tcPr>
            <w:tcW w:w="490" w:type="dxa"/>
            <w:hideMark/>
          </w:tcPr>
          <w:p w14:paraId="10C1349B" w14:textId="77777777" w:rsidR="005B55D2" w:rsidRPr="005B55D2" w:rsidRDefault="005B55D2" w:rsidP="00036FCB">
            <w:pPr>
              <w:spacing w:after="160"/>
              <w:rPr>
                <w:rtl/>
              </w:rPr>
            </w:pPr>
            <w:r w:rsidRPr="005B55D2">
              <w:rPr>
                <w:rFonts w:hint="cs"/>
                <w:rtl/>
              </w:rPr>
              <w:t>ב.</w:t>
            </w:r>
          </w:p>
        </w:tc>
        <w:tc>
          <w:tcPr>
            <w:tcW w:w="6428" w:type="dxa"/>
            <w:gridSpan w:val="4"/>
            <w:hideMark/>
          </w:tcPr>
          <w:p w14:paraId="5F0BC75E" w14:textId="77777777" w:rsidR="005B55D2" w:rsidRPr="005B55D2" w:rsidRDefault="005B55D2" w:rsidP="00036FCB">
            <w:pPr>
              <w:spacing w:after="160"/>
              <w:rPr>
                <w:rtl/>
              </w:rPr>
            </w:pPr>
            <w:r w:rsidRPr="005B55D2">
              <w:rPr>
                <w:rFonts w:hint="cs"/>
                <w:rtl/>
              </w:rPr>
              <w:t>חבר המועצה שאינו זכאי לגמול לפי הוראות סעיף קטן (ג), זכאי לקבל מהמועצה החזר הוצאות שהוציא לצורך השתתפות בישיבות המועצה, לפי הוראות סעיף קטן (ג), ובלבד שאינו זכאי לקבל החזר הוצאות ממקור אחר.</w:t>
            </w:r>
          </w:p>
        </w:tc>
      </w:tr>
      <w:tr w:rsidR="005B55D2" w:rsidRPr="005B55D2" w14:paraId="63967F67" w14:textId="77777777" w:rsidTr="005B55D2">
        <w:tc>
          <w:tcPr>
            <w:tcW w:w="965" w:type="dxa"/>
          </w:tcPr>
          <w:p w14:paraId="41B929E3" w14:textId="77777777" w:rsidR="005B55D2" w:rsidRPr="009454EB" w:rsidRDefault="005B55D2" w:rsidP="00036FCB">
            <w:pPr>
              <w:spacing w:after="160"/>
              <w:rPr>
                <w:sz w:val="22"/>
                <w:szCs w:val="22"/>
                <w:rtl/>
              </w:rPr>
            </w:pPr>
          </w:p>
        </w:tc>
        <w:tc>
          <w:tcPr>
            <w:tcW w:w="628" w:type="dxa"/>
          </w:tcPr>
          <w:p w14:paraId="7788D057" w14:textId="77777777" w:rsidR="005B55D2" w:rsidRPr="005B55D2" w:rsidRDefault="005B55D2" w:rsidP="00036FCB">
            <w:pPr>
              <w:spacing w:after="160"/>
              <w:rPr>
                <w:rtl/>
              </w:rPr>
            </w:pPr>
          </w:p>
        </w:tc>
        <w:tc>
          <w:tcPr>
            <w:tcW w:w="490" w:type="dxa"/>
            <w:hideMark/>
          </w:tcPr>
          <w:p w14:paraId="56AD8281" w14:textId="77777777" w:rsidR="005B55D2" w:rsidRPr="005B55D2" w:rsidRDefault="005B55D2" w:rsidP="00036FCB">
            <w:pPr>
              <w:spacing w:after="160"/>
              <w:rPr>
                <w:rtl/>
              </w:rPr>
            </w:pPr>
            <w:r w:rsidRPr="005B55D2">
              <w:rPr>
                <w:rFonts w:hint="cs"/>
                <w:rtl/>
              </w:rPr>
              <w:t>ג.</w:t>
            </w:r>
          </w:p>
        </w:tc>
        <w:tc>
          <w:tcPr>
            <w:tcW w:w="6428" w:type="dxa"/>
            <w:gridSpan w:val="4"/>
            <w:hideMark/>
          </w:tcPr>
          <w:p w14:paraId="59747417" w14:textId="77777777" w:rsidR="005B55D2" w:rsidRPr="005B55D2" w:rsidRDefault="005B55D2" w:rsidP="00036FCB">
            <w:pPr>
              <w:spacing w:after="160"/>
              <w:rPr>
                <w:rtl/>
              </w:rPr>
            </w:pPr>
            <w:r w:rsidRPr="005B55D2">
              <w:rPr>
                <w:rFonts w:hint="cs"/>
                <w:rtl/>
              </w:rPr>
              <w:t>השר, בהסכמת שר האוצר, יקבע כללים ותנאים שלפיהם ישולם גמול והחזר הוצאות לחבר המועצה בהתאם להוראות סעיפים קטנים (א) ו-(ב) ואת שיעוריהם.</w:t>
            </w:r>
          </w:p>
        </w:tc>
      </w:tr>
      <w:tr w:rsidR="005B55D2" w:rsidRPr="005B55D2" w14:paraId="6719994D" w14:textId="77777777" w:rsidTr="005B55D2">
        <w:tc>
          <w:tcPr>
            <w:tcW w:w="965" w:type="dxa"/>
          </w:tcPr>
          <w:p w14:paraId="1FA28596" w14:textId="77777777" w:rsidR="005B55D2" w:rsidRPr="009454EB" w:rsidRDefault="005B55D2" w:rsidP="00036FCB">
            <w:pPr>
              <w:spacing w:after="160"/>
              <w:rPr>
                <w:sz w:val="22"/>
                <w:szCs w:val="22"/>
                <w:rtl/>
              </w:rPr>
            </w:pPr>
          </w:p>
        </w:tc>
        <w:tc>
          <w:tcPr>
            <w:tcW w:w="628" w:type="dxa"/>
          </w:tcPr>
          <w:p w14:paraId="38EB85F0" w14:textId="77777777" w:rsidR="005B55D2" w:rsidRPr="005B55D2" w:rsidRDefault="005B55D2" w:rsidP="00036FCB">
            <w:pPr>
              <w:spacing w:after="160"/>
              <w:rPr>
                <w:rtl/>
              </w:rPr>
            </w:pPr>
          </w:p>
        </w:tc>
        <w:tc>
          <w:tcPr>
            <w:tcW w:w="490" w:type="dxa"/>
            <w:hideMark/>
          </w:tcPr>
          <w:p w14:paraId="3E7E15BD" w14:textId="77777777" w:rsidR="005B55D2" w:rsidRPr="005B55D2" w:rsidRDefault="005B55D2" w:rsidP="00036FCB">
            <w:pPr>
              <w:spacing w:after="160"/>
              <w:rPr>
                <w:rtl/>
              </w:rPr>
            </w:pPr>
            <w:r w:rsidRPr="005B55D2">
              <w:rPr>
                <w:rFonts w:hint="cs"/>
                <w:rtl/>
              </w:rPr>
              <w:t>ד.</w:t>
            </w:r>
          </w:p>
        </w:tc>
        <w:tc>
          <w:tcPr>
            <w:tcW w:w="6428" w:type="dxa"/>
            <w:gridSpan w:val="4"/>
            <w:hideMark/>
          </w:tcPr>
          <w:p w14:paraId="0614CD6E" w14:textId="77777777" w:rsidR="005B55D2" w:rsidRPr="005B55D2" w:rsidRDefault="005B55D2" w:rsidP="00036FCB">
            <w:pPr>
              <w:spacing w:after="160"/>
              <w:rPr>
                <w:rtl/>
              </w:rPr>
            </w:pPr>
            <w:r w:rsidRPr="005B55D2">
              <w:rPr>
                <w:rFonts w:hint="cs"/>
                <w:rtl/>
              </w:rPr>
              <w:t>בסעיף זה, "עובד המדינה", "עובד גוף מתוקצב" ו"עובד גוף נתמך" – כהגדרתם בסעיף 32 לחוק יסודות התקציב, התשמ"ה-1985.</w:t>
            </w:r>
          </w:p>
        </w:tc>
      </w:tr>
      <w:tr w:rsidR="005B55D2" w:rsidRPr="005B55D2" w14:paraId="2A21F19A" w14:textId="77777777" w:rsidTr="005B55D2">
        <w:tc>
          <w:tcPr>
            <w:tcW w:w="965" w:type="dxa"/>
            <w:hideMark/>
          </w:tcPr>
          <w:p w14:paraId="5C1AFC7B" w14:textId="77777777" w:rsidR="005B55D2" w:rsidRPr="00121AB1" w:rsidRDefault="005B55D2" w:rsidP="00036FCB">
            <w:pPr>
              <w:spacing w:after="160"/>
              <w:rPr>
                <w:rtl/>
              </w:rPr>
            </w:pPr>
            <w:r w:rsidRPr="00121AB1">
              <w:rPr>
                <w:rFonts w:hint="cs"/>
                <w:rtl/>
              </w:rPr>
              <w:t>גמול יושב ראש</w:t>
            </w:r>
          </w:p>
        </w:tc>
        <w:tc>
          <w:tcPr>
            <w:tcW w:w="628" w:type="dxa"/>
            <w:hideMark/>
          </w:tcPr>
          <w:p w14:paraId="1254EEE7" w14:textId="77777777" w:rsidR="005B55D2" w:rsidRPr="005B55D2" w:rsidRDefault="005B55D2" w:rsidP="00036FCB">
            <w:pPr>
              <w:spacing w:after="160"/>
              <w:rPr>
                <w:rtl/>
              </w:rPr>
            </w:pPr>
            <w:r w:rsidRPr="005B55D2">
              <w:rPr>
                <w:rFonts w:hint="cs"/>
                <w:rtl/>
              </w:rPr>
              <w:t>20א.</w:t>
            </w:r>
          </w:p>
        </w:tc>
        <w:tc>
          <w:tcPr>
            <w:tcW w:w="6918" w:type="dxa"/>
            <w:gridSpan w:val="5"/>
          </w:tcPr>
          <w:p w14:paraId="5F5DBCD4" w14:textId="77777777" w:rsidR="005B55D2" w:rsidRPr="005B55D2" w:rsidRDefault="005B55D2" w:rsidP="00036FCB">
            <w:pPr>
              <w:spacing w:after="160"/>
              <w:rPr>
                <w:rtl/>
              </w:rPr>
            </w:pPr>
          </w:p>
        </w:tc>
      </w:tr>
      <w:tr w:rsidR="005B55D2" w:rsidRPr="005B55D2" w14:paraId="654F2538" w14:textId="77777777" w:rsidTr="005B55D2">
        <w:tc>
          <w:tcPr>
            <w:tcW w:w="965" w:type="dxa"/>
          </w:tcPr>
          <w:p w14:paraId="733E5997" w14:textId="77777777" w:rsidR="005B55D2" w:rsidRPr="009454EB" w:rsidRDefault="005B55D2" w:rsidP="00036FCB">
            <w:pPr>
              <w:spacing w:after="160"/>
              <w:rPr>
                <w:sz w:val="22"/>
                <w:szCs w:val="22"/>
                <w:rtl/>
              </w:rPr>
            </w:pPr>
          </w:p>
        </w:tc>
        <w:tc>
          <w:tcPr>
            <w:tcW w:w="628" w:type="dxa"/>
          </w:tcPr>
          <w:p w14:paraId="39FFDBFC" w14:textId="77777777" w:rsidR="005B55D2" w:rsidRPr="005B55D2" w:rsidRDefault="005B55D2" w:rsidP="00036FCB">
            <w:pPr>
              <w:spacing w:after="160"/>
              <w:rPr>
                <w:rtl/>
              </w:rPr>
            </w:pPr>
          </w:p>
        </w:tc>
        <w:tc>
          <w:tcPr>
            <w:tcW w:w="490" w:type="dxa"/>
            <w:hideMark/>
          </w:tcPr>
          <w:p w14:paraId="27A71C34" w14:textId="77777777" w:rsidR="005B55D2" w:rsidRPr="005B55D2" w:rsidRDefault="005B55D2" w:rsidP="00036FCB">
            <w:pPr>
              <w:spacing w:after="160"/>
              <w:rPr>
                <w:rtl/>
              </w:rPr>
            </w:pPr>
            <w:r w:rsidRPr="005B55D2">
              <w:rPr>
                <w:rFonts w:hint="cs"/>
                <w:rtl/>
              </w:rPr>
              <w:t>א.</w:t>
            </w:r>
          </w:p>
        </w:tc>
        <w:tc>
          <w:tcPr>
            <w:tcW w:w="6428" w:type="dxa"/>
            <w:gridSpan w:val="4"/>
            <w:hideMark/>
          </w:tcPr>
          <w:p w14:paraId="50F1BF92" w14:textId="77777777" w:rsidR="005B55D2" w:rsidRPr="005B55D2" w:rsidRDefault="005B55D2" w:rsidP="00036FCB">
            <w:pPr>
              <w:spacing w:after="160"/>
              <w:rPr>
                <w:rtl/>
              </w:rPr>
            </w:pPr>
            <w:r w:rsidRPr="005B55D2">
              <w:rPr>
                <w:rFonts w:hint="cs"/>
                <w:rtl/>
              </w:rPr>
              <w:t>יושב ראש המועצה או ממלא מקומו הקבוע שמתקיימים לגביו התנאים שנקבעו לפי סעיף קטן (ב), זכאי לקבל מהמועצה גמול סביר בשיעור שלא יעלה על השיעור המרבי שנקבע לפי אותו סעיף קטן.</w:t>
            </w:r>
          </w:p>
        </w:tc>
      </w:tr>
      <w:tr w:rsidR="005B55D2" w:rsidRPr="005B55D2" w14:paraId="689F7722" w14:textId="77777777" w:rsidTr="005B55D2">
        <w:tc>
          <w:tcPr>
            <w:tcW w:w="965" w:type="dxa"/>
          </w:tcPr>
          <w:p w14:paraId="2853C5BD" w14:textId="77777777" w:rsidR="005B55D2" w:rsidRPr="009454EB" w:rsidRDefault="005B55D2" w:rsidP="00036FCB">
            <w:pPr>
              <w:spacing w:after="160"/>
              <w:rPr>
                <w:sz w:val="22"/>
                <w:szCs w:val="22"/>
                <w:rtl/>
              </w:rPr>
            </w:pPr>
          </w:p>
        </w:tc>
        <w:tc>
          <w:tcPr>
            <w:tcW w:w="628" w:type="dxa"/>
          </w:tcPr>
          <w:p w14:paraId="30D5A8D2" w14:textId="77777777" w:rsidR="005B55D2" w:rsidRPr="005B55D2" w:rsidRDefault="005B55D2" w:rsidP="00036FCB">
            <w:pPr>
              <w:spacing w:after="160"/>
              <w:rPr>
                <w:rtl/>
              </w:rPr>
            </w:pPr>
          </w:p>
        </w:tc>
        <w:tc>
          <w:tcPr>
            <w:tcW w:w="490" w:type="dxa"/>
            <w:hideMark/>
          </w:tcPr>
          <w:p w14:paraId="0FBA4CDE" w14:textId="77777777" w:rsidR="005B55D2" w:rsidRPr="005B55D2" w:rsidRDefault="005B55D2" w:rsidP="00036FCB">
            <w:pPr>
              <w:spacing w:after="160"/>
              <w:rPr>
                <w:rtl/>
              </w:rPr>
            </w:pPr>
            <w:r w:rsidRPr="005B55D2">
              <w:rPr>
                <w:rFonts w:hint="cs"/>
                <w:rtl/>
              </w:rPr>
              <w:t>ב.</w:t>
            </w:r>
          </w:p>
        </w:tc>
        <w:tc>
          <w:tcPr>
            <w:tcW w:w="6428" w:type="dxa"/>
            <w:gridSpan w:val="4"/>
            <w:hideMark/>
          </w:tcPr>
          <w:p w14:paraId="7923AC8C" w14:textId="77777777" w:rsidR="005B55D2" w:rsidRPr="005B55D2" w:rsidRDefault="005B55D2" w:rsidP="00036FCB">
            <w:pPr>
              <w:spacing w:after="160"/>
              <w:rPr>
                <w:rtl/>
              </w:rPr>
            </w:pPr>
            <w:r w:rsidRPr="005B55D2">
              <w:rPr>
                <w:rFonts w:hint="cs"/>
                <w:rtl/>
              </w:rPr>
              <w:t>השר, בהסכמת שר האוצר, יקבע את התנאים לתשלום גמול כאמור בסעיף קטן (א) וכן את השיעור המרבי שלו.</w:t>
            </w:r>
          </w:p>
        </w:tc>
      </w:tr>
      <w:tr w:rsidR="005B55D2" w:rsidRPr="005B55D2" w14:paraId="19B331BA" w14:textId="77777777" w:rsidTr="005B55D2">
        <w:tc>
          <w:tcPr>
            <w:tcW w:w="965" w:type="dxa"/>
          </w:tcPr>
          <w:p w14:paraId="48AA525B" w14:textId="77777777" w:rsidR="005B55D2" w:rsidRPr="009454EB" w:rsidRDefault="005B55D2" w:rsidP="00036FCB">
            <w:pPr>
              <w:spacing w:after="160"/>
              <w:rPr>
                <w:sz w:val="22"/>
                <w:szCs w:val="22"/>
                <w:rtl/>
              </w:rPr>
            </w:pPr>
          </w:p>
        </w:tc>
        <w:tc>
          <w:tcPr>
            <w:tcW w:w="628" w:type="dxa"/>
          </w:tcPr>
          <w:p w14:paraId="49264254" w14:textId="77777777" w:rsidR="005B55D2" w:rsidRPr="005B55D2" w:rsidRDefault="005B55D2" w:rsidP="00036FCB">
            <w:pPr>
              <w:spacing w:after="160"/>
              <w:rPr>
                <w:rtl/>
              </w:rPr>
            </w:pPr>
          </w:p>
        </w:tc>
        <w:tc>
          <w:tcPr>
            <w:tcW w:w="490" w:type="dxa"/>
            <w:hideMark/>
          </w:tcPr>
          <w:p w14:paraId="5BCB5F1D" w14:textId="77777777" w:rsidR="005B55D2" w:rsidRPr="005B55D2" w:rsidRDefault="005B55D2" w:rsidP="00036FCB">
            <w:pPr>
              <w:spacing w:after="160"/>
              <w:rPr>
                <w:rtl/>
              </w:rPr>
            </w:pPr>
            <w:r w:rsidRPr="005B55D2">
              <w:rPr>
                <w:rFonts w:hint="cs"/>
                <w:rtl/>
              </w:rPr>
              <w:t>ג.</w:t>
            </w:r>
          </w:p>
        </w:tc>
        <w:tc>
          <w:tcPr>
            <w:tcW w:w="6428" w:type="dxa"/>
            <w:gridSpan w:val="4"/>
            <w:hideMark/>
          </w:tcPr>
          <w:p w14:paraId="240CCA22" w14:textId="77777777" w:rsidR="005B55D2" w:rsidRPr="005B55D2" w:rsidRDefault="005B55D2" w:rsidP="00036FCB">
            <w:pPr>
              <w:spacing w:after="160"/>
              <w:rPr>
                <w:rtl/>
              </w:rPr>
            </w:pPr>
            <w:r w:rsidRPr="005B55D2">
              <w:rPr>
                <w:rFonts w:hint="cs"/>
                <w:rtl/>
              </w:rPr>
              <w:t>יושב ראש המועצה או ממלא מקומו הקבוע הזכאי לגבול לפי סעיף זה, לא יהיה זכאי לגמול או להחזר הוצאות לפי סעיף 21.</w:t>
            </w:r>
          </w:p>
        </w:tc>
      </w:tr>
      <w:tr w:rsidR="005B55D2" w:rsidRPr="005B55D2" w14:paraId="6CC2A967" w14:textId="77777777" w:rsidTr="005B55D2">
        <w:tc>
          <w:tcPr>
            <w:tcW w:w="965" w:type="dxa"/>
          </w:tcPr>
          <w:p w14:paraId="0A8768F7" w14:textId="77777777" w:rsidR="005B55D2" w:rsidRPr="009454EB" w:rsidRDefault="005B55D2" w:rsidP="00036FCB">
            <w:pPr>
              <w:spacing w:after="160"/>
              <w:rPr>
                <w:sz w:val="22"/>
                <w:szCs w:val="22"/>
                <w:rtl/>
              </w:rPr>
            </w:pPr>
          </w:p>
        </w:tc>
        <w:tc>
          <w:tcPr>
            <w:tcW w:w="628" w:type="dxa"/>
          </w:tcPr>
          <w:p w14:paraId="07D28EA5" w14:textId="77777777" w:rsidR="005B55D2" w:rsidRPr="005B55D2" w:rsidRDefault="005B55D2" w:rsidP="00036FCB">
            <w:pPr>
              <w:spacing w:after="160"/>
              <w:rPr>
                <w:rtl/>
              </w:rPr>
            </w:pPr>
          </w:p>
        </w:tc>
        <w:tc>
          <w:tcPr>
            <w:tcW w:w="490" w:type="dxa"/>
            <w:hideMark/>
          </w:tcPr>
          <w:p w14:paraId="33B70B49" w14:textId="77777777" w:rsidR="005B55D2" w:rsidRPr="005B55D2" w:rsidRDefault="005B55D2" w:rsidP="00036FCB">
            <w:pPr>
              <w:spacing w:after="160"/>
              <w:rPr>
                <w:rtl/>
              </w:rPr>
            </w:pPr>
            <w:r w:rsidRPr="005B55D2">
              <w:rPr>
                <w:rFonts w:hint="cs"/>
                <w:rtl/>
              </w:rPr>
              <w:t>ד.</w:t>
            </w:r>
          </w:p>
        </w:tc>
        <w:tc>
          <w:tcPr>
            <w:tcW w:w="6428" w:type="dxa"/>
            <w:gridSpan w:val="4"/>
            <w:hideMark/>
          </w:tcPr>
          <w:p w14:paraId="1038C3F8" w14:textId="77777777" w:rsidR="005B55D2" w:rsidRPr="005B55D2" w:rsidRDefault="005B55D2" w:rsidP="00036FCB">
            <w:pPr>
              <w:spacing w:after="160"/>
              <w:rPr>
                <w:rtl/>
              </w:rPr>
            </w:pPr>
            <w:r w:rsidRPr="005B55D2">
              <w:rPr>
                <w:rFonts w:hint="cs"/>
                <w:rtl/>
              </w:rPr>
              <w:t>הודעה על הענקת גמול לפי סעיף זה תפורסם ברשומות.</w:t>
            </w:r>
          </w:p>
        </w:tc>
      </w:tr>
      <w:tr w:rsidR="005B55D2" w:rsidRPr="005B55D2" w14:paraId="5FD99ECE" w14:textId="77777777" w:rsidTr="005B55D2">
        <w:tc>
          <w:tcPr>
            <w:tcW w:w="965" w:type="dxa"/>
            <w:hideMark/>
          </w:tcPr>
          <w:p w14:paraId="02E9C9FC" w14:textId="77777777" w:rsidR="005B55D2" w:rsidRPr="009454EB" w:rsidRDefault="005B55D2" w:rsidP="00036FCB">
            <w:pPr>
              <w:spacing w:after="160"/>
              <w:rPr>
                <w:sz w:val="22"/>
                <w:szCs w:val="22"/>
                <w:rtl/>
              </w:rPr>
            </w:pPr>
            <w:r w:rsidRPr="009454EB">
              <w:rPr>
                <w:rFonts w:hint="cs"/>
                <w:sz w:val="22"/>
                <w:szCs w:val="22"/>
                <w:rtl/>
              </w:rPr>
              <w:t>החלת דיני עובדי מדינה</w:t>
            </w:r>
          </w:p>
        </w:tc>
        <w:tc>
          <w:tcPr>
            <w:tcW w:w="628" w:type="dxa"/>
            <w:hideMark/>
          </w:tcPr>
          <w:p w14:paraId="5DF67BDF" w14:textId="77777777" w:rsidR="005B55D2" w:rsidRPr="005B55D2" w:rsidRDefault="005B55D2" w:rsidP="00036FCB">
            <w:pPr>
              <w:spacing w:after="160"/>
              <w:rPr>
                <w:rtl/>
              </w:rPr>
            </w:pPr>
            <w:r w:rsidRPr="005B55D2">
              <w:rPr>
                <w:rFonts w:hint="cs"/>
                <w:rtl/>
              </w:rPr>
              <w:t>21.</w:t>
            </w:r>
          </w:p>
        </w:tc>
        <w:tc>
          <w:tcPr>
            <w:tcW w:w="6918" w:type="dxa"/>
            <w:gridSpan w:val="5"/>
            <w:hideMark/>
          </w:tcPr>
          <w:p w14:paraId="53FB041D" w14:textId="77777777" w:rsidR="005B55D2" w:rsidRPr="005B55D2" w:rsidRDefault="005B55D2" w:rsidP="00036FCB">
            <w:pPr>
              <w:spacing w:after="160"/>
              <w:rPr>
                <w:rtl/>
              </w:rPr>
            </w:pPr>
            <w:r w:rsidRPr="005B55D2">
              <w:rPr>
                <w:rFonts w:hint="cs"/>
                <w:rtl/>
              </w:rPr>
              <w:t>חברי המועצה שאינם עובדי המדינה, דינם כדין עובדי המדינה לענין חיקוקים אלה:</w:t>
            </w:r>
          </w:p>
        </w:tc>
      </w:tr>
      <w:tr w:rsidR="005B55D2" w:rsidRPr="005B55D2" w14:paraId="54F11654" w14:textId="77777777" w:rsidTr="005B55D2">
        <w:tc>
          <w:tcPr>
            <w:tcW w:w="965" w:type="dxa"/>
          </w:tcPr>
          <w:p w14:paraId="3AAE2F9C" w14:textId="77777777" w:rsidR="005B55D2" w:rsidRPr="009454EB" w:rsidRDefault="005B55D2" w:rsidP="00036FCB">
            <w:pPr>
              <w:spacing w:after="160"/>
              <w:rPr>
                <w:sz w:val="22"/>
                <w:szCs w:val="22"/>
                <w:rtl/>
              </w:rPr>
            </w:pPr>
          </w:p>
        </w:tc>
        <w:tc>
          <w:tcPr>
            <w:tcW w:w="628" w:type="dxa"/>
          </w:tcPr>
          <w:p w14:paraId="4765474B" w14:textId="77777777" w:rsidR="005B55D2" w:rsidRPr="005B55D2" w:rsidRDefault="005B55D2" w:rsidP="00036FCB">
            <w:pPr>
              <w:spacing w:after="160"/>
              <w:rPr>
                <w:rtl/>
              </w:rPr>
            </w:pPr>
          </w:p>
        </w:tc>
        <w:tc>
          <w:tcPr>
            <w:tcW w:w="490" w:type="dxa"/>
            <w:hideMark/>
          </w:tcPr>
          <w:p w14:paraId="136CD700" w14:textId="77777777" w:rsidR="005B55D2" w:rsidRPr="005B55D2" w:rsidRDefault="005B55D2" w:rsidP="00036FCB">
            <w:pPr>
              <w:spacing w:after="160"/>
              <w:rPr>
                <w:rtl/>
              </w:rPr>
            </w:pPr>
            <w:r w:rsidRPr="005B55D2">
              <w:rPr>
                <w:rFonts w:hint="cs"/>
                <w:rtl/>
              </w:rPr>
              <w:t>(1)</w:t>
            </w:r>
          </w:p>
        </w:tc>
        <w:tc>
          <w:tcPr>
            <w:tcW w:w="6428" w:type="dxa"/>
            <w:gridSpan w:val="4"/>
            <w:hideMark/>
          </w:tcPr>
          <w:p w14:paraId="5180CACE" w14:textId="77777777" w:rsidR="005B55D2" w:rsidRPr="005B55D2" w:rsidRDefault="005B55D2" w:rsidP="00036FCB">
            <w:pPr>
              <w:spacing w:after="160"/>
              <w:rPr>
                <w:rtl/>
              </w:rPr>
            </w:pPr>
            <w:r w:rsidRPr="005B55D2">
              <w:rPr>
                <w:rFonts w:hint="cs"/>
                <w:rtl/>
              </w:rPr>
              <w:t>חוק הבחירות לכנסת [נוסח משולב], התשכ"ט-1969;</w:t>
            </w:r>
          </w:p>
        </w:tc>
      </w:tr>
      <w:tr w:rsidR="005B55D2" w:rsidRPr="005B55D2" w14:paraId="37938A98" w14:textId="77777777" w:rsidTr="005B55D2">
        <w:tc>
          <w:tcPr>
            <w:tcW w:w="965" w:type="dxa"/>
          </w:tcPr>
          <w:p w14:paraId="3FF27805" w14:textId="77777777" w:rsidR="005B55D2" w:rsidRPr="009454EB" w:rsidRDefault="005B55D2" w:rsidP="00036FCB">
            <w:pPr>
              <w:spacing w:after="160"/>
              <w:rPr>
                <w:sz w:val="22"/>
                <w:szCs w:val="22"/>
                <w:rtl/>
              </w:rPr>
            </w:pPr>
          </w:p>
        </w:tc>
        <w:tc>
          <w:tcPr>
            <w:tcW w:w="628" w:type="dxa"/>
          </w:tcPr>
          <w:p w14:paraId="53F33A0C" w14:textId="77777777" w:rsidR="005B55D2" w:rsidRPr="005B55D2" w:rsidRDefault="005B55D2" w:rsidP="00036FCB">
            <w:pPr>
              <w:spacing w:after="160"/>
              <w:rPr>
                <w:rtl/>
              </w:rPr>
            </w:pPr>
          </w:p>
        </w:tc>
        <w:tc>
          <w:tcPr>
            <w:tcW w:w="490" w:type="dxa"/>
            <w:hideMark/>
          </w:tcPr>
          <w:p w14:paraId="3506BD38" w14:textId="77777777" w:rsidR="005B55D2" w:rsidRPr="005B55D2" w:rsidRDefault="005B55D2" w:rsidP="00036FCB">
            <w:pPr>
              <w:spacing w:after="160"/>
              <w:rPr>
                <w:rtl/>
              </w:rPr>
            </w:pPr>
            <w:r w:rsidRPr="005B55D2">
              <w:rPr>
                <w:rFonts w:hint="cs"/>
                <w:rtl/>
              </w:rPr>
              <w:t>(2)</w:t>
            </w:r>
          </w:p>
        </w:tc>
        <w:tc>
          <w:tcPr>
            <w:tcW w:w="6428" w:type="dxa"/>
            <w:gridSpan w:val="4"/>
            <w:hideMark/>
          </w:tcPr>
          <w:p w14:paraId="5E95E588" w14:textId="77777777" w:rsidR="005B55D2" w:rsidRPr="005B55D2" w:rsidRDefault="005B55D2" w:rsidP="00036FCB">
            <w:pPr>
              <w:spacing w:after="160"/>
              <w:rPr>
                <w:rtl/>
              </w:rPr>
            </w:pPr>
            <w:r w:rsidRPr="005B55D2">
              <w:rPr>
                <w:rFonts w:hint="cs"/>
                <w:rtl/>
              </w:rPr>
              <w:t>חוק שירות המדינה (סיוג פעילות מפלגתית ומגבית כספים), התשי"ט-1959;</w:t>
            </w:r>
          </w:p>
        </w:tc>
      </w:tr>
      <w:tr w:rsidR="005B55D2" w:rsidRPr="005B55D2" w14:paraId="2FEF4870" w14:textId="77777777" w:rsidTr="005B55D2">
        <w:tc>
          <w:tcPr>
            <w:tcW w:w="965" w:type="dxa"/>
          </w:tcPr>
          <w:p w14:paraId="3238AA2F" w14:textId="77777777" w:rsidR="005B55D2" w:rsidRPr="009454EB" w:rsidRDefault="005B55D2" w:rsidP="00036FCB">
            <w:pPr>
              <w:spacing w:after="160"/>
              <w:rPr>
                <w:sz w:val="22"/>
                <w:szCs w:val="22"/>
                <w:rtl/>
              </w:rPr>
            </w:pPr>
          </w:p>
        </w:tc>
        <w:tc>
          <w:tcPr>
            <w:tcW w:w="628" w:type="dxa"/>
          </w:tcPr>
          <w:p w14:paraId="42E5930F" w14:textId="77777777" w:rsidR="005B55D2" w:rsidRPr="005B55D2" w:rsidRDefault="005B55D2" w:rsidP="00036FCB">
            <w:pPr>
              <w:spacing w:after="160"/>
              <w:rPr>
                <w:rtl/>
              </w:rPr>
            </w:pPr>
          </w:p>
        </w:tc>
        <w:tc>
          <w:tcPr>
            <w:tcW w:w="490" w:type="dxa"/>
            <w:hideMark/>
          </w:tcPr>
          <w:p w14:paraId="7C4772F3" w14:textId="77777777" w:rsidR="005B55D2" w:rsidRPr="005B55D2" w:rsidRDefault="005B55D2" w:rsidP="00036FCB">
            <w:pPr>
              <w:spacing w:after="160"/>
              <w:rPr>
                <w:rtl/>
              </w:rPr>
            </w:pPr>
            <w:r w:rsidRPr="005B55D2">
              <w:rPr>
                <w:rFonts w:hint="cs"/>
                <w:rtl/>
              </w:rPr>
              <w:t>(3)</w:t>
            </w:r>
          </w:p>
        </w:tc>
        <w:tc>
          <w:tcPr>
            <w:tcW w:w="6428" w:type="dxa"/>
            <w:gridSpan w:val="4"/>
            <w:hideMark/>
          </w:tcPr>
          <w:p w14:paraId="5C11BF93" w14:textId="77777777" w:rsidR="005B55D2" w:rsidRPr="005B55D2" w:rsidRDefault="005B55D2" w:rsidP="00036FCB">
            <w:pPr>
              <w:spacing w:after="160"/>
              <w:rPr>
                <w:rtl/>
              </w:rPr>
            </w:pPr>
            <w:r w:rsidRPr="005B55D2">
              <w:rPr>
                <w:rFonts w:hint="cs"/>
                <w:rtl/>
              </w:rPr>
              <w:t>חוק שירות הציבור (מתנות), התש"ם-1979;</w:t>
            </w:r>
          </w:p>
        </w:tc>
      </w:tr>
      <w:tr w:rsidR="005B55D2" w:rsidRPr="005B55D2" w14:paraId="6A7E4D29" w14:textId="77777777" w:rsidTr="005B55D2">
        <w:tc>
          <w:tcPr>
            <w:tcW w:w="965" w:type="dxa"/>
          </w:tcPr>
          <w:p w14:paraId="09BAC8F5" w14:textId="77777777" w:rsidR="005B55D2" w:rsidRPr="009454EB" w:rsidRDefault="005B55D2" w:rsidP="00036FCB">
            <w:pPr>
              <w:spacing w:after="160"/>
              <w:rPr>
                <w:sz w:val="22"/>
                <w:szCs w:val="22"/>
                <w:rtl/>
              </w:rPr>
            </w:pPr>
          </w:p>
        </w:tc>
        <w:tc>
          <w:tcPr>
            <w:tcW w:w="628" w:type="dxa"/>
          </w:tcPr>
          <w:p w14:paraId="5DBC116E" w14:textId="77777777" w:rsidR="005B55D2" w:rsidRPr="005B55D2" w:rsidRDefault="005B55D2" w:rsidP="00036FCB">
            <w:pPr>
              <w:spacing w:after="160"/>
              <w:rPr>
                <w:rtl/>
              </w:rPr>
            </w:pPr>
          </w:p>
        </w:tc>
        <w:tc>
          <w:tcPr>
            <w:tcW w:w="490" w:type="dxa"/>
            <w:hideMark/>
          </w:tcPr>
          <w:p w14:paraId="12F58C2B" w14:textId="77777777" w:rsidR="005B55D2" w:rsidRPr="005B55D2" w:rsidRDefault="005B55D2" w:rsidP="00036FCB">
            <w:pPr>
              <w:spacing w:after="160"/>
              <w:rPr>
                <w:rtl/>
              </w:rPr>
            </w:pPr>
            <w:r w:rsidRPr="005B55D2">
              <w:rPr>
                <w:rFonts w:hint="cs"/>
                <w:rtl/>
              </w:rPr>
              <w:t>(4)</w:t>
            </w:r>
          </w:p>
        </w:tc>
        <w:tc>
          <w:tcPr>
            <w:tcW w:w="6428" w:type="dxa"/>
            <w:gridSpan w:val="4"/>
            <w:hideMark/>
          </w:tcPr>
          <w:p w14:paraId="710F13FA" w14:textId="77777777" w:rsidR="005B55D2" w:rsidRPr="005B55D2" w:rsidRDefault="005B55D2" w:rsidP="00036FCB">
            <w:pPr>
              <w:spacing w:after="160"/>
              <w:rPr>
                <w:rtl/>
              </w:rPr>
            </w:pPr>
            <w:r w:rsidRPr="005B55D2">
              <w:rPr>
                <w:rFonts w:hint="cs"/>
                <w:rtl/>
              </w:rPr>
              <w:t>חוק העונשין, התשל"ז-1977 – ההוראות הנוגעות לעובדי הציבור;</w:t>
            </w:r>
          </w:p>
        </w:tc>
      </w:tr>
      <w:tr w:rsidR="005B55D2" w:rsidRPr="005B55D2" w14:paraId="1ADA495A" w14:textId="77777777" w:rsidTr="005B55D2">
        <w:tc>
          <w:tcPr>
            <w:tcW w:w="965" w:type="dxa"/>
          </w:tcPr>
          <w:p w14:paraId="0A631B1A" w14:textId="77777777" w:rsidR="005B55D2" w:rsidRPr="009454EB" w:rsidRDefault="005B55D2" w:rsidP="00036FCB">
            <w:pPr>
              <w:spacing w:after="160"/>
              <w:rPr>
                <w:sz w:val="22"/>
                <w:szCs w:val="22"/>
                <w:rtl/>
              </w:rPr>
            </w:pPr>
          </w:p>
        </w:tc>
        <w:tc>
          <w:tcPr>
            <w:tcW w:w="628" w:type="dxa"/>
          </w:tcPr>
          <w:p w14:paraId="17137BEE" w14:textId="77777777" w:rsidR="005B55D2" w:rsidRPr="005B55D2" w:rsidRDefault="005B55D2" w:rsidP="00036FCB">
            <w:pPr>
              <w:spacing w:after="160"/>
              <w:rPr>
                <w:rtl/>
              </w:rPr>
            </w:pPr>
          </w:p>
        </w:tc>
        <w:tc>
          <w:tcPr>
            <w:tcW w:w="490" w:type="dxa"/>
            <w:hideMark/>
          </w:tcPr>
          <w:p w14:paraId="618617E0" w14:textId="77777777" w:rsidR="005B55D2" w:rsidRPr="005B55D2" w:rsidRDefault="005B55D2" w:rsidP="00036FCB">
            <w:pPr>
              <w:spacing w:after="160"/>
              <w:rPr>
                <w:rtl/>
              </w:rPr>
            </w:pPr>
            <w:r w:rsidRPr="005B55D2">
              <w:rPr>
                <w:rFonts w:hint="cs"/>
                <w:rtl/>
              </w:rPr>
              <w:t>(5)</w:t>
            </w:r>
          </w:p>
        </w:tc>
        <w:tc>
          <w:tcPr>
            <w:tcW w:w="6428" w:type="dxa"/>
            <w:gridSpan w:val="4"/>
            <w:hideMark/>
          </w:tcPr>
          <w:p w14:paraId="704ED1FA" w14:textId="77777777" w:rsidR="005B55D2" w:rsidRPr="005B55D2" w:rsidRDefault="005B55D2" w:rsidP="00036FCB">
            <w:pPr>
              <w:spacing w:after="160"/>
              <w:rPr>
                <w:rtl/>
              </w:rPr>
            </w:pPr>
            <w:r w:rsidRPr="005B55D2">
              <w:rPr>
                <w:rFonts w:hint="cs"/>
                <w:rtl/>
              </w:rPr>
              <w:t>פקודת הראיות [נוסח חדש], התשל"א-1971;</w:t>
            </w:r>
          </w:p>
        </w:tc>
      </w:tr>
      <w:tr w:rsidR="005B55D2" w:rsidRPr="005B55D2" w14:paraId="757EC33C" w14:textId="77777777" w:rsidTr="005B55D2">
        <w:tc>
          <w:tcPr>
            <w:tcW w:w="965" w:type="dxa"/>
          </w:tcPr>
          <w:p w14:paraId="433CB9F7" w14:textId="77777777" w:rsidR="005B55D2" w:rsidRPr="009454EB" w:rsidRDefault="005B55D2" w:rsidP="00036FCB">
            <w:pPr>
              <w:spacing w:after="160"/>
              <w:rPr>
                <w:sz w:val="22"/>
                <w:szCs w:val="22"/>
                <w:rtl/>
              </w:rPr>
            </w:pPr>
          </w:p>
        </w:tc>
        <w:tc>
          <w:tcPr>
            <w:tcW w:w="628" w:type="dxa"/>
          </w:tcPr>
          <w:p w14:paraId="0BB72262" w14:textId="77777777" w:rsidR="005B55D2" w:rsidRPr="005B55D2" w:rsidRDefault="005B55D2" w:rsidP="00036FCB">
            <w:pPr>
              <w:spacing w:after="160"/>
              <w:rPr>
                <w:rtl/>
              </w:rPr>
            </w:pPr>
          </w:p>
        </w:tc>
        <w:tc>
          <w:tcPr>
            <w:tcW w:w="490" w:type="dxa"/>
            <w:hideMark/>
          </w:tcPr>
          <w:p w14:paraId="0BAEC16D" w14:textId="77777777" w:rsidR="005B55D2" w:rsidRPr="005B55D2" w:rsidRDefault="005B55D2" w:rsidP="00036FCB">
            <w:pPr>
              <w:spacing w:after="160"/>
              <w:rPr>
                <w:rtl/>
              </w:rPr>
            </w:pPr>
            <w:r w:rsidRPr="005B55D2">
              <w:rPr>
                <w:rFonts w:hint="cs"/>
                <w:rtl/>
              </w:rPr>
              <w:t>(6)</w:t>
            </w:r>
          </w:p>
        </w:tc>
        <w:tc>
          <w:tcPr>
            <w:tcW w:w="6428" w:type="dxa"/>
            <w:gridSpan w:val="4"/>
            <w:hideMark/>
          </w:tcPr>
          <w:p w14:paraId="4A3F3270" w14:textId="77777777" w:rsidR="005B55D2" w:rsidRPr="005B55D2" w:rsidRDefault="005B55D2" w:rsidP="00036FCB">
            <w:pPr>
              <w:spacing w:after="160"/>
              <w:rPr>
                <w:rtl/>
              </w:rPr>
            </w:pPr>
            <w:r w:rsidRPr="005B55D2">
              <w:rPr>
                <w:rFonts w:hint="cs"/>
                <w:rtl/>
              </w:rPr>
              <w:t>פקודת הנזיקין [נוסח חדש];</w:t>
            </w:r>
          </w:p>
        </w:tc>
      </w:tr>
      <w:tr w:rsidR="005B55D2" w:rsidRPr="005B55D2" w14:paraId="01C4AA12" w14:textId="77777777" w:rsidTr="005B55D2">
        <w:tc>
          <w:tcPr>
            <w:tcW w:w="965" w:type="dxa"/>
          </w:tcPr>
          <w:p w14:paraId="1B14B8C1" w14:textId="77777777" w:rsidR="005B55D2" w:rsidRPr="009454EB" w:rsidRDefault="005B55D2" w:rsidP="00036FCB">
            <w:pPr>
              <w:spacing w:after="160"/>
              <w:rPr>
                <w:sz w:val="20"/>
                <w:szCs w:val="20"/>
                <w:rtl/>
              </w:rPr>
            </w:pPr>
          </w:p>
        </w:tc>
        <w:tc>
          <w:tcPr>
            <w:tcW w:w="628" w:type="dxa"/>
          </w:tcPr>
          <w:p w14:paraId="05008395" w14:textId="77777777" w:rsidR="005B55D2" w:rsidRPr="005B55D2" w:rsidRDefault="005B55D2" w:rsidP="00036FCB">
            <w:pPr>
              <w:spacing w:after="160"/>
              <w:rPr>
                <w:rtl/>
              </w:rPr>
            </w:pPr>
          </w:p>
        </w:tc>
        <w:tc>
          <w:tcPr>
            <w:tcW w:w="490" w:type="dxa"/>
            <w:hideMark/>
          </w:tcPr>
          <w:p w14:paraId="7FC498D5" w14:textId="77777777" w:rsidR="005B55D2" w:rsidRPr="005B55D2" w:rsidRDefault="005B55D2" w:rsidP="00036FCB">
            <w:pPr>
              <w:spacing w:after="160"/>
              <w:rPr>
                <w:rtl/>
              </w:rPr>
            </w:pPr>
            <w:r w:rsidRPr="005B55D2">
              <w:rPr>
                <w:rFonts w:hint="cs"/>
                <w:rtl/>
              </w:rPr>
              <w:t>(7)</w:t>
            </w:r>
          </w:p>
        </w:tc>
        <w:tc>
          <w:tcPr>
            <w:tcW w:w="6428" w:type="dxa"/>
            <w:gridSpan w:val="4"/>
            <w:hideMark/>
          </w:tcPr>
          <w:p w14:paraId="34281BF1" w14:textId="77777777" w:rsidR="005B55D2" w:rsidRPr="005B55D2" w:rsidRDefault="005B55D2" w:rsidP="00036FCB">
            <w:pPr>
              <w:spacing w:after="160"/>
              <w:rPr>
                <w:rtl/>
              </w:rPr>
            </w:pPr>
            <w:r w:rsidRPr="005B55D2">
              <w:rPr>
                <w:rFonts w:hint="cs"/>
                <w:rtl/>
              </w:rPr>
              <w:t>חוק שירות הציבור (הגבלות לאחר פרישה), התשכ"ט-1969.</w:t>
            </w:r>
          </w:p>
        </w:tc>
      </w:tr>
      <w:tr w:rsidR="005B55D2" w:rsidRPr="005B55D2" w14:paraId="5640F927" w14:textId="77777777" w:rsidTr="005B55D2">
        <w:tc>
          <w:tcPr>
            <w:tcW w:w="965" w:type="dxa"/>
            <w:hideMark/>
          </w:tcPr>
          <w:p w14:paraId="70BD2CE2" w14:textId="77777777" w:rsidR="005B55D2" w:rsidRPr="00121AB1" w:rsidRDefault="005B55D2" w:rsidP="00036FCB">
            <w:pPr>
              <w:spacing w:after="160"/>
              <w:rPr>
                <w:rtl/>
              </w:rPr>
            </w:pPr>
            <w:r w:rsidRPr="00121AB1">
              <w:rPr>
                <w:rFonts w:hint="cs"/>
                <w:rtl/>
              </w:rPr>
              <w:lastRenderedPageBreak/>
              <w:t>הפסקת כהונה</w:t>
            </w:r>
          </w:p>
        </w:tc>
        <w:tc>
          <w:tcPr>
            <w:tcW w:w="628" w:type="dxa"/>
            <w:hideMark/>
          </w:tcPr>
          <w:p w14:paraId="246FCAB9" w14:textId="77777777" w:rsidR="005B55D2" w:rsidRPr="005B55D2" w:rsidRDefault="005B55D2" w:rsidP="00036FCB">
            <w:pPr>
              <w:spacing w:after="160"/>
              <w:rPr>
                <w:rtl/>
              </w:rPr>
            </w:pPr>
            <w:r w:rsidRPr="005B55D2">
              <w:rPr>
                <w:rFonts w:hint="cs"/>
                <w:rtl/>
              </w:rPr>
              <w:t>22.</w:t>
            </w:r>
          </w:p>
        </w:tc>
        <w:tc>
          <w:tcPr>
            <w:tcW w:w="6918" w:type="dxa"/>
            <w:gridSpan w:val="5"/>
          </w:tcPr>
          <w:p w14:paraId="6FC0E5E8" w14:textId="77777777" w:rsidR="005B55D2" w:rsidRPr="005B55D2" w:rsidRDefault="005B55D2" w:rsidP="00036FCB">
            <w:pPr>
              <w:spacing w:after="160"/>
              <w:rPr>
                <w:rtl/>
              </w:rPr>
            </w:pPr>
          </w:p>
        </w:tc>
      </w:tr>
      <w:tr w:rsidR="005B55D2" w:rsidRPr="005B55D2" w14:paraId="1DA11738" w14:textId="77777777" w:rsidTr="005B55D2">
        <w:tc>
          <w:tcPr>
            <w:tcW w:w="965" w:type="dxa"/>
          </w:tcPr>
          <w:p w14:paraId="15A34162" w14:textId="77777777" w:rsidR="005B55D2" w:rsidRPr="009454EB" w:rsidRDefault="005B55D2" w:rsidP="00036FCB">
            <w:pPr>
              <w:spacing w:after="160"/>
              <w:rPr>
                <w:sz w:val="20"/>
                <w:szCs w:val="20"/>
                <w:rtl/>
              </w:rPr>
            </w:pPr>
          </w:p>
        </w:tc>
        <w:tc>
          <w:tcPr>
            <w:tcW w:w="628" w:type="dxa"/>
          </w:tcPr>
          <w:p w14:paraId="33101BE0" w14:textId="77777777" w:rsidR="005B55D2" w:rsidRPr="005B55D2" w:rsidRDefault="005B55D2" w:rsidP="00036FCB">
            <w:pPr>
              <w:spacing w:after="160"/>
              <w:rPr>
                <w:rtl/>
              </w:rPr>
            </w:pPr>
          </w:p>
        </w:tc>
        <w:tc>
          <w:tcPr>
            <w:tcW w:w="490" w:type="dxa"/>
            <w:hideMark/>
          </w:tcPr>
          <w:p w14:paraId="0C0A40F6" w14:textId="77777777" w:rsidR="005B55D2" w:rsidRPr="005B55D2" w:rsidRDefault="005B55D2" w:rsidP="00036FCB">
            <w:pPr>
              <w:spacing w:after="160"/>
              <w:rPr>
                <w:rtl/>
              </w:rPr>
            </w:pPr>
            <w:r w:rsidRPr="005B55D2">
              <w:rPr>
                <w:rFonts w:hint="cs"/>
                <w:rtl/>
              </w:rPr>
              <w:t>א.</w:t>
            </w:r>
          </w:p>
        </w:tc>
        <w:tc>
          <w:tcPr>
            <w:tcW w:w="6428" w:type="dxa"/>
            <w:gridSpan w:val="4"/>
            <w:hideMark/>
          </w:tcPr>
          <w:p w14:paraId="006AD604" w14:textId="77777777" w:rsidR="005B55D2" w:rsidRPr="005B55D2" w:rsidRDefault="005B55D2" w:rsidP="00036FCB">
            <w:pPr>
              <w:spacing w:after="160"/>
              <w:rPr>
                <w:rtl/>
              </w:rPr>
            </w:pPr>
            <w:r w:rsidRPr="005B55D2">
              <w:rPr>
                <w:rFonts w:hint="cs"/>
                <w:rtl/>
              </w:rPr>
              <w:t>חבר המועצה יחדל לכהן בה לפני תום תקופת כהונתו, באחת מאלה:</w:t>
            </w:r>
          </w:p>
        </w:tc>
      </w:tr>
      <w:tr w:rsidR="005B55D2" w:rsidRPr="005B55D2" w14:paraId="5376DE0F" w14:textId="77777777" w:rsidTr="005B55D2">
        <w:tc>
          <w:tcPr>
            <w:tcW w:w="965" w:type="dxa"/>
          </w:tcPr>
          <w:p w14:paraId="480488ED" w14:textId="77777777" w:rsidR="005B55D2" w:rsidRPr="005B55D2" w:rsidRDefault="005B55D2" w:rsidP="00036FCB">
            <w:pPr>
              <w:spacing w:after="160"/>
              <w:rPr>
                <w:rtl/>
              </w:rPr>
            </w:pPr>
          </w:p>
        </w:tc>
        <w:tc>
          <w:tcPr>
            <w:tcW w:w="628" w:type="dxa"/>
          </w:tcPr>
          <w:p w14:paraId="7105B94F" w14:textId="77777777" w:rsidR="005B55D2" w:rsidRPr="005B55D2" w:rsidRDefault="005B55D2" w:rsidP="00036FCB">
            <w:pPr>
              <w:spacing w:after="160"/>
              <w:rPr>
                <w:rtl/>
              </w:rPr>
            </w:pPr>
          </w:p>
        </w:tc>
        <w:tc>
          <w:tcPr>
            <w:tcW w:w="490" w:type="dxa"/>
          </w:tcPr>
          <w:p w14:paraId="03A2FFB1" w14:textId="77777777" w:rsidR="005B55D2" w:rsidRPr="005B55D2" w:rsidRDefault="005B55D2" w:rsidP="00036FCB">
            <w:pPr>
              <w:spacing w:after="160"/>
              <w:rPr>
                <w:rtl/>
              </w:rPr>
            </w:pPr>
          </w:p>
        </w:tc>
        <w:tc>
          <w:tcPr>
            <w:tcW w:w="442" w:type="dxa"/>
            <w:hideMark/>
          </w:tcPr>
          <w:p w14:paraId="1F37E3AC" w14:textId="77777777" w:rsidR="005B55D2" w:rsidRPr="005B55D2" w:rsidRDefault="005B55D2" w:rsidP="00036FCB">
            <w:pPr>
              <w:spacing w:after="160"/>
              <w:rPr>
                <w:rtl/>
              </w:rPr>
            </w:pPr>
            <w:r w:rsidRPr="005B55D2">
              <w:rPr>
                <w:rFonts w:hint="cs"/>
                <w:rtl/>
              </w:rPr>
              <w:t>(1)</w:t>
            </w:r>
          </w:p>
        </w:tc>
        <w:tc>
          <w:tcPr>
            <w:tcW w:w="5986" w:type="dxa"/>
            <w:gridSpan w:val="3"/>
            <w:hideMark/>
          </w:tcPr>
          <w:p w14:paraId="3E260411" w14:textId="77777777" w:rsidR="005B55D2" w:rsidRPr="005B55D2" w:rsidRDefault="005B55D2" w:rsidP="00036FCB">
            <w:pPr>
              <w:spacing w:after="160"/>
              <w:rPr>
                <w:rtl/>
              </w:rPr>
            </w:pPr>
            <w:r w:rsidRPr="005B55D2">
              <w:rPr>
                <w:rFonts w:hint="cs"/>
                <w:rtl/>
              </w:rPr>
              <w:t>הוא התפטר במסירת כתב התפטרות לממשלה, באמצעות השר;</w:t>
            </w:r>
          </w:p>
        </w:tc>
      </w:tr>
      <w:tr w:rsidR="005B55D2" w:rsidRPr="005B55D2" w14:paraId="4E061AFA" w14:textId="77777777" w:rsidTr="005B55D2">
        <w:tc>
          <w:tcPr>
            <w:tcW w:w="965" w:type="dxa"/>
          </w:tcPr>
          <w:p w14:paraId="1231D625" w14:textId="77777777" w:rsidR="005B55D2" w:rsidRPr="005B55D2" w:rsidRDefault="005B55D2" w:rsidP="00036FCB">
            <w:pPr>
              <w:spacing w:after="160"/>
              <w:rPr>
                <w:rtl/>
              </w:rPr>
            </w:pPr>
          </w:p>
        </w:tc>
        <w:tc>
          <w:tcPr>
            <w:tcW w:w="628" w:type="dxa"/>
          </w:tcPr>
          <w:p w14:paraId="1CF1041D" w14:textId="77777777" w:rsidR="005B55D2" w:rsidRPr="005B55D2" w:rsidRDefault="005B55D2" w:rsidP="00036FCB">
            <w:pPr>
              <w:spacing w:after="160"/>
              <w:rPr>
                <w:rtl/>
              </w:rPr>
            </w:pPr>
          </w:p>
        </w:tc>
        <w:tc>
          <w:tcPr>
            <w:tcW w:w="490" w:type="dxa"/>
          </w:tcPr>
          <w:p w14:paraId="653788A0" w14:textId="77777777" w:rsidR="005B55D2" w:rsidRPr="005B55D2" w:rsidRDefault="005B55D2" w:rsidP="00036FCB">
            <w:pPr>
              <w:spacing w:after="160"/>
              <w:rPr>
                <w:rtl/>
              </w:rPr>
            </w:pPr>
          </w:p>
        </w:tc>
        <w:tc>
          <w:tcPr>
            <w:tcW w:w="442" w:type="dxa"/>
            <w:hideMark/>
          </w:tcPr>
          <w:p w14:paraId="1E8155E4" w14:textId="77777777" w:rsidR="005B55D2" w:rsidRPr="005B55D2" w:rsidRDefault="005B55D2" w:rsidP="00036FCB">
            <w:pPr>
              <w:spacing w:after="160"/>
              <w:rPr>
                <w:rtl/>
              </w:rPr>
            </w:pPr>
            <w:r w:rsidRPr="005B55D2">
              <w:rPr>
                <w:rFonts w:hint="cs"/>
                <w:rtl/>
              </w:rPr>
              <w:t>(2)</w:t>
            </w:r>
          </w:p>
        </w:tc>
        <w:tc>
          <w:tcPr>
            <w:tcW w:w="5986" w:type="dxa"/>
            <w:gridSpan w:val="3"/>
            <w:hideMark/>
          </w:tcPr>
          <w:p w14:paraId="62C8D7A7" w14:textId="77777777" w:rsidR="005B55D2" w:rsidRPr="005B55D2" w:rsidRDefault="005B55D2" w:rsidP="00036FCB">
            <w:pPr>
              <w:spacing w:after="160"/>
              <w:rPr>
                <w:rtl/>
              </w:rPr>
            </w:pPr>
            <w:r w:rsidRPr="005B55D2">
              <w:rPr>
                <w:rFonts w:hint="cs"/>
                <w:rtl/>
              </w:rPr>
              <w:t>נבצר ממנו דרך קבע למלא את תפקידו, והממשלה, לפי הצעת השר, העבירה אותו מכהונתו בהודעה בכתב;</w:t>
            </w:r>
          </w:p>
        </w:tc>
      </w:tr>
      <w:tr w:rsidR="005B55D2" w:rsidRPr="005B55D2" w14:paraId="575778F6" w14:textId="77777777" w:rsidTr="005B55D2">
        <w:tc>
          <w:tcPr>
            <w:tcW w:w="965" w:type="dxa"/>
          </w:tcPr>
          <w:p w14:paraId="5B45C595" w14:textId="77777777" w:rsidR="005B55D2" w:rsidRPr="005B55D2" w:rsidRDefault="005B55D2" w:rsidP="00036FCB">
            <w:pPr>
              <w:spacing w:after="160"/>
              <w:rPr>
                <w:rtl/>
              </w:rPr>
            </w:pPr>
          </w:p>
        </w:tc>
        <w:tc>
          <w:tcPr>
            <w:tcW w:w="628" w:type="dxa"/>
          </w:tcPr>
          <w:p w14:paraId="1EB9BA06" w14:textId="77777777" w:rsidR="005B55D2" w:rsidRPr="005B55D2" w:rsidRDefault="005B55D2" w:rsidP="00036FCB">
            <w:pPr>
              <w:spacing w:after="160"/>
              <w:rPr>
                <w:rtl/>
              </w:rPr>
            </w:pPr>
          </w:p>
        </w:tc>
        <w:tc>
          <w:tcPr>
            <w:tcW w:w="490" w:type="dxa"/>
          </w:tcPr>
          <w:p w14:paraId="56224A4D" w14:textId="77777777" w:rsidR="005B55D2" w:rsidRPr="005B55D2" w:rsidRDefault="005B55D2" w:rsidP="00036FCB">
            <w:pPr>
              <w:spacing w:after="160"/>
              <w:rPr>
                <w:rtl/>
              </w:rPr>
            </w:pPr>
          </w:p>
        </w:tc>
        <w:tc>
          <w:tcPr>
            <w:tcW w:w="442" w:type="dxa"/>
            <w:hideMark/>
          </w:tcPr>
          <w:p w14:paraId="7C8948CE" w14:textId="77777777" w:rsidR="005B55D2" w:rsidRPr="005B55D2" w:rsidRDefault="005B55D2" w:rsidP="00036FCB">
            <w:pPr>
              <w:spacing w:after="160"/>
              <w:rPr>
                <w:rtl/>
              </w:rPr>
            </w:pPr>
            <w:r w:rsidRPr="005B55D2">
              <w:rPr>
                <w:rFonts w:hint="cs"/>
                <w:rtl/>
              </w:rPr>
              <w:t>(3)</w:t>
            </w:r>
          </w:p>
        </w:tc>
        <w:tc>
          <w:tcPr>
            <w:tcW w:w="5986" w:type="dxa"/>
            <w:gridSpan w:val="3"/>
            <w:hideMark/>
          </w:tcPr>
          <w:p w14:paraId="39BB0910" w14:textId="77777777" w:rsidR="005B55D2" w:rsidRPr="005B55D2" w:rsidRDefault="005B55D2" w:rsidP="00036FCB">
            <w:pPr>
              <w:spacing w:after="160"/>
              <w:rPr>
                <w:rtl/>
              </w:rPr>
            </w:pPr>
            <w:r w:rsidRPr="005B55D2">
              <w:rPr>
                <w:rFonts w:hint="cs"/>
                <w:rtl/>
              </w:rPr>
              <w:t>נתקיימה בו אחת הנסיבות הפוסלות אדם מלהיות חבר המועצה;</w:t>
            </w:r>
          </w:p>
        </w:tc>
      </w:tr>
      <w:tr w:rsidR="005B55D2" w:rsidRPr="005B55D2" w14:paraId="4D449475" w14:textId="77777777" w:rsidTr="005B55D2">
        <w:tc>
          <w:tcPr>
            <w:tcW w:w="965" w:type="dxa"/>
          </w:tcPr>
          <w:p w14:paraId="51C86084" w14:textId="77777777" w:rsidR="005B55D2" w:rsidRPr="005B55D2" w:rsidRDefault="005B55D2" w:rsidP="00036FCB">
            <w:pPr>
              <w:spacing w:after="160"/>
              <w:rPr>
                <w:rtl/>
              </w:rPr>
            </w:pPr>
          </w:p>
        </w:tc>
        <w:tc>
          <w:tcPr>
            <w:tcW w:w="628" w:type="dxa"/>
          </w:tcPr>
          <w:p w14:paraId="0F2B780E" w14:textId="77777777" w:rsidR="005B55D2" w:rsidRPr="005B55D2" w:rsidRDefault="005B55D2" w:rsidP="00036FCB">
            <w:pPr>
              <w:spacing w:after="160"/>
              <w:rPr>
                <w:rtl/>
              </w:rPr>
            </w:pPr>
          </w:p>
        </w:tc>
        <w:tc>
          <w:tcPr>
            <w:tcW w:w="490" w:type="dxa"/>
          </w:tcPr>
          <w:p w14:paraId="11A96B3C" w14:textId="77777777" w:rsidR="005B55D2" w:rsidRPr="005B55D2" w:rsidRDefault="005B55D2" w:rsidP="00036FCB">
            <w:pPr>
              <w:spacing w:after="160"/>
              <w:rPr>
                <w:rtl/>
              </w:rPr>
            </w:pPr>
          </w:p>
        </w:tc>
        <w:tc>
          <w:tcPr>
            <w:tcW w:w="442" w:type="dxa"/>
            <w:hideMark/>
          </w:tcPr>
          <w:p w14:paraId="2B838E7A" w14:textId="77777777" w:rsidR="005B55D2" w:rsidRPr="005B55D2" w:rsidRDefault="005B55D2" w:rsidP="00036FCB">
            <w:pPr>
              <w:spacing w:after="160"/>
              <w:rPr>
                <w:rtl/>
              </w:rPr>
            </w:pPr>
            <w:r w:rsidRPr="005B55D2">
              <w:rPr>
                <w:rFonts w:hint="cs"/>
                <w:rtl/>
              </w:rPr>
              <w:t>(4)</w:t>
            </w:r>
          </w:p>
        </w:tc>
        <w:tc>
          <w:tcPr>
            <w:tcW w:w="5986" w:type="dxa"/>
            <w:gridSpan w:val="3"/>
            <w:hideMark/>
          </w:tcPr>
          <w:p w14:paraId="70FDA234" w14:textId="77777777" w:rsidR="005B55D2" w:rsidRPr="005B55D2" w:rsidRDefault="005B55D2" w:rsidP="00036FCB">
            <w:pPr>
              <w:spacing w:after="160"/>
              <w:rPr>
                <w:rtl/>
              </w:rPr>
            </w:pPr>
            <w:r w:rsidRPr="005B55D2">
              <w:rPr>
                <w:rFonts w:hint="cs"/>
                <w:rtl/>
              </w:rPr>
              <w:t>אם נתמנה כחבר מקרב הציבור – הוא נתמנה עובד המדינה, ואם נתמנה כעובד המדינה – הוא חדל להיות עובד המשרד הממשלתי שבו עבד בעת המינוי;</w:t>
            </w:r>
          </w:p>
        </w:tc>
      </w:tr>
      <w:tr w:rsidR="005B55D2" w:rsidRPr="005B55D2" w14:paraId="6F8A4834" w14:textId="77777777" w:rsidTr="005B55D2">
        <w:tc>
          <w:tcPr>
            <w:tcW w:w="965" w:type="dxa"/>
          </w:tcPr>
          <w:p w14:paraId="5B00382D" w14:textId="77777777" w:rsidR="005B55D2" w:rsidRPr="005B55D2" w:rsidRDefault="005B55D2" w:rsidP="00036FCB">
            <w:pPr>
              <w:spacing w:after="160"/>
              <w:rPr>
                <w:rtl/>
              </w:rPr>
            </w:pPr>
          </w:p>
        </w:tc>
        <w:tc>
          <w:tcPr>
            <w:tcW w:w="628" w:type="dxa"/>
          </w:tcPr>
          <w:p w14:paraId="3277F0DD" w14:textId="77777777" w:rsidR="005B55D2" w:rsidRPr="005B55D2" w:rsidRDefault="005B55D2" w:rsidP="00036FCB">
            <w:pPr>
              <w:spacing w:after="160"/>
              <w:rPr>
                <w:rtl/>
              </w:rPr>
            </w:pPr>
          </w:p>
        </w:tc>
        <w:tc>
          <w:tcPr>
            <w:tcW w:w="490" w:type="dxa"/>
          </w:tcPr>
          <w:p w14:paraId="3E6011F2" w14:textId="77777777" w:rsidR="005B55D2" w:rsidRPr="005B55D2" w:rsidRDefault="005B55D2" w:rsidP="00036FCB">
            <w:pPr>
              <w:spacing w:after="160"/>
              <w:rPr>
                <w:rtl/>
              </w:rPr>
            </w:pPr>
          </w:p>
        </w:tc>
        <w:tc>
          <w:tcPr>
            <w:tcW w:w="442" w:type="dxa"/>
            <w:hideMark/>
          </w:tcPr>
          <w:p w14:paraId="069D4B95" w14:textId="77777777" w:rsidR="005B55D2" w:rsidRPr="005B55D2" w:rsidRDefault="005B55D2" w:rsidP="00036FCB">
            <w:pPr>
              <w:spacing w:after="160"/>
              <w:rPr>
                <w:rtl/>
              </w:rPr>
            </w:pPr>
            <w:r w:rsidRPr="005B55D2">
              <w:rPr>
                <w:rFonts w:hint="cs"/>
                <w:rtl/>
              </w:rPr>
              <w:t>(5)</w:t>
            </w:r>
          </w:p>
        </w:tc>
        <w:tc>
          <w:tcPr>
            <w:tcW w:w="5986" w:type="dxa"/>
            <w:gridSpan w:val="3"/>
            <w:hideMark/>
          </w:tcPr>
          <w:p w14:paraId="5B693E5C" w14:textId="77777777" w:rsidR="005B55D2" w:rsidRPr="005B55D2" w:rsidRDefault="005B55D2" w:rsidP="00036FCB">
            <w:pPr>
              <w:spacing w:after="160"/>
              <w:rPr>
                <w:rtl/>
              </w:rPr>
            </w:pPr>
            <w:r w:rsidRPr="005B55D2">
              <w:rPr>
                <w:rFonts w:hint="cs"/>
                <w:rtl/>
              </w:rPr>
              <w:t>הוא הורשע בעבירה שמפאת מהותה, חומרתה או נסיבותיה אין הוא ראוי לכהן כחבר המועצה;</w:t>
            </w:r>
          </w:p>
        </w:tc>
      </w:tr>
      <w:tr w:rsidR="005B55D2" w:rsidRPr="005B55D2" w14:paraId="3CC436E5" w14:textId="77777777" w:rsidTr="005B55D2">
        <w:tc>
          <w:tcPr>
            <w:tcW w:w="965" w:type="dxa"/>
          </w:tcPr>
          <w:p w14:paraId="2700EB9A" w14:textId="77777777" w:rsidR="005B55D2" w:rsidRPr="005B55D2" w:rsidRDefault="005B55D2" w:rsidP="00036FCB">
            <w:pPr>
              <w:spacing w:after="160"/>
              <w:rPr>
                <w:rtl/>
              </w:rPr>
            </w:pPr>
          </w:p>
        </w:tc>
        <w:tc>
          <w:tcPr>
            <w:tcW w:w="628" w:type="dxa"/>
          </w:tcPr>
          <w:p w14:paraId="695B3E65" w14:textId="77777777" w:rsidR="005B55D2" w:rsidRPr="005B55D2" w:rsidRDefault="005B55D2" w:rsidP="00036FCB">
            <w:pPr>
              <w:spacing w:after="160"/>
              <w:rPr>
                <w:rtl/>
              </w:rPr>
            </w:pPr>
          </w:p>
        </w:tc>
        <w:tc>
          <w:tcPr>
            <w:tcW w:w="490" w:type="dxa"/>
          </w:tcPr>
          <w:p w14:paraId="6C75A585" w14:textId="77777777" w:rsidR="005B55D2" w:rsidRPr="005B55D2" w:rsidRDefault="005B55D2" w:rsidP="00036FCB">
            <w:pPr>
              <w:spacing w:after="160"/>
              <w:rPr>
                <w:rtl/>
              </w:rPr>
            </w:pPr>
          </w:p>
        </w:tc>
        <w:tc>
          <w:tcPr>
            <w:tcW w:w="442" w:type="dxa"/>
            <w:hideMark/>
          </w:tcPr>
          <w:p w14:paraId="785BD0AE" w14:textId="77777777" w:rsidR="005B55D2" w:rsidRPr="005B55D2" w:rsidRDefault="005B55D2" w:rsidP="00036FCB">
            <w:pPr>
              <w:spacing w:after="160"/>
              <w:rPr>
                <w:rtl/>
              </w:rPr>
            </w:pPr>
            <w:r w:rsidRPr="005B55D2">
              <w:rPr>
                <w:rFonts w:hint="cs"/>
                <w:rtl/>
              </w:rPr>
              <w:t>(6)</w:t>
            </w:r>
          </w:p>
        </w:tc>
        <w:tc>
          <w:tcPr>
            <w:tcW w:w="5986" w:type="dxa"/>
            <w:gridSpan w:val="3"/>
            <w:hideMark/>
          </w:tcPr>
          <w:p w14:paraId="75619CAB" w14:textId="77777777" w:rsidR="005B55D2" w:rsidRPr="005B55D2" w:rsidRDefault="005B55D2" w:rsidP="00036FCB">
            <w:pPr>
              <w:spacing w:after="160"/>
              <w:rPr>
                <w:rtl/>
              </w:rPr>
            </w:pPr>
            <w:r w:rsidRPr="005B55D2">
              <w:rPr>
                <w:rFonts w:hint="cs"/>
                <w:rtl/>
              </w:rPr>
              <w:t>השר, לאחר התייעצות עם המועצה, ולענין יושב ראש המועצה – בהסכמת ראש הממשלה, קבע, באישור הממשלה, כי הוא אינו ממלא את תפקידו כראוי.</w:t>
            </w:r>
          </w:p>
        </w:tc>
      </w:tr>
      <w:tr w:rsidR="005B55D2" w:rsidRPr="005B55D2" w14:paraId="5EEFAA1F" w14:textId="77777777" w:rsidTr="005B55D2">
        <w:tc>
          <w:tcPr>
            <w:tcW w:w="965" w:type="dxa"/>
          </w:tcPr>
          <w:p w14:paraId="4E7AC2E3" w14:textId="77777777" w:rsidR="005B55D2" w:rsidRPr="005B55D2" w:rsidRDefault="005B55D2" w:rsidP="00036FCB">
            <w:pPr>
              <w:spacing w:after="160"/>
              <w:rPr>
                <w:rtl/>
              </w:rPr>
            </w:pPr>
          </w:p>
        </w:tc>
        <w:tc>
          <w:tcPr>
            <w:tcW w:w="628" w:type="dxa"/>
          </w:tcPr>
          <w:p w14:paraId="5693542F" w14:textId="77777777" w:rsidR="005B55D2" w:rsidRPr="005B55D2" w:rsidRDefault="005B55D2" w:rsidP="00036FCB">
            <w:pPr>
              <w:spacing w:after="160"/>
              <w:rPr>
                <w:rtl/>
              </w:rPr>
            </w:pPr>
          </w:p>
        </w:tc>
        <w:tc>
          <w:tcPr>
            <w:tcW w:w="490" w:type="dxa"/>
            <w:hideMark/>
          </w:tcPr>
          <w:p w14:paraId="6D11611E" w14:textId="77777777" w:rsidR="005B55D2" w:rsidRPr="005B55D2" w:rsidRDefault="005B55D2" w:rsidP="00036FCB">
            <w:pPr>
              <w:spacing w:after="160"/>
              <w:rPr>
                <w:rtl/>
              </w:rPr>
            </w:pPr>
            <w:r w:rsidRPr="005B55D2">
              <w:rPr>
                <w:rFonts w:hint="cs"/>
                <w:rtl/>
              </w:rPr>
              <w:t>ב.</w:t>
            </w:r>
          </w:p>
        </w:tc>
        <w:tc>
          <w:tcPr>
            <w:tcW w:w="6428" w:type="dxa"/>
            <w:gridSpan w:val="4"/>
            <w:hideMark/>
          </w:tcPr>
          <w:p w14:paraId="4EC7B821" w14:textId="77777777" w:rsidR="005B55D2" w:rsidRPr="005B55D2" w:rsidRDefault="005B55D2" w:rsidP="00036FCB">
            <w:pPr>
              <w:spacing w:after="160"/>
              <w:rPr>
                <w:rtl/>
              </w:rPr>
            </w:pPr>
            <w:r w:rsidRPr="005B55D2">
              <w:rPr>
                <w:rFonts w:hint="cs"/>
                <w:rtl/>
              </w:rPr>
              <w:t>נעדר חבר המועצה, בלא סיבה מוצדקת, משלוש ישיבות רצופות של המועצה או מחמש ישיבות בשנה אחת, רשאית הממשלה, על פי הצעת השר, לבטל את מינויו.</w:t>
            </w:r>
          </w:p>
        </w:tc>
      </w:tr>
      <w:tr w:rsidR="005B55D2" w:rsidRPr="005B55D2" w14:paraId="2D2C447D" w14:textId="77777777" w:rsidTr="005B55D2">
        <w:tc>
          <w:tcPr>
            <w:tcW w:w="965" w:type="dxa"/>
          </w:tcPr>
          <w:p w14:paraId="2B5E42D3" w14:textId="77777777" w:rsidR="005B55D2" w:rsidRPr="005B55D2" w:rsidRDefault="005B55D2" w:rsidP="00036FCB">
            <w:pPr>
              <w:spacing w:after="160"/>
              <w:rPr>
                <w:rtl/>
              </w:rPr>
            </w:pPr>
          </w:p>
        </w:tc>
        <w:tc>
          <w:tcPr>
            <w:tcW w:w="628" w:type="dxa"/>
          </w:tcPr>
          <w:p w14:paraId="5A367124" w14:textId="77777777" w:rsidR="005B55D2" w:rsidRPr="005B55D2" w:rsidRDefault="005B55D2" w:rsidP="00036FCB">
            <w:pPr>
              <w:spacing w:after="160"/>
              <w:rPr>
                <w:rtl/>
              </w:rPr>
            </w:pPr>
          </w:p>
        </w:tc>
        <w:tc>
          <w:tcPr>
            <w:tcW w:w="490" w:type="dxa"/>
            <w:hideMark/>
          </w:tcPr>
          <w:p w14:paraId="759F5FC5" w14:textId="77777777" w:rsidR="005B55D2" w:rsidRPr="005B55D2" w:rsidRDefault="005B55D2" w:rsidP="00036FCB">
            <w:pPr>
              <w:spacing w:after="160"/>
              <w:rPr>
                <w:rtl/>
              </w:rPr>
            </w:pPr>
            <w:r w:rsidRPr="005B55D2">
              <w:rPr>
                <w:rFonts w:hint="cs"/>
                <w:rtl/>
              </w:rPr>
              <w:t>ג.</w:t>
            </w:r>
          </w:p>
        </w:tc>
        <w:tc>
          <w:tcPr>
            <w:tcW w:w="6428" w:type="dxa"/>
            <w:gridSpan w:val="4"/>
            <w:hideMark/>
          </w:tcPr>
          <w:p w14:paraId="7E2A05C5" w14:textId="36BD27C7" w:rsidR="005B55D2" w:rsidRPr="005B55D2" w:rsidRDefault="005B55D2" w:rsidP="00036FCB">
            <w:pPr>
              <w:spacing w:after="160"/>
              <w:rPr>
                <w:rtl/>
              </w:rPr>
            </w:pPr>
            <w:r w:rsidRPr="005B55D2">
              <w:rPr>
                <w:rFonts w:hint="cs"/>
                <w:rtl/>
              </w:rPr>
              <w:t>הוגש כתב אישום נגד חבר המועצה בעבירה שמפאת מהותה, חומרתה או נסיבותיה אין הוא ראוי לכהן במועצה, רשאית הממשלה, על פי הצעת השר, להשעות את החבר מכהונתו עד למתן פסק דין סופי בענינו, ולמנות לו ממלא מקום לתקופת ההשעיה בהתאם להוראות סעיפים 12 ו-13, לפי העני</w:t>
            </w:r>
            <w:r w:rsidR="00121AB1">
              <w:rPr>
                <w:rFonts w:hint="cs"/>
                <w:rtl/>
              </w:rPr>
              <w:t>י</w:t>
            </w:r>
            <w:r w:rsidRPr="005B55D2">
              <w:rPr>
                <w:rFonts w:hint="cs"/>
                <w:rtl/>
              </w:rPr>
              <w:t>ן.</w:t>
            </w:r>
          </w:p>
        </w:tc>
      </w:tr>
      <w:tr w:rsidR="005B55D2" w:rsidRPr="005B55D2" w14:paraId="43300795" w14:textId="77777777" w:rsidTr="005B55D2">
        <w:tc>
          <w:tcPr>
            <w:tcW w:w="965" w:type="dxa"/>
          </w:tcPr>
          <w:p w14:paraId="164C34DF" w14:textId="77777777" w:rsidR="005B55D2" w:rsidRPr="005B55D2" w:rsidRDefault="005B55D2" w:rsidP="00036FCB">
            <w:pPr>
              <w:spacing w:after="160"/>
              <w:rPr>
                <w:rtl/>
              </w:rPr>
            </w:pPr>
          </w:p>
        </w:tc>
        <w:tc>
          <w:tcPr>
            <w:tcW w:w="628" w:type="dxa"/>
          </w:tcPr>
          <w:p w14:paraId="0495111A" w14:textId="77777777" w:rsidR="005B55D2" w:rsidRPr="005B55D2" w:rsidRDefault="005B55D2" w:rsidP="00036FCB">
            <w:pPr>
              <w:spacing w:after="160"/>
              <w:rPr>
                <w:rtl/>
              </w:rPr>
            </w:pPr>
          </w:p>
        </w:tc>
        <w:tc>
          <w:tcPr>
            <w:tcW w:w="490" w:type="dxa"/>
            <w:hideMark/>
          </w:tcPr>
          <w:p w14:paraId="65BDCDDD" w14:textId="77777777" w:rsidR="005B55D2" w:rsidRPr="005B55D2" w:rsidRDefault="005B55D2" w:rsidP="00036FCB">
            <w:pPr>
              <w:spacing w:after="160"/>
              <w:rPr>
                <w:rtl/>
              </w:rPr>
            </w:pPr>
            <w:r w:rsidRPr="005B55D2">
              <w:rPr>
                <w:rFonts w:hint="cs"/>
                <w:rtl/>
              </w:rPr>
              <w:t>ד.</w:t>
            </w:r>
          </w:p>
        </w:tc>
        <w:tc>
          <w:tcPr>
            <w:tcW w:w="6428" w:type="dxa"/>
            <w:gridSpan w:val="4"/>
            <w:hideMark/>
          </w:tcPr>
          <w:p w14:paraId="3D8F72B3" w14:textId="11ABC899" w:rsidR="005B55D2" w:rsidRPr="005B55D2" w:rsidRDefault="005B55D2" w:rsidP="00036FCB">
            <w:pPr>
              <w:spacing w:after="160"/>
              <w:rPr>
                <w:rtl/>
              </w:rPr>
            </w:pPr>
            <w:r w:rsidRPr="005B55D2">
              <w:rPr>
                <w:rFonts w:hint="cs"/>
                <w:rtl/>
              </w:rPr>
              <w:t>לא יושעה חבר המועצה לפי סעיף קטן (ג), אלא לאחר שניתנה לו הזדמנות להביא לפני השר את טענותיו לענ</w:t>
            </w:r>
            <w:r w:rsidR="00121AB1">
              <w:rPr>
                <w:rFonts w:hint="cs"/>
                <w:rtl/>
              </w:rPr>
              <w:t>י</w:t>
            </w:r>
            <w:r w:rsidRPr="005B55D2">
              <w:rPr>
                <w:rFonts w:hint="cs"/>
                <w:rtl/>
              </w:rPr>
              <w:t>ין ההשעיה, בתוך תקופה שהורה השר.</w:t>
            </w:r>
          </w:p>
        </w:tc>
      </w:tr>
    </w:tbl>
    <w:p w14:paraId="249FAEB4" w14:textId="77777777" w:rsidR="005B55D2" w:rsidRPr="005B55D2" w:rsidRDefault="005B55D2" w:rsidP="00036FCB">
      <w:pPr>
        <w:rPr>
          <w:rtl/>
        </w:rPr>
      </w:pPr>
    </w:p>
    <w:tbl>
      <w:tblPr>
        <w:tblStyle w:val="TableGrid"/>
        <w:bidiVisual/>
        <w:tblW w:w="8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628"/>
        <w:gridCol w:w="490"/>
        <w:gridCol w:w="6428"/>
      </w:tblGrid>
      <w:tr w:rsidR="005B55D2" w:rsidRPr="005B55D2" w14:paraId="58253492" w14:textId="77777777" w:rsidTr="005B55D2">
        <w:tc>
          <w:tcPr>
            <w:tcW w:w="8511" w:type="dxa"/>
            <w:gridSpan w:val="4"/>
            <w:hideMark/>
          </w:tcPr>
          <w:p w14:paraId="1CFE057C" w14:textId="77777777" w:rsidR="005B55D2" w:rsidRPr="005B55D2" w:rsidRDefault="005B55D2" w:rsidP="00036FCB">
            <w:pPr>
              <w:spacing w:after="160"/>
              <w:jc w:val="center"/>
              <w:rPr>
                <w:b/>
                <w:bCs/>
              </w:rPr>
            </w:pPr>
            <w:r w:rsidRPr="005B55D2">
              <w:rPr>
                <w:rFonts w:hint="cs"/>
                <w:b/>
                <w:bCs/>
                <w:rtl/>
              </w:rPr>
              <w:t>פרק ד' – מנהל הרשות ועובדיה</w:t>
            </w:r>
          </w:p>
        </w:tc>
      </w:tr>
      <w:tr w:rsidR="005B55D2" w:rsidRPr="005B55D2" w14:paraId="6072C34D" w14:textId="77777777" w:rsidTr="005B55D2">
        <w:tc>
          <w:tcPr>
            <w:tcW w:w="965" w:type="dxa"/>
            <w:hideMark/>
          </w:tcPr>
          <w:p w14:paraId="265EACAB" w14:textId="77777777" w:rsidR="005B55D2" w:rsidRPr="00121AB1" w:rsidRDefault="005B55D2" w:rsidP="00036FCB">
            <w:pPr>
              <w:spacing w:after="160"/>
              <w:rPr>
                <w:rtl/>
              </w:rPr>
            </w:pPr>
            <w:r w:rsidRPr="00121AB1">
              <w:rPr>
                <w:rFonts w:hint="cs"/>
                <w:rtl/>
              </w:rPr>
              <w:t>מנהל הרשות</w:t>
            </w:r>
          </w:p>
        </w:tc>
        <w:tc>
          <w:tcPr>
            <w:tcW w:w="628" w:type="dxa"/>
            <w:hideMark/>
          </w:tcPr>
          <w:p w14:paraId="1912D79E" w14:textId="77777777" w:rsidR="005B55D2" w:rsidRPr="005B55D2" w:rsidRDefault="005B55D2" w:rsidP="00036FCB">
            <w:pPr>
              <w:spacing w:after="160"/>
              <w:rPr>
                <w:rtl/>
              </w:rPr>
            </w:pPr>
            <w:r w:rsidRPr="005B55D2">
              <w:rPr>
                <w:rFonts w:hint="cs"/>
                <w:rtl/>
              </w:rPr>
              <w:t>23.</w:t>
            </w:r>
          </w:p>
        </w:tc>
        <w:tc>
          <w:tcPr>
            <w:tcW w:w="6918" w:type="dxa"/>
            <w:gridSpan w:val="2"/>
          </w:tcPr>
          <w:p w14:paraId="02E6846C" w14:textId="77777777" w:rsidR="005B55D2" w:rsidRPr="005B55D2" w:rsidRDefault="005B55D2" w:rsidP="00036FCB">
            <w:pPr>
              <w:spacing w:after="160"/>
              <w:rPr>
                <w:rtl/>
              </w:rPr>
            </w:pPr>
          </w:p>
        </w:tc>
      </w:tr>
      <w:tr w:rsidR="005B55D2" w:rsidRPr="005B55D2" w14:paraId="581CE0FA" w14:textId="77777777" w:rsidTr="005B55D2">
        <w:tc>
          <w:tcPr>
            <w:tcW w:w="965" w:type="dxa"/>
          </w:tcPr>
          <w:p w14:paraId="2DBB574A" w14:textId="77777777" w:rsidR="005B55D2" w:rsidRPr="009454EB" w:rsidRDefault="005B55D2" w:rsidP="00036FCB">
            <w:pPr>
              <w:spacing w:after="160"/>
              <w:rPr>
                <w:sz w:val="22"/>
                <w:szCs w:val="22"/>
                <w:rtl/>
              </w:rPr>
            </w:pPr>
          </w:p>
        </w:tc>
        <w:tc>
          <w:tcPr>
            <w:tcW w:w="628" w:type="dxa"/>
          </w:tcPr>
          <w:p w14:paraId="07107519" w14:textId="77777777" w:rsidR="005B55D2" w:rsidRPr="005B55D2" w:rsidRDefault="005B55D2" w:rsidP="00036FCB">
            <w:pPr>
              <w:spacing w:after="160"/>
              <w:rPr>
                <w:rtl/>
              </w:rPr>
            </w:pPr>
          </w:p>
        </w:tc>
        <w:tc>
          <w:tcPr>
            <w:tcW w:w="490" w:type="dxa"/>
            <w:hideMark/>
          </w:tcPr>
          <w:p w14:paraId="1D68F0F0" w14:textId="77777777" w:rsidR="005B55D2" w:rsidRPr="005B55D2" w:rsidRDefault="005B55D2" w:rsidP="00036FCB">
            <w:pPr>
              <w:spacing w:after="160"/>
              <w:rPr>
                <w:rtl/>
              </w:rPr>
            </w:pPr>
            <w:r w:rsidRPr="005B55D2">
              <w:rPr>
                <w:rFonts w:hint="cs"/>
                <w:rtl/>
              </w:rPr>
              <w:t>א.</w:t>
            </w:r>
          </w:p>
        </w:tc>
        <w:tc>
          <w:tcPr>
            <w:tcW w:w="6428" w:type="dxa"/>
            <w:hideMark/>
          </w:tcPr>
          <w:p w14:paraId="5DEFEB25" w14:textId="77777777" w:rsidR="005B55D2" w:rsidRPr="005B55D2" w:rsidRDefault="005B55D2" w:rsidP="00036FCB">
            <w:pPr>
              <w:spacing w:after="160"/>
              <w:rPr>
                <w:rtl/>
              </w:rPr>
            </w:pPr>
            <w:r w:rsidRPr="005B55D2">
              <w:rPr>
                <w:rFonts w:hint="cs"/>
                <w:rtl/>
              </w:rPr>
              <w:t>השר ימנה את מנהל הרשות, על פי הצעת המועצה לאחר שקיימה הליך לאיתור מועמדים; הודעה על מינוי המנהל תפורסם ברשומות.</w:t>
            </w:r>
          </w:p>
        </w:tc>
      </w:tr>
      <w:tr w:rsidR="005B55D2" w:rsidRPr="005B55D2" w14:paraId="1210A4D5" w14:textId="77777777" w:rsidTr="005B55D2">
        <w:tc>
          <w:tcPr>
            <w:tcW w:w="965" w:type="dxa"/>
          </w:tcPr>
          <w:p w14:paraId="66EFBE4B" w14:textId="77777777" w:rsidR="005B55D2" w:rsidRPr="009454EB" w:rsidRDefault="005B55D2" w:rsidP="00036FCB">
            <w:pPr>
              <w:spacing w:after="160"/>
              <w:rPr>
                <w:sz w:val="22"/>
                <w:szCs w:val="22"/>
                <w:rtl/>
              </w:rPr>
            </w:pPr>
          </w:p>
        </w:tc>
        <w:tc>
          <w:tcPr>
            <w:tcW w:w="628" w:type="dxa"/>
          </w:tcPr>
          <w:p w14:paraId="16643D88" w14:textId="77777777" w:rsidR="005B55D2" w:rsidRPr="005B55D2" w:rsidRDefault="005B55D2" w:rsidP="00036FCB">
            <w:pPr>
              <w:spacing w:after="160"/>
              <w:rPr>
                <w:rtl/>
              </w:rPr>
            </w:pPr>
          </w:p>
        </w:tc>
        <w:tc>
          <w:tcPr>
            <w:tcW w:w="490" w:type="dxa"/>
            <w:hideMark/>
          </w:tcPr>
          <w:p w14:paraId="1E994EAB" w14:textId="77777777" w:rsidR="005B55D2" w:rsidRPr="005B55D2" w:rsidRDefault="005B55D2" w:rsidP="00036FCB">
            <w:pPr>
              <w:spacing w:after="160"/>
              <w:rPr>
                <w:rtl/>
              </w:rPr>
            </w:pPr>
            <w:r w:rsidRPr="005B55D2">
              <w:rPr>
                <w:rFonts w:hint="cs"/>
                <w:rtl/>
              </w:rPr>
              <w:t>ב.</w:t>
            </w:r>
          </w:p>
        </w:tc>
        <w:tc>
          <w:tcPr>
            <w:tcW w:w="6428" w:type="dxa"/>
            <w:hideMark/>
          </w:tcPr>
          <w:p w14:paraId="7A6BBBCD" w14:textId="77777777" w:rsidR="005B55D2" w:rsidRPr="005B55D2" w:rsidRDefault="005B55D2" w:rsidP="00036FCB">
            <w:pPr>
              <w:spacing w:after="160"/>
              <w:rPr>
                <w:rtl/>
              </w:rPr>
            </w:pPr>
            <w:r w:rsidRPr="005B55D2">
              <w:rPr>
                <w:rFonts w:hint="cs"/>
                <w:rtl/>
              </w:rPr>
              <w:t>תקופת כהונתו של המנהל תהיה ארבע שנים ורשאי השר, בהתייעצות עם המועצה, לשוב ולמנותו לתקופת כהונה אחת נוספת.</w:t>
            </w:r>
          </w:p>
        </w:tc>
      </w:tr>
      <w:tr w:rsidR="005B55D2" w:rsidRPr="005B55D2" w14:paraId="1EF02632" w14:textId="77777777" w:rsidTr="005B55D2">
        <w:tc>
          <w:tcPr>
            <w:tcW w:w="965" w:type="dxa"/>
            <w:hideMark/>
          </w:tcPr>
          <w:p w14:paraId="23902E83" w14:textId="77777777" w:rsidR="005B55D2" w:rsidRPr="00121AB1" w:rsidRDefault="005B55D2" w:rsidP="00036FCB">
            <w:pPr>
              <w:spacing w:after="160"/>
              <w:rPr>
                <w:rtl/>
              </w:rPr>
            </w:pPr>
            <w:r w:rsidRPr="00121AB1">
              <w:rPr>
                <w:rFonts w:hint="cs"/>
                <w:rtl/>
              </w:rPr>
              <w:t>כשירות לתפקיד</w:t>
            </w:r>
          </w:p>
        </w:tc>
        <w:tc>
          <w:tcPr>
            <w:tcW w:w="628" w:type="dxa"/>
            <w:hideMark/>
          </w:tcPr>
          <w:p w14:paraId="6D5514BB" w14:textId="77777777" w:rsidR="005B55D2" w:rsidRPr="005B55D2" w:rsidRDefault="005B55D2" w:rsidP="00036FCB">
            <w:pPr>
              <w:spacing w:after="160"/>
              <w:rPr>
                <w:rtl/>
              </w:rPr>
            </w:pPr>
            <w:r w:rsidRPr="005B55D2">
              <w:rPr>
                <w:rFonts w:hint="cs"/>
                <w:rtl/>
              </w:rPr>
              <w:t>24.</w:t>
            </w:r>
          </w:p>
        </w:tc>
        <w:tc>
          <w:tcPr>
            <w:tcW w:w="6918" w:type="dxa"/>
            <w:gridSpan w:val="2"/>
            <w:hideMark/>
          </w:tcPr>
          <w:p w14:paraId="74092C29" w14:textId="77777777" w:rsidR="005B55D2" w:rsidRPr="005B55D2" w:rsidRDefault="005B55D2" w:rsidP="00036FCB">
            <w:pPr>
              <w:spacing w:after="160"/>
              <w:rPr>
                <w:rtl/>
              </w:rPr>
            </w:pPr>
            <w:r w:rsidRPr="005B55D2">
              <w:rPr>
                <w:rFonts w:hint="cs"/>
                <w:rtl/>
              </w:rPr>
              <w:t>כשיר לכהן כמנהל, תושב ישראל שמתקיימים בו שני אלה:</w:t>
            </w:r>
          </w:p>
        </w:tc>
      </w:tr>
      <w:tr w:rsidR="005B55D2" w:rsidRPr="005B55D2" w14:paraId="504E65F0" w14:textId="77777777" w:rsidTr="005B55D2">
        <w:tc>
          <w:tcPr>
            <w:tcW w:w="965" w:type="dxa"/>
          </w:tcPr>
          <w:p w14:paraId="7DF60508" w14:textId="77777777" w:rsidR="005B55D2" w:rsidRPr="009454EB" w:rsidRDefault="005B55D2" w:rsidP="00036FCB">
            <w:pPr>
              <w:spacing w:after="160"/>
              <w:rPr>
                <w:sz w:val="22"/>
                <w:szCs w:val="22"/>
                <w:rtl/>
              </w:rPr>
            </w:pPr>
          </w:p>
        </w:tc>
        <w:tc>
          <w:tcPr>
            <w:tcW w:w="628" w:type="dxa"/>
          </w:tcPr>
          <w:p w14:paraId="622BFEF0" w14:textId="77777777" w:rsidR="005B55D2" w:rsidRPr="005B55D2" w:rsidRDefault="005B55D2" w:rsidP="00036FCB">
            <w:pPr>
              <w:spacing w:after="160"/>
              <w:rPr>
                <w:rtl/>
              </w:rPr>
            </w:pPr>
          </w:p>
        </w:tc>
        <w:tc>
          <w:tcPr>
            <w:tcW w:w="490" w:type="dxa"/>
            <w:hideMark/>
          </w:tcPr>
          <w:p w14:paraId="4CE020EB" w14:textId="77777777" w:rsidR="005B55D2" w:rsidRPr="005B55D2" w:rsidRDefault="005B55D2" w:rsidP="00036FCB">
            <w:pPr>
              <w:spacing w:after="160"/>
              <w:rPr>
                <w:rtl/>
              </w:rPr>
            </w:pPr>
            <w:r w:rsidRPr="005B55D2">
              <w:rPr>
                <w:rFonts w:hint="cs"/>
                <w:rtl/>
              </w:rPr>
              <w:t>(1)</w:t>
            </w:r>
          </w:p>
        </w:tc>
        <w:tc>
          <w:tcPr>
            <w:tcW w:w="6428" w:type="dxa"/>
            <w:hideMark/>
          </w:tcPr>
          <w:p w14:paraId="4D5BA825" w14:textId="77777777" w:rsidR="005B55D2" w:rsidRPr="005B55D2" w:rsidRDefault="005B55D2" w:rsidP="00036FCB">
            <w:pPr>
              <w:spacing w:after="160"/>
              <w:rPr>
                <w:rtl/>
              </w:rPr>
            </w:pPr>
            <w:r w:rsidRPr="005B55D2">
              <w:rPr>
                <w:rFonts w:hint="cs"/>
                <w:rtl/>
              </w:rPr>
              <w:t>הוא בעל תואר אקדמי מוכר מאת מוסד להשכלה גבוהה שהוכר לפי סעיף 9 לחוק המועצה להשכלה גבוהה, התשי"ח-1958, באחד המקצועות האלה: מדעי הסביבה, כלכלה, משפטים, מינהל עסקים, ראיית חשבון או מקצוע אחר שבתחום פעילותה של הרשות;</w:t>
            </w:r>
          </w:p>
        </w:tc>
      </w:tr>
      <w:tr w:rsidR="005B55D2" w:rsidRPr="005B55D2" w14:paraId="260263D5" w14:textId="77777777" w:rsidTr="005B55D2">
        <w:tc>
          <w:tcPr>
            <w:tcW w:w="965" w:type="dxa"/>
          </w:tcPr>
          <w:p w14:paraId="6AA98180" w14:textId="77777777" w:rsidR="005B55D2" w:rsidRPr="009454EB" w:rsidRDefault="005B55D2" w:rsidP="00036FCB">
            <w:pPr>
              <w:spacing w:after="160"/>
              <w:rPr>
                <w:sz w:val="22"/>
                <w:szCs w:val="22"/>
                <w:rtl/>
              </w:rPr>
            </w:pPr>
          </w:p>
        </w:tc>
        <w:tc>
          <w:tcPr>
            <w:tcW w:w="628" w:type="dxa"/>
          </w:tcPr>
          <w:p w14:paraId="03D9F920" w14:textId="77777777" w:rsidR="005B55D2" w:rsidRPr="005B55D2" w:rsidRDefault="005B55D2" w:rsidP="00036FCB">
            <w:pPr>
              <w:spacing w:after="160"/>
              <w:rPr>
                <w:rtl/>
              </w:rPr>
            </w:pPr>
          </w:p>
        </w:tc>
        <w:tc>
          <w:tcPr>
            <w:tcW w:w="490" w:type="dxa"/>
            <w:hideMark/>
          </w:tcPr>
          <w:p w14:paraId="5C36EA22" w14:textId="77777777" w:rsidR="005B55D2" w:rsidRPr="005B55D2" w:rsidRDefault="005B55D2" w:rsidP="00036FCB">
            <w:pPr>
              <w:spacing w:after="160"/>
              <w:rPr>
                <w:rtl/>
              </w:rPr>
            </w:pPr>
            <w:r w:rsidRPr="005B55D2">
              <w:rPr>
                <w:rFonts w:hint="cs"/>
                <w:rtl/>
              </w:rPr>
              <w:t>(2)</w:t>
            </w:r>
          </w:p>
        </w:tc>
        <w:tc>
          <w:tcPr>
            <w:tcW w:w="6428" w:type="dxa"/>
            <w:hideMark/>
          </w:tcPr>
          <w:p w14:paraId="41C10C51" w14:textId="77777777" w:rsidR="005B55D2" w:rsidRPr="005B55D2" w:rsidRDefault="005B55D2" w:rsidP="00036FCB">
            <w:pPr>
              <w:spacing w:after="160"/>
              <w:rPr>
                <w:rtl/>
              </w:rPr>
            </w:pPr>
            <w:r w:rsidRPr="005B55D2">
              <w:rPr>
                <w:rFonts w:hint="cs"/>
                <w:rtl/>
              </w:rPr>
              <w:t>הוא בעל ניסיון מצטבר של חמש שנים לפחות בתפקיד בכיר בתחום הניהול של תאגיד בעל היקף עסקים משמעותי, או בתפקיד בכיר בשירות הציבורי.</w:t>
            </w:r>
          </w:p>
        </w:tc>
      </w:tr>
      <w:tr w:rsidR="005B55D2" w:rsidRPr="005B55D2" w14:paraId="6B402A3D" w14:textId="77777777" w:rsidTr="005B55D2">
        <w:tc>
          <w:tcPr>
            <w:tcW w:w="965" w:type="dxa"/>
            <w:hideMark/>
          </w:tcPr>
          <w:p w14:paraId="44BCA524" w14:textId="77777777" w:rsidR="005B55D2" w:rsidRPr="00121AB1" w:rsidRDefault="005B55D2" w:rsidP="00036FCB">
            <w:pPr>
              <w:spacing w:after="160"/>
              <w:rPr>
                <w:rtl/>
              </w:rPr>
            </w:pPr>
            <w:r w:rsidRPr="00121AB1">
              <w:rPr>
                <w:rFonts w:hint="cs"/>
                <w:rtl/>
              </w:rPr>
              <w:t>תפקידי המנהל</w:t>
            </w:r>
          </w:p>
        </w:tc>
        <w:tc>
          <w:tcPr>
            <w:tcW w:w="628" w:type="dxa"/>
            <w:hideMark/>
          </w:tcPr>
          <w:p w14:paraId="141829DA" w14:textId="77777777" w:rsidR="005B55D2" w:rsidRPr="005B55D2" w:rsidRDefault="005B55D2" w:rsidP="00036FCB">
            <w:pPr>
              <w:spacing w:after="160"/>
              <w:rPr>
                <w:rtl/>
              </w:rPr>
            </w:pPr>
            <w:r w:rsidRPr="005B55D2">
              <w:rPr>
                <w:rFonts w:hint="cs"/>
                <w:rtl/>
              </w:rPr>
              <w:t>25.</w:t>
            </w:r>
          </w:p>
        </w:tc>
        <w:tc>
          <w:tcPr>
            <w:tcW w:w="6918" w:type="dxa"/>
            <w:gridSpan w:val="2"/>
          </w:tcPr>
          <w:p w14:paraId="7E0A4684" w14:textId="77777777" w:rsidR="005B55D2" w:rsidRPr="005B55D2" w:rsidRDefault="005B55D2" w:rsidP="00036FCB">
            <w:pPr>
              <w:spacing w:after="160"/>
              <w:rPr>
                <w:rtl/>
              </w:rPr>
            </w:pPr>
          </w:p>
        </w:tc>
      </w:tr>
      <w:tr w:rsidR="005B55D2" w:rsidRPr="005B55D2" w14:paraId="528C3A1D" w14:textId="77777777" w:rsidTr="005B55D2">
        <w:tc>
          <w:tcPr>
            <w:tcW w:w="965" w:type="dxa"/>
          </w:tcPr>
          <w:p w14:paraId="17A162C5" w14:textId="77777777" w:rsidR="005B55D2" w:rsidRPr="009454EB" w:rsidRDefault="005B55D2" w:rsidP="00036FCB">
            <w:pPr>
              <w:spacing w:after="160"/>
              <w:rPr>
                <w:sz w:val="22"/>
                <w:szCs w:val="22"/>
                <w:rtl/>
              </w:rPr>
            </w:pPr>
          </w:p>
        </w:tc>
        <w:tc>
          <w:tcPr>
            <w:tcW w:w="628" w:type="dxa"/>
          </w:tcPr>
          <w:p w14:paraId="2556D5BE" w14:textId="77777777" w:rsidR="005B55D2" w:rsidRPr="005B55D2" w:rsidRDefault="005B55D2" w:rsidP="00036FCB">
            <w:pPr>
              <w:spacing w:after="160"/>
              <w:rPr>
                <w:rtl/>
              </w:rPr>
            </w:pPr>
          </w:p>
        </w:tc>
        <w:tc>
          <w:tcPr>
            <w:tcW w:w="490" w:type="dxa"/>
            <w:hideMark/>
          </w:tcPr>
          <w:p w14:paraId="0F529A04" w14:textId="77777777" w:rsidR="005B55D2" w:rsidRPr="005B55D2" w:rsidRDefault="005B55D2" w:rsidP="00036FCB">
            <w:pPr>
              <w:spacing w:after="160"/>
              <w:rPr>
                <w:rtl/>
              </w:rPr>
            </w:pPr>
            <w:r w:rsidRPr="005B55D2">
              <w:rPr>
                <w:rFonts w:hint="cs"/>
                <w:rtl/>
              </w:rPr>
              <w:t>א.</w:t>
            </w:r>
          </w:p>
        </w:tc>
        <w:tc>
          <w:tcPr>
            <w:tcW w:w="6428" w:type="dxa"/>
            <w:hideMark/>
          </w:tcPr>
          <w:p w14:paraId="6EEB4392" w14:textId="77777777" w:rsidR="005B55D2" w:rsidRPr="005B55D2" w:rsidRDefault="005B55D2" w:rsidP="00036FCB">
            <w:pPr>
              <w:spacing w:after="160"/>
              <w:rPr>
                <w:rtl/>
              </w:rPr>
            </w:pPr>
            <w:r w:rsidRPr="005B55D2">
              <w:rPr>
                <w:rFonts w:hint="cs"/>
                <w:rtl/>
              </w:rPr>
              <w:t>המנהל אחראי לניהול השוטף של עניני הרשות, בהתאם להחלטות המועצה.</w:t>
            </w:r>
          </w:p>
        </w:tc>
      </w:tr>
      <w:tr w:rsidR="005B55D2" w:rsidRPr="005B55D2" w14:paraId="4C9A1710" w14:textId="77777777" w:rsidTr="005B55D2">
        <w:tc>
          <w:tcPr>
            <w:tcW w:w="965" w:type="dxa"/>
          </w:tcPr>
          <w:p w14:paraId="689E50F6" w14:textId="77777777" w:rsidR="005B55D2" w:rsidRPr="009454EB" w:rsidRDefault="005B55D2" w:rsidP="00036FCB">
            <w:pPr>
              <w:spacing w:after="160"/>
              <w:rPr>
                <w:sz w:val="22"/>
                <w:szCs w:val="22"/>
                <w:rtl/>
              </w:rPr>
            </w:pPr>
          </w:p>
        </w:tc>
        <w:tc>
          <w:tcPr>
            <w:tcW w:w="628" w:type="dxa"/>
          </w:tcPr>
          <w:p w14:paraId="1C94D2D3" w14:textId="77777777" w:rsidR="005B55D2" w:rsidRPr="005B55D2" w:rsidRDefault="005B55D2" w:rsidP="00036FCB">
            <w:pPr>
              <w:spacing w:after="160"/>
              <w:rPr>
                <w:rtl/>
              </w:rPr>
            </w:pPr>
          </w:p>
        </w:tc>
        <w:tc>
          <w:tcPr>
            <w:tcW w:w="490" w:type="dxa"/>
            <w:hideMark/>
          </w:tcPr>
          <w:p w14:paraId="146899E2" w14:textId="77777777" w:rsidR="005B55D2" w:rsidRPr="005B55D2" w:rsidRDefault="005B55D2" w:rsidP="00036FCB">
            <w:pPr>
              <w:spacing w:after="160"/>
              <w:rPr>
                <w:rtl/>
              </w:rPr>
            </w:pPr>
            <w:r w:rsidRPr="005B55D2">
              <w:rPr>
                <w:rFonts w:hint="cs"/>
                <w:rtl/>
              </w:rPr>
              <w:t>ב.</w:t>
            </w:r>
          </w:p>
        </w:tc>
        <w:tc>
          <w:tcPr>
            <w:tcW w:w="6428" w:type="dxa"/>
            <w:hideMark/>
          </w:tcPr>
          <w:p w14:paraId="0BE4338B" w14:textId="77777777" w:rsidR="005B55D2" w:rsidRPr="005B55D2" w:rsidRDefault="005B55D2" w:rsidP="00036FCB">
            <w:pPr>
              <w:spacing w:after="160"/>
              <w:rPr>
                <w:rtl/>
              </w:rPr>
            </w:pPr>
            <w:r w:rsidRPr="005B55D2">
              <w:rPr>
                <w:rFonts w:hint="cs"/>
                <w:rtl/>
              </w:rPr>
              <w:t>בכפוף להוראות חוק זה ולהחלטות המועצה, יהיו למנהל כל הסמכויות הדרושות לניהול הרשות, ובכלל זה הסמכות לייצג את הרשות בכל תפקיד מתפקידיה ולחתום בשמה, יחד עם חשב הרשות, על הסכמים או מסמכים אחרים.</w:t>
            </w:r>
          </w:p>
        </w:tc>
      </w:tr>
      <w:tr w:rsidR="005B55D2" w:rsidRPr="005B55D2" w14:paraId="259B92D6" w14:textId="77777777" w:rsidTr="005B55D2">
        <w:tc>
          <w:tcPr>
            <w:tcW w:w="965" w:type="dxa"/>
            <w:hideMark/>
          </w:tcPr>
          <w:p w14:paraId="4E73AA29" w14:textId="77777777" w:rsidR="005B55D2" w:rsidRPr="00121AB1" w:rsidRDefault="005B55D2" w:rsidP="00036FCB">
            <w:pPr>
              <w:spacing w:after="160"/>
              <w:rPr>
                <w:rtl/>
              </w:rPr>
            </w:pPr>
            <w:r w:rsidRPr="00121AB1">
              <w:rPr>
                <w:rFonts w:hint="cs"/>
                <w:rtl/>
              </w:rPr>
              <w:t>הפסקת כהונה</w:t>
            </w:r>
          </w:p>
        </w:tc>
        <w:tc>
          <w:tcPr>
            <w:tcW w:w="628" w:type="dxa"/>
            <w:hideMark/>
          </w:tcPr>
          <w:p w14:paraId="4653CF92" w14:textId="77777777" w:rsidR="005B55D2" w:rsidRPr="005B55D2" w:rsidRDefault="005B55D2" w:rsidP="00036FCB">
            <w:pPr>
              <w:spacing w:after="160"/>
              <w:rPr>
                <w:rtl/>
              </w:rPr>
            </w:pPr>
            <w:r w:rsidRPr="005B55D2">
              <w:rPr>
                <w:rFonts w:hint="cs"/>
                <w:rtl/>
              </w:rPr>
              <w:t>26.</w:t>
            </w:r>
          </w:p>
        </w:tc>
        <w:tc>
          <w:tcPr>
            <w:tcW w:w="6918" w:type="dxa"/>
            <w:gridSpan w:val="2"/>
            <w:hideMark/>
          </w:tcPr>
          <w:p w14:paraId="184EE45D" w14:textId="77777777" w:rsidR="005B55D2" w:rsidRPr="005B55D2" w:rsidRDefault="005B55D2" w:rsidP="00036FCB">
            <w:pPr>
              <w:spacing w:after="160"/>
              <w:rPr>
                <w:rtl/>
              </w:rPr>
            </w:pPr>
            <w:r w:rsidRPr="005B55D2">
              <w:rPr>
                <w:rFonts w:hint="cs"/>
                <w:rtl/>
              </w:rPr>
              <w:t>המנהל יחדל מלכהן לפני תום תקופת כהונתו, באחת מאלה:</w:t>
            </w:r>
          </w:p>
        </w:tc>
      </w:tr>
      <w:tr w:rsidR="005B55D2" w:rsidRPr="005B55D2" w14:paraId="7F68BF99" w14:textId="77777777" w:rsidTr="005B55D2">
        <w:tc>
          <w:tcPr>
            <w:tcW w:w="965" w:type="dxa"/>
          </w:tcPr>
          <w:p w14:paraId="5C5CE76B" w14:textId="77777777" w:rsidR="005B55D2" w:rsidRPr="009454EB" w:rsidRDefault="005B55D2" w:rsidP="00036FCB">
            <w:pPr>
              <w:spacing w:after="160"/>
              <w:rPr>
                <w:sz w:val="22"/>
                <w:szCs w:val="22"/>
                <w:rtl/>
              </w:rPr>
            </w:pPr>
          </w:p>
        </w:tc>
        <w:tc>
          <w:tcPr>
            <w:tcW w:w="628" w:type="dxa"/>
          </w:tcPr>
          <w:p w14:paraId="7326DF3E" w14:textId="77777777" w:rsidR="005B55D2" w:rsidRPr="005B55D2" w:rsidRDefault="005B55D2" w:rsidP="00036FCB">
            <w:pPr>
              <w:spacing w:after="160"/>
              <w:rPr>
                <w:rtl/>
              </w:rPr>
            </w:pPr>
          </w:p>
        </w:tc>
        <w:tc>
          <w:tcPr>
            <w:tcW w:w="490" w:type="dxa"/>
            <w:hideMark/>
          </w:tcPr>
          <w:p w14:paraId="354F3287" w14:textId="77777777" w:rsidR="005B55D2" w:rsidRPr="005B55D2" w:rsidRDefault="005B55D2" w:rsidP="00036FCB">
            <w:pPr>
              <w:spacing w:after="160"/>
              <w:rPr>
                <w:rtl/>
              </w:rPr>
            </w:pPr>
            <w:r w:rsidRPr="005B55D2">
              <w:rPr>
                <w:rFonts w:hint="cs"/>
                <w:rtl/>
              </w:rPr>
              <w:t>(1)</w:t>
            </w:r>
          </w:p>
        </w:tc>
        <w:tc>
          <w:tcPr>
            <w:tcW w:w="6428" w:type="dxa"/>
            <w:hideMark/>
          </w:tcPr>
          <w:p w14:paraId="3A523930" w14:textId="77777777" w:rsidR="005B55D2" w:rsidRPr="005B55D2" w:rsidRDefault="005B55D2" w:rsidP="00036FCB">
            <w:pPr>
              <w:spacing w:after="160"/>
              <w:rPr>
                <w:rtl/>
              </w:rPr>
            </w:pPr>
            <w:r w:rsidRPr="005B55D2">
              <w:rPr>
                <w:rFonts w:hint="cs"/>
                <w:rtl/>
              </w:rPr>
              <w:t>הוא התפטר במסירת כתב התפטרות לשר, באמצעות המועצה;</w:t>
            </w:r>
          </w:p>
        </w:tc>
      </w:tr>
      <w:tr w:rsidR="005B55D2" w:rsidRPr="005B55D2" w14:paraId="5BC67AAB" w14:textId="77777777" w:rsidTr="005B55D2">
        <w:tc>
          <w:tcPr>
            <w:tcW w:w="965" w:type="dxa"/>
          </w:tcPr>
          <w:p w14:paraId="708B56A0" w14:textId="77777777" w:rsidR="005B55D2" w:rsidRPr="009454EB" w:rsidRDefault="005B55D2" w:rsidP="00036FCB">
            <w:pPr>
              <w:spacing w:after="160"/>
              <w:rPr>
                <w:sz w:val="22"/>
                <w:szCs w:val="22"/>
                <w:rtl/>
              </w:rPr>
            </w:pPr>
          </w:p>
        </w:tc>
        <w:tc>
          <w:tcPr>
            <w:tcW w:w="628" w:type="dxa"/>
          </w:tcPr>
          <w:p w14:paraId="2C8736AE" w14:textId="77777777" w:rsidR="005B55D2" w:rsidRPr="005B55D2" w:rsidRDefault="005B55D2" w:rsidP="00036FCB">
            <w:pPr>
              <w:spacing w:after="160"/>
              <w:rPr>
                <w:rtl/>
              </w:rPr>
            </w:pPr>
          </w:p>
        </w:tc>
        <w:tc>
          <w:tcPr>
            <w:tcW w:w="490" w:type="dxa"/>
            <w:hideMark/>
          </w:tcPr>
          <w:p w14:paraId="5A49831B" w14:textId="77777777" w:rsidR="005B55D2" w:rsidRPr="005B55D2" w:rsidRDefault="005B55D2" w:rsidP="00036FCB">
            <w:pPr>
              <w:spacing w:after="160"/>
              <w:rPr>
                <w:rtl/>
              </w:rPr>
            </w:pPr>
            <w:r w:rsidRPr="005B55D2">
              <w:rPr>
                <w:rFonts w:hint="cs"/>
                <w:rtl/>
              </w:rPr>
              <w:t>(2)</w:t>
            </w:r>
          </w:p>
        </w:tc>
        <w:tc>
          <w:tcPr>
            <w:tcW w:w="6428" w:type="dxa"/>
            <w:hideMark/>
          </w:tcPr>
          <w:p w14:paraId="5137911A" w14:textId="77777777" w:rsidR="005B55D2" w:rsidRPr="005B55D2" w:rsidRDefault="005B55D2" w:rsidP="00036FCB">
            <w:pPr>
              <w:spacing w:after="160"/>
              <w:rPr>
                <w:rtl/>
              </w:rPr>
            </w:pPr>
            <w:r w:rsidRPr="005B55D2">
              <w:rPr>
                <w:rFonts w:hint="cs"/>
                <w:rtl/>
              </w:rPr>
              <w:t>נבצר ממנו, דרך קבע, למלא את תפקידו, והשר, לפי הצעת המועצה או לאחר התייעצות עמה, העביר אותו מכהונתו בהודעה בכתב;</w:t>
            </w:r>
          </w:p>
        </w:tc>
      </w:tr>
      <w:tr w:rsidR="005B55D2" w:rsidRPr="005B55D2" w14:paraId="7AE3FE9F" w14:textId="77777777" w:rsidTr="005B55D2">
        <w:tc>
          <w:tcPr>
            <w:tcW w:w="965" w:type="dxa"/>
          </w:tcPr>
          <w:p w14:paraId="685CE55C" w14:textId="77777777" w:rsidR="005B55D2" w:rsidRPr="009454EB" w:rsidRDefault="005B55D2" w:rsidP="00036FCB">
            <w:pPr>
              <w:spacing w:after="160"/>
              <w:rPr>
                <w:sz w:val="22"/>
                <w:szCs w:val="22"/>
                <w:rtl/>
              </w:rPr>
            </w:pPr>
          </w:p>
        </w:tc>
        <w:tc>
          <w:tcPr>
            <w:tcW w:w="628" w:type="dxa"/>
          </w:tcPr>
          <w:p w14:paraId="4ED7E232" w14:textId="77777777" w:rsidR="005B55D2" w:rsidRPr="005B55D2" w:rsidRDefault="005B55D2" w:rsidP="00036FCB">
            <w:pPr>
              <w:spacing w:after="160"/>
              <w:rPr>
                <w:rtl/>
              </w:rPr>
            </w:pPr>
          </w:p>
        </w:tc>
        <w:tc>
          <w:tcPr>
            <w:tcW w:w="490" w:type="dxa"/>
            <w:hideMark/>
          </w:tcPr>
          <w:p w14:paraId="4B0D87F5" w14:textId="77777777" w:rsidR="005B55D2" w:rsidRPr="005B55D2" w:rsidRDefault="005B55D2" w:rsidP="00036FCB">
            <w:pPr>
              <w:spacing w:after="160"/>
              <w:rPr>
                <w:rtl/>
              </w:rPr>
            </w:pPr>
            <w:r w:rsidRPr="005B55D2">
              <w:rPr>
                <w:rFonts w:hint="cs"/>
                <w:rtl/>
              </w:rPr>
              <w:t>(3)</w:t>
            </w:r>
          </w:p>
        </w:tc>
        <w:tc>
          <w:tcPr>
            <w:tcW w:w="6428" w:type="dxa"/>
            <w:hideMark/>
          </w:tcPr>
          <w:p w14:paraId="61259C24" w14:textId="77777777" w:rsidR="005B55D2" w:rsidRPr="005B55D2" w:rsidRDefault="005B55D2" w:rsidP="00036FCB">
            <w:pPr>
              <w:spacing w:after="160"/>
              <w:rPr>
                <w:rtl/>
              </w:rPr>
            </w:pPr>
            <w:r w:rsidRPr="005B55D2">
              <w:rPr>
                <w:rFonts w:hint="cs"/>
                <w:rtl/>
              </w:rPr>
              <w:t>נתקיימה בו אחת הנסיבות הפוסלות אדם מלהיות מנהל הרשות;</w:t>
            </w:r>
          </w:p>
        </w:tc>
      </w:tr>
      <w:tr w:rsidR="005B55D2" w:rsidRPr="005B55D2" w14:paraId="3DF61129" w14:textId="77777777" w:rsidTr="005B55D2">
        <w:tc>
          <w:tcPr>
            <w:tcW w:w="965" w:type="dxa"/>
          </w:tcPr>
          <w:p w14:paraId="17AC0908" w14:textId="77777777" w:rsidR="005B55D2" w:rsidRPr="009454EB" w:rsidRDefault="005B55D2" w:rsidP="00036FCB">
            <w:pPr>
              <w:spacing w:after="160"/>
              <w:rPr>
                <w:sz w:val="22"/>
                <w:szCs w:val="22"/>
                <w:rtl/>
              </w:rPr>
            </w:pPr>
          </w:p>
        </w:tc>
        <w:tc>
          <w:tcPr>
            <w:tcW w:w="628" w:type="dxa"/>
          </w:tcPr>
          <w:p w14:paraId="3DE347B5" w14:textId="77777777" w:rsidR="005B55D2" w:rsidRPr="005B55D2" w:rsidRDefault="005B55D2" w:rsidP="00036FCB">
            <w:pPr>
              <w:spacing w:after="160"/>
              <w:rPr>
                <w:rtl/>
              </w:rPr>
            </w:pPr>
          </w:p>
        </w:tc>
        <w:tc>
          <w:tcPr>
            <w:tcW w:w="490" w:type="dxa"/>
            <w:hideMark/>
          </w:tcPr>
          <w:p w14:paraId="5342AF63" w14:textId="77777777" w:rsidR="005B55D2" w:rsidRPr="005B55D2" w:rsidRDefault="005B55D2" w:rsidP="00036FCB">
            <w:pPr>
              <w:spacing w:after="160"/>
              <w:rPr>
                <w:rtl/>
              </w:rPr>
            </w:pPr>
            <w:r w:rsidRPr="005B55D2">
              <w:rPr>
                <w:rFonts w:hint="cs"/>
                <w:rtl/>
              </w:rPr>
              <w:t>(4)</w:t>
            </w:r>
          </w:p>
        </w:tc>
        <w:tc>
          <w:tcPr>
            <w:tcW w:w="6428" w:type="dxa"/>
            <w:hideMark/>
          </w:tcPr>
          <w:p w14:paraId="404F517D" w14:textId="77777777" w:rsidR="005B55D2" w:rsidRPr="005B55D2" w:rsidRDefault="005B55D2" w:rsidP="00036FCB">
            <w:pPr>
              <w:spacing w:after="160"/>
              <w:rPr>
                <w:rtl/>
              </w:rPr>
            </w:pPr>
            <w:r w:rsidRPr="005B55D2">
              <w:rPr>
                <w:rFonts w:hint="cs"/>
                <w:rtl/>
              </w:rPr>
              <w:t>הוא הורשע בעבירה שמפאת מהותה, חומרתה או נסיבותיה, אין הוא ראוי לכהן כמנהל הרשות;</w:t>
            </w:r>
          </w:p>
        </w:tc>
      </w:tr>
      <w:tr w:rsidR="005B55D2" w:rsidRPr="005B55D2" w14:paraId="72C10CA2" w14:textId="77777777" w:rsidTr="005B55D2">
        <w:tc>
          <w:tcPr>
            <w:tcW w:w="965" w:type="dxa"/>
          </w:tcPr>
          <w:p w14:paraId="23FD2930" w14:textId="77777777" w:rsidR="005B55D2" w:rsidRPr="009454EB" w:rsidRDefault="005B55D2" w:rsidP="00036FCB">
            <w:pPr>
              <w:spacing w:after="160"/>
              <w:rPr>
                <w:sz w:val="22"/>
                <w:szCs w:val="22"/>
                <w:rtl/>
              </w:rPr>
            </w:pPr>
          </w:p>
        </w:tc>
        <w:tc>
          <w:tcPr>
            <w:tcW w:w="628" w:type="dxa"/>
          </w:tcPr>
          <w:p w14:paraId="4221E15E" w14:textId="77777777" w:rsidR="005B55D2" w:rsidRPr="005B55D2" w:rsidRDefault="005B55D2" w:rsidP="00036FCB">
            <w:pPr>
              <w:spacing w:after="160"/>
              <w:rPr>
                <w:rtl/>
              </w:rPr>
            </w:pPr>
          </w:p>
        </w:tc>
        <w:tc>
          <w:tcPr>
            <w:tcW w:w="490" w:type="dxa"/>
            <w:hideMark/>
          </w:tcPr>
          <w:p w14:paraId="28CF9F34" w14:textId="77777777" w:rsidR="005B55D2" w:rsidRPr="005B55D2" w:rsidRDefault="005B55D2" w:rsidP="00036FCB">
            <w:pPr>
              <w:spacing w:after="160"/>
              <w:rPr>
                <w:rtl/>
              </w:rPr>
            </w:pPr>
            <w:r w:rsidRPr="005B55D2">
              <w:rPr>
                <w:rFonts w:hint="cs"/>
                <w:rtl/>
              </w:rPr>
              <w:t>(5)</w:t>
            </w:r>
          </w:p>
        </w:tc>
        <w:tc>
          <w:tcPr>
            <w:tcW w:w="6428" w:type="dxa"/>
            <w:hideMark/>
          </w:tcPr>
          <w:p w14:paraId="401B4F61" w14:textId="77777777" w:rsidR="005B55D2" w:rsidRPr="005B55D2" w:rsidRDefault="005B55D2" w:rsidP="00036FCB">
            <w:pPr>
              <w:spacing w:after="160"/>
              <w:rPr>
                <w:rtl/>
              </w:rPr>
            </w:pPr>
            <w:r w:rsidRPr="005B55D2">
              <w:rPr>
                <w:rFonts w:hint="cs"/>
                <w:rtl/>
              </w:rPr>
              <w:t>השר, לפי הצעת המועצה או לאחר התייעצות עמה, קבע כי הוא אינו ממלא את תפקידו כראוי.</w:t>
            </w:r>
          </w:p>
        </w:tc>
      </w:tr>
      <w:tr w:rsidR="005B55D2" w:rsidRPr="005B55D2" w14:paraId="69324067" w14:textId="77777777" w:rsidTr="005B55D2">
        <w:tc>
          <w:tcPr>
            <w:tcW w:w="965" w:type="dxa"/>
            <w:hideMark/>
          </w:tcPr>
          <w:p w14:paraId="730E9F3B" w14:textId="77777777" w:rsidR="005B55D2" w:rsidRPr="00121AB1" w:rsidRDefault="005B55D2" w:rsidP="00036FCB">
            <w:pPr>
              <w:spacing w:after="160"/>
              <w:rPr>
                <w:rtl/>
              </w:rPr>
            </w:pPr>
            <w:r w:rsidRPr="00121AB1">
              <w:rPr>
                <w:rFonts w:hint="cs"/>
                <w:rtl/>
              </w:rPr>
              <w:t>קבלת עובדים</w:t>
            </w:r>
          </w:p>
        </w:tc>
        <w:tc>
          <w:tcPr>
            <w:tcW w:w="628" w:type="dxa"/>
            <w:hideMark/>
          </w:tcPr>
          <w:p w14:paraId="12FF885B" w14:textId="77777777" w:rsidR="005B55D2" w:rsidRPr="005B55D2" w:rsidRDefault="005B55D2" w:rsidP="00036FCB">
            <w:pPr>
              <w:spacing w:after="160"/>
              <w:rPr>
                <w:rtl/>
              </w:rPr>
            </w:pPr>
            <w:r w:rsidRPr="005B55D2">
              <w:rPr>
                <w:rFonts w:hint="cs"/>
                <w:rtl/>
              </w:rPr>
              <w:t>27.</w:t>
            </w:r>
          </w:p>
        </w:tc>
        <w:tc>
          <w:tcPr>
            <w:tcW w:w="6918" w:type="dxa"/>
            <w:gridSpan w:val="2"/>
            <w:hideMark/>
          </w:tcPr>
          <w:p w14:paraId="701ED084" w14:textId="77777777" w:rsidR="005B55D2" w:rsidRPr="005B55D2" w:rsidRDefault="005B55D2" w:rsidP="00036FCB">
            <w:pPr>
              <w:spacing w:after="160"/>
              <w:rPr>
                <w:rtl/>
              </w:rPr>
            </w:pPr>
            <w:r w:rsidRPr="005B55D2">
              <w:rPr>
                <w:rFonts w:hint="cs"/>
                <w:rtl/>
              </w:rPr>
              <w:t>סדרי קבלתם של עובדים ברשות יהיו כשל עובדי המדינה, בשינויים שתאשר הממשלה.</w:t>
            </w:r>
          </w:p>
        </w:tc>
      </w:tr>
      <w:tr w:rsidR="005B55D2" w:rsidRPr="005B55D2" w14:paraId="6E544FC9" w14:textId="77777777" w:rsidTr="005B55D2">
        <w:tc>
          <w:tcPr>
            <w:tcW w:w="965" w:type="dxa"/>
            <w:hideMark/>
          </w:tcPr>
          <w:p w14:paraId="47DD9159" w14:textId="77777777" w:rsidR="005B55D2" w:rsidRPr="00121AB1" w:rsidRDefault="005B55D2" w:rsidP="00036FCB">
            <w:pPr>
              <w:spacing w:after="160"/>
              <w:rPr>
                <w:rtl/>
              </w:rPr>
            </w:pPr>
            <w:r w:rsidRPr="00121AB1">
              <w:rPr>
                <w:rFonts w:hint="cs"/>
                <w:rtl/>
              </w:rPr>
              <w:t xml:space="preserve">החלת דיני </w:t>
            </w:r>
            <w:r w:rsidRPr="00121AB1">
              <w:rPr>
                <w:rFonts w:hint="cs"/>
                <w:rtl/>
              </w:rPr>
              <w:lastRenderedPageBreak/>
              <w:t>עובדי מדינה</w:t>
            </w:r>
          </w:p>
        </w:tc>
        <w:tc>
          <w:tcPr>
            <w:tcW w:w="628" w:type="dxa"/>
            <w:hideMark/>
          </w:tcPr>
          <w:p w14:paraId="1A1DECAF" w14:textId="77777777" w:rsidR="005B55D2" w:rsidRPr="005B55D2" w:rsidRDefault="005B55D2" w:rsidP="00036FCB">
            <w:pPr>
              <w:spacing w:after="160"/>
              <w:rPr>
                <w:rtl/>
              </w:rPr>
            </w:pPr>
            <w:r w:rsidRPr="005B55D2">
              <w:rPr>
                <w:rFonts w:hint="cs"/>
                <w:rtl/>
              </w:rPr>
              <w:lastRenderedPageBreak/>
              <w:t>28.</w:t>
            </w:r>
          </w:p>
        </w:tc>
        <w:tc>
          <w:tcPr>
            <w:tcW w:w="6918" w:type="dxa"/>
            <w:gridSpan w:val="2"/>
            <w:hideMark/>
          </w:tcPr>
          <w:p w14:paraId="090DB7E4" w14:textId="77777777" w:rsidR="005B55D2" w:rsidRPr="005B55D2" w:rsidRDefault="005B55D2" w:rsidP="00036FCB">
            <w:pPr>
              <w:spacing w:after="160"/>
              <w:rPr>
                <w:rtl/>
              </w:rPr>
            </w:pPr>
            <w:r w:rsidRPr="005B55D2">
              <w:rPr>
                <w:rFonts w:hint="cs"/>
                <w:rtl/>
              </w:rPr>
              <w:t>עובדי הרשות דינם כדין עובדי המדינה לענין החיקוקים המנויים בסעיף 22, וכן, בשינויים המחויבים, לענין חוק שירות המדינה (משמעת), התשכ"ג-1936.</w:t>
            </w:r>
          </w:p>
        </w:tc>
      </w:tr>
    </w:tbl>
    <w:p w14:paraId="3385C76F" w14:textId="77777777" w:rsidR="005B55D2" w:rsidRPr="005B55D2" w:rsidRDefault="005B55D2" w:rsidP="00036FCB">
      <w:pPr>
        <w:rPr>
          <w:rtl/>
        </w:rPr>
      </w:pPr>
    </w:p>
    <w:tbl>
      <w:tblPr>
        <w:tblStyle w:val="TableGrid"/>
        <w:bidiVisual/>
        <w:tblW w:w="8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628"/>
        <w:gridCol w:w="490"/>
        <w:gridCol w:w="6428"/>
      </w:tblGrid>
      <w:tr w:rsidR="005B55D2" w:rsidRPr="005B55D2" w14:paraId="0409003F" w14:textId="77777777" w:rsidTr="005B55D2">
        <w:tc>
          <w:tcPr>
            <w:tcW w:w="8511" w:type="dxa"/>
            <w:gridSpan w:val="4"/>
            <w:hideMark/>
          </w:tcPr>
          <w:p w14:paraId="2E40B914" w14:textId="77777777" w:rsidR="005B55D2" w:rsidRPr="005B55D2" w:rsidRDefault="005B55D2" w:rsidP="00036FCB">
            <w:pPr>
              <w:spacing w:after="160"/>
              <w:jc w:val="center"/>
              <w:rPr>
                <w:b/>
                <w:bCs/>
              </w:rPr>
            </w:pPr>
            <w:r w:rsidRPr="005B55D2">
              <w:rPr>
                <w:rFonts w:hint="cs"/>
                <w:b/>
                <w:bCs/>
                <w:rtl/>
              </w:rPr>
              <w:t>פרק ה' – תקציב הרשות</w:t>
            </w:r>
          </w:p>
        </w:tc>
      </w:tr>
      <w:tr w:rsidR="005B55D2" w:rsidRPr="005B55D2" w14:paraId="1F0A0C7B" w14:textId="77777777" w:rsidTr="005B55D2">
        <w:tc>
          <w:tcPr>
            <w:tcW w:w="965" w:type="dxa"/>
            <w:hideMark/>
          </w:tcPr>
          <w:p w14:paraId="685B2B67" w14:textId="77777777" w:rsidR="005B55D2" w:rsidRPr="00121AB1" w:rsidRDefault="005B55D2" w:rsidP="00036FCB">
            <w:pPr>
              <w:spacing w:after="160"/>
              <w:rPr>
                <w:rtl/>
              </w:rPr>
            </w:pPr>
            <w:r w:rsidRPr="00121AB1">
              <w:rPr>
                <w:rFonts w:hint="cs"/>
                <w:rtl/>
              </w:rPr>
              <w:t>תקציב שנתי</w:t>
            </w:r>
          </w:p>
        </w:tc>
        <w:tc>
          <w:tcPr>
            <w:tcW w:w="628" w:type="dxa"/>
            <w:hideMark/>
          </w:tcPr>
          <w:p w14:paraId="0C9D094E" w14:textId="77777777" w:rsidR="005B55D2" w:rsidRPr="005B55D2" w:rsidRDefault="005B55D2" w:rsidP="00036FCB">
            <w:pPr>
              <w:spacing w:after="160"/>
              <w:rPr>
                <w:rtl/>
              </w:rPr>
            </w:pPr>
            <w:r w:rsidRPr="005B55D2">
              <w:rPr>
                <w:rFonts w:hint="cs"/>
                <w:rtl/>
              </w:rPr>
              <w:t>29.</w:t>
            </w:r>
          </w:p>
        </w:tc>
        <w:tc>
          <w:tcPr>
            <w:tcW w:w="6918" w:type="dxa"/>
            <w:gridSpan w:val="2"/>
          </w:tcPr>
          <w:p w14:paraId="7F7AA49D" w14:textId="77777777" w:rsidR="005B55D2" w:rsidRPr="005B55D2" w:rsidRDefault="005B55D2" w:rsidP="00036FCB">
            <w:pPr>
              <w:spacing w:after="160"/>
              <w:rPr>
                <w:rtl/>
              </w:rPr>
            </w:pPr>
          </w:p>
        </w:tc>
      </w:tr>
      <w:tr w:rsidR="005B55D2" w:rsidRPr="005B55D2" w14:paraId="5CBE2AA5" w14:textId="77777777" w:rsidTr="005B55D2">
        <w:tc>
          <w:tcPr>
            <w:tcW w:w="965" w:type="dxa"/>
          </w:tcPr>
          <w:p w14:paraId="5F8D7E75" w14:textId="77777777" w:rsidR="005B55D2" w:rsidRPr="009454EB" w:rsidRDefault="005B55D2" w:rsidP="00036FCB">
            <w:pPr>
              <w:spacing w:after="160"/>
              <w:rPr>
                <w:sz w:val="22"/>
                <w:szCs w:val="22"/>
                <w:rtl/>
              </w:rPr>
            </w:pPr>
          </w:p>
        </w:tc>
        <w:tc>
          <w:tcPr>
            <w:tcW w:w="628" w:type="dxa"/>
          </w:tcPr>
          <w:p w14:paraId="52393C0C" w14:textId="77777777" w:rsidR="005B55D2" w:rsidRPr="005B55D2" w:rsidRDefault="005B55D2" w:rsidP="00036FCB">
            <w:pPr>
              <w:spacing w:after="160"/>
              <w:rPr>
                <w:rtl/>
              </w:rPr>
            </w:pPr>
          </w:p>
        </w:tc>
        <w:tc>
          <w:tcPr>
            <w:tcW w:w="490" w:type="dxa"/>
            <w:hideMark/>
          </w:tcPr>
          <w:p w14:paraId="78C187A0" w14:textId="77777777" w:rsidR="005B55D2" w:rsidRPr="005B55D2" w:rsidRDefault="005B55D2" w:rsidP="00036FCB">
            <w:pPr>
              <w:spacing w:after="160"/>
              <w:rPr>
                <w:rtl/>
              </w:rPr>
            </w:pPr>
            <w:r w:rsidRPr="005B55D2">
              <w:rPr>
                <w:rFonts w:hint="cs"/>
                <w:rtl/>
              </w:rPr>
              <w:t>א.</w:t>
            </w:r>
          </w:p>
        </w:tc>
        <w:tc>
          <w:tcPr>
            <w:tcW w:w="6428" w:type="dxa"/>
            <w:hideMark/>
          </w:tcPr>
          <w:p w14:paraId="337CFB37" w14:textId="77777777" w:rsidR="005B55D2" w:rsidRPr="005B55D2" w:rsidRDefault="005B55D2" w:rsidP="00036FCB">
            <w:pPr>
              <w:spacing w:after="160"/>
              <w:rPr>
                <w:rtl/>
              </w:rPr>
            </w:pPr>
            <w:r w:rsidRPr="005B55D2">
              <w:rPr>
                <w:rFonts w:hint="cs"/>
                <w:rtl/>
              </w:rPr>
              <w:t>הרשות תכין ותגיש לשר ולשר האוצר, לאישורם, לא יאוחר מ-31 ביולי בכל שנה, את הצעת התקציב של הרשות לגבי שנת התקציב הבאה.</w:t>
            </w:r>
          </w:p>
        </w:tc>
      </w:tr>
      <w:tr w:rsidR="005B55D2" w:rsidRPr="005B55D2" w14:paraId="140F789A" w14:textId="77777777" w:rsidTr="005B55D2">
        <w:tc>
          <w:tcPr>
            <w:tcW w:w="965" w:type="dxa"/>
          </w:tcPr>
          <w:p w14:paraId="0676E897" w14:textId="77777777" w:rsidR="005B55D2" w:rsidRPr="009454EB" w:rsidRDefault="005B55D2" w:rsidP="00036FCB">
            <w:pPr>
              <w:spacing w:after="160"/>
              <w:rPr>
                <w:sz w:val="22"/>
                <w:szCs w:val="22"/>
                <w:rtl/>
              </w:rPr>
            </w:pPr>
          </w:p>
        </w:tc>
        <w:tc>
          <w:tcPr>
            <w:tcW w:w="628" w:type="dxa"/>
          </w:tcPr>
          <w:p w14:paraId="1AC5AADF" w14:textId="77777777" w:rsidR="005B55D2" w:rsidRPr="005B55D2" w:rsidRDefault="005B55D2" w:rsidP="00036FCB">
            <w:pPr>
              <w:spacing w:after="160"/>
              <w:rPr>
                <w:rtl/>
              </w:rPr>
            </w:pPr>
          </w:p>
        </w:tc>
        <w:tc>
          <w:tcPr>
            <w:tcW w:w="490" w:type="dxa"/>
            <w:hideMark/>
          </w:tcPr>
          <w:p w14:paraId="2C38E177" w14:textId="77777777" w:rsidR="005B55D2" w:rsidRPr="005B55D2" w:rsidRDefault="005B55D2" w:rsidP="00036FCB">
            <w:pPr>
              <w:spacing w:after="160"/>
              <w:rPr>
                <w:rtl/>
              </w:rPr>
            </w:pPr>
            <w:r w:rsidRPr="005B55D2">
              <w:rPr>
                <w:rFonts w:hint="cs"/>
                <w:rtl/>
              </w:rPr>
              <w:t>ב.</w:t>
            </w:r>
          </w:p>
        </w:tc>
        <w:tc>
          <w:tcPr>
            <w:tcW w:w="6428" w:type="dxa"/>
            <w:hideMark/>
          </w:tcPr>
          <w:p w14:paraId="1D2E4B67" w14:textId="77777777" w:rsidR="005B55D2" w:rsidRPr="005B55D2" w:rsidRDefault="005B55D2" w:rsidP="00036FCB">
            <w:pPr>
              <w:spacing w:after="160"/>
              <w:rPr>
                <w:rtl/>
              </w:rPr>
            </w:pPr>
            <w:r w:rsidRPr="005B55D2">
              <w:rPr>
                <w:rFonts w:hint="cs"/>
                <w:rtl/>
              </w:rPr>
              <w:t>התקציב השנתי לפעילותה של הרשות ימומן מתקציב המדינה ומכל תשלום המתקבל לפי חוק זה.</w:t>
            </w:r>
          </w:p>
        </w:tc>
      </w:tr>
      <w:tr w:rsidR="005B55D2" w:rsidRPr="005B55D2" w14:paraId="1B2FD289" w14:textId="77777777" w:rsidTr="005B55D2">
        <w:tc>
          <w:tcPr>
            <w:tcW w:w="965" w:type="dxa"/>
          </w:tcPr>
          <w:p w14:paraId="309258AE" w14:textId="77777777" w:rsidR="005B55D2" w:rsidRPr="009454EB" w:rsidRDefault="005B55D2" w:rsidP="00036FCB">
            <w:pPr>
              <w:spacing w:after="160"/>
              <w:rPr>
                <w:sz w:val="22"/>
                <w:szCs w:val="22"/>
                <w:rtl/>
              </w:rPr>
            </w:pPr>
          </w:p>
        </w:tc>
        <w:tc>
          <w:tcPr>
            <w:tcW w:w="628" w:type="dxa"/>
          </w:tcPr>
          <w:p w14:paraId="7960CF8B" w14:textId="77777777" w:rsidR="005B55D2" w:rsidRPr="005B55D2" w:rsidRDefault="005B55D2" w:rsidP="00036FCB">
            <w:pPr>
              <w:spacing w:after="160"/>
              <w:rPr>
                <w:rtl/>
              </w:rPr>
            </w:pPr>
          </w:p>
        </w:tc>
        <w:tc>
          <w:tcPr>
            <w:tcW w:w="490" w:type="dxa"/>
            <w:hideMark/>
          </w:tcPr>
          <w:p w14:paraId="1206FA84" w14:textId="77777777" w:rsidR="005B55D2" w:rsidRPr="005B55D2" w:rsidRDefault="005B55D2" w:rsidP="00036FCB">
            <w:pPr>
              <w:spacing w:after="160"/>
              <w:rPr>
                <w:rtl/>
              </w:rPr>
            </w:pPr>
            <w:r w:rsidRPr="005B55D2">
              <w:rPr>
                <w:rFonts w:hint="cs"/>
                <w:rtl/>
              </w:rPr>
              <w:t>ג.</w:t>
            </w:r>
          </w:p>
        </w:tc>
        <w:tc>
          <w:tcPr>
            <w:tcW w:w="6428" w:type="dxa"/>
            <w:hideMark/>
          </w:tcPr>
          <w:p w14:paraId="30C54689" w14:textId="77777777" w:rsidR="005B55D2" w:rsidRPr="005B55D2" w:rsidRDefault="005B55D2" w:rsidP="00036FCB">
            <w:pPr>
              <w:spacing w:after="160"/>
              <w:rPr>
                <w:rtl/>
              </w:rPr>
            </w:pPr>
            <w:r w:rsidRPr="005B55D2">
              <w:rPr>
                <w:rFonts w:hint="cs"/>
                <w:rtl/>
              </w:rPr>
              <w:t>חלקו של התקציב השנתי מתוך תקציב המדינה, בהתאם להוראת סעיף קטן (ב), ייקבע בחוק התקציב השנתי של המדינה, בתחום פעולה נפרד במסגרת תקציב משרד הגנת הסביבה.</w:t>
            </w:r>
          </w:p>
        </w:tc>
      </w:tr>
      <w:tr w:rsidR="005B55D2" w:rsidRPr="005B55D2" w14:paraId="64B1E9C7" w14:textId="77777777" w:rsidTr="005B55D2">
        <w:tc>
          <w:tcPr>
            <w:tcW w:w="965" w:type="dxa"/>
          </w:tcPr>
          <w:p w14:paraId="14AC804E" w14:textId="77777777" w:rsidR="005B55D2" w:rsidRPr="009454EB" w:rsidRDefault="005B55D2" w:rsidP="00036FCB">
            <w:pPr>
              <w:spacing w:after="160"/>
              <w:rPr>
                <w:sz w:val="22"/>
                <w:szCs w:val="22"/>
                <w:rtl/>
              </w:rPr>
            </w:pPr>
          </w:p>
        </w:tc>
        <w:tc>
          <w:tcPr>
            <w:tcW w:w="628" w:type="dxa"/>
          </w:tcPr>
          <w:p w14:paraId="38C2DC18" w14:textId="77777777" w:rsidR="005B55D2" w:rsidRPr="005B55D2" w:rsidRDefault="005B55D2" w:rsidP="00036FCB">
            <w:pPr>
              <w:spacing w:after="160"/>
              <w:rPr>
                <w:rtl/>
              </w:rPr>
            </w:pPr>
          </w:p>
        </w:tc>
        <w:tc>
          <w:tcPr>
            <w:tcW w:w="490" w:type="dxa"/>
            <w:hideMark/>
          </w:tcPr>
          <w:p w14:paraId="2682618F" w14:textId="77777777" w:rsidR="005B55D2" w:rsidRPr="005B55D2" w:rsidRDefault="005B55D2" w:rsidP="00036FCB">
            <w:pPr>
              <w:spacing w:after="160"/>
              <w:rPr>
                <w:rtl/>
              </w:rPr>
            </w:pPr>
            <w:r w:rsidRPr="005B55D2">
              <w:rPr>
                <w:rFonts w:hint="cs"/>
                <w:rtl/>
              </w:rPr>
              <w:t>ד.</w:t>
            </w:r>
          </w:p>
        </w:tc>
        <w:tc>
          <w:tcPr>
            <w:tcW w:w="6428" w:type="dxa"/>
            <w:hideMark/>
          </w:tcPr>
          <w:p w14:paraId="72E56072" w14:textId="77777777" w:rsidR="005B55D2" w:rsidRPr="005B55D2" w:rsidRDefault="005B55D2" w:rsidP="00036FCB">
            <w:pPr>
              <w:spacing w:after="160"/>
              <w:rPr>
                <w:rtl/>
              </w:rPr>
            </w:pPr>
            <w:r w:rsidRPr="005B55D2">
              <w:rPr>
                <w:rFonts w:hint="cs"/>
                <w:rtl/>
              </w:rPr>
              <w:t>על אף האמור בסעיף קטן (ב), רשאית הרשות לקבל הכנסות נוספות, לרבות תרומות, עיזבונות ומענקים, מעבר לאמדן שנקבע בתקציב השנתי, והכל בהתאם להוראות שקבע השר באישור שר האוצר; קיבלה הרשות הכנסות כאמור, תהא רשאית לשלם ולהתחייב גם מתוך סכומים אלה, לאחר שאושרו כדין כתקציב נוסף, וניתנה על כך הודעה לשר; קיבלה הרשות כספים מגוף מבוקר כמשמעותו בסעיף 9(1), (2), (4) ו-(5) לחוק מבקר המדינה, התשי"ח-1958 [נוסח משולב], מעבר לאמדן שנקבע בתקציב השנתי, תהא הרשות רשאית לשלם ולהתחייב כאמור, אם ההוצאה אושרה כדין בתקציב הגוף המבוקר, וניתנה על כך הודעה לשר ולשר האוצר.</w:t>
            </w:r>
          </w:p>
        </w:tc>
      </w:tr>
      <w:tr w:rsidR="005B55D2" w:rsidRPr="005B55D2" w14:paraId="2E37CA98" w14:textId="77777777" w:rsidTr="005B55D2">
        <w:tc>
          <w:tcPr>
            <w:tcW w:w="965" w:type="dxa"/>
            <w:hideMark/>
          </w:tcPr>
          <w:p w14:paraId="18625495" w14:textId="77777777" w:rsidR="005B55D2" w:rsidRPr="00121AB1" w:rsidRDefault="005B55D2" w:rsidP="00036FCB">
            <w:pPr>
              <w:spacing w:after="160"/>
              <w:rPr>
                <w:rtl/>
              </w:rPr>
            </w:pPr>
            <w:r w:rsidRPr="00121AB1">
              <w:rPr>
                <w:rFonts w:hint="cs"/>
                <w:rtl/>
              </w:rPr>
              <w:t>דו"ח תקציבי</w:t>
            </w:r>
          </w:p>
        </w:tc>
        <w:tc>
          <w:tcPr>
            <w:tcW w:w="628" w:type="dxa"/>
            <w:hideMark/>
          </w:tcPr>
          <w:p w14:paraId="0F539114" w14:textId="77777777" w:rsidR="005B55D2" w:rsidRPr="005B55D2" w:rsidRDefault="005B55D2" w:rsidP="00036FCB">
            <w:pPr>
              <w:spacing w:after="160"/>
              <w:rPr>
                <w:rtl/>
              </w:rPr>
            </w:pPr>
            <w:r w:rsidRPr="005B55D2">
              <w:rPr>
                <w:rFonts w:hint="cs"/>
                <w:rtl/>
              </w:rPr>
              <w:t>30.</w:t>
            </w:r>
          </w:p>
        </w:tc>
        <w:tc>
          <w:tcPr>
            <w:tcW w:w="6918" w:type="dxa"/>
            <w:gridSpan w:val="2"/>
            <w:hideMark/>
          </w:tcPr>
          <w:p w14:paraId="13F1618B" w14:textId="77777777" w:rsidR="005B55D2" w:rsidRPr="005B55D2" w:rsidRDefault="005B55D2" w:rsidP="00036FCB">
            <w:pPr>
              <w:spacing w:after="160"/>
              <w:rPr>
                <w:rtl/>
              </w:rPr>
            </w:pPr>
            <w:r w:rsidRPr="005B55D2">
              <w:rPr>
                <w:rFonts w:hint="cs"/>
                <w:rtl/>
              </w:rPr>
              <w:t>הרשות תערוך ותגיש לשר ולשר האוצר, לא יאוחר משישה חודשים מתום כל שנה, דין וחשבון לענין ביצוע התקציב ולענין הכנסות הרשות והוצאותיה, באותה שנה; הרשות תעביר עותק של הדין וחשבון לוועדת הכלכלה של הכנסת.</w:t>
            </w:r>
          </w:p>
        </w:tc>
      </w:tr>
      <w:tr w:rsidR="005B55D2" w:rsidRPr="005B55D2" w14:paraId="30DB65BC" w14:textId="77777777" w:rsidTr="005B55D2">
        <w:tc>
          <w:tcPr>
            <w:tcW w:w="965" w:type="dxa"/>
          </w:tcPr>
          <w:p w14:paraId="2D63EC6E" w14:textId="77777777" w:rsidR="005B55D2" w:rsidRPr="009454EB" w:rsidRDefault="005B55D2" w:rsidP="00036FCB">
            <w:pPr>
              <w:spacing w:after="160"/>
              <w:rPr>
                <w:sz w:val="22"/>
                <w:szCs w:val="22"/>
                <w:rtl/>
              </w:rPr>
            </w:pPr>
          </w:p>
        </w:tc>
        <w:tc>
          <w:tcPr>
            <w:tcW w:w="628" w:type="dxa"/>
            <w:hideMark/>
          </w:tcPr>
          <w:p w14:paraId="6D720F2D" w14:textId="77777777" w:rsidR="005B55D2" w:rsidRPr="005B55D2" w:rsidRDefault="005B55D2" w:rsidP="00036FCB">
            <w:pPr>
              <w:spacing w:after="160"/>
              <w:rPr>
                <w:rtl/>
              </w:rPr>
            </w:pPr>
            <w:r w:rsidRPr="005B55D2">
              <w:rPr>
                <w:rFonts w:hint="cs"/>
                <w:rtl/>
              </w:rPr>
              <w:t>31.</w:t>
            </w:r>
          </w:p>
        </w:tc>
        <w:tc>
          <w:tcPr>
            <w:tcW w:w="6918" w:type="dxa"/>
            <w:gridSpan w:val="2"/>
            <w:hideMark/>
          </w:tcPr>
          <w:p w14:paraId="4BBD1BAC" w14:textId="77777777" w:rsidR="005B55D2" w:rsidRPr="005B55D2" w:rsidRDefault="005B55D2" w:rsidP="00036FCB">
            <w:pPr>
              <w:spacing w:after="160"/>
              <w:rPr>
                <w:rtl/>
              </w:rPr>
            </w:pPr>
            <w:r w:rsidRPr="005B55D2">
              <w:rPr>
                <w:rFonts w:hint="cs"/>
                <w:rtl/>
              </w:rPr>
              <w:t>גופים אשר הרשות העבירה להם תקציב לצורך ביצוע פעולות בתחומי פעולותיה, לפי חוק זה, יגישו לרשות, אחת לשישה חודשים, דין וחשבון בדבר ביצוע התקציב האמור.</w:t>
            </w:r>
          </w:p>
        </w:tc>
      </w:tr>
    </w:tbl>
    <w:p w14:paraId="6BDAA560" w14:textId="77777777" w:rsidR="005B55D2" w:rsidRPr="005B55D2" w:rsidRDefault="005B55D2" w:rsidP="00036FCB">
      <w:pPr>
        <w:rPr>
          <w:rtl/>
        </w:rPr>
      </w:pPr>
    </w:p>
    <w:tbl>
      <w:tblPr>
        <w:tblStyle w:val="TableGrid"/>
        <w:bidiVisual/>
        <w:tblW w:w="8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628"/>
        <w:gridCol w:w="490"/>
        <w:gridCol w:w="6428"/>
      </w:tblGrid>
      <w:tr w:rsidR="005B55D2" w:rsidRPr="005B55D2" w14:paraId="38B02658" w14:textId="77777777" w:rsidTr="005B55D2">
        <w:tc>
          <w:tcPr>
            <w:tcW w:w="8511" w:type="dxa"/>
            <w:gridSpan w:val="4"/>
            <w:hideMark/>
          </w:tcPr>
          <w:p w14:paraId="3E074A0A" w14:textId="77777777" w:rsidR="005B55D2" w:rsidRPr="005B55D2" w:rsidRDefault="005B55D2" w:rsidP="00036FCB">
            <w:pPr>
              <w:spacing w:after="160"/>
              <w:jc w:val="center"/>
              <w:rPr>
                <w:b/>
                <w:bCs/>
              </w:rPr>
            </w:pPr>
            <w:r w:rsidRPr="005B55D2">
              <w:rPr>
                <w:rFonts w:hint="cs"/>
                <w:b/>
                <w:bCs/>
                <w:rtl/>
              </w:rPr>
              <w:t>פרק ו' - ניטור</w:t>
            </w:r>
          </w:p>
        </w:tc>
      </w:tr>
      <w:tr w:rsidR="005B55D2" w:rsidRPr="005B55D2" w14:paraId="06954D6E" w14:textId="77777777" w:rsidTr="005B55D2">
        <w:tc>
          <w:tcPr>
            <w:tcW w:w="965" w:type="dxa"/>
          </w:tcPr>
          <w:p w14:paraId="58BBC719" w14:textId="77777777" w:rsidR="005B55D2" w:rsidRPr="005B55D2" w:rsidRDefault="005B55D2" w:rsidP="00036FCB">
            <w:pPr>
              <w:spacing w:after="160"/>
              <w:rPr>
                <w:rtl/>
              </w:rPr>
            </w:pPr>
          </w:p>
        </w:tc>
        <w:tc>
          <w:tcPr>
            <w:tcW w:w="628" w:type="dxa"/>
            <w:hideMark/>
          </w:tcPr>
          <w:p w14:paraId="36D1EEB6" w14:textId="77777777" w:rsidR="005B55D2" w:rsidRPr="005B55D2" w:rsidRDefault="005B55D2" w:rsidP="00036FCB">
            <w:pPr>
              <w:spacing w:after="160"/>
              <w:rPr>
                <w:rtl/>
              </w:rPr>
            </w:pPr>
            <w:r w:rsidRPr="005B55D2">
              <w:rPr>
                <w:rFonts w:hint="cs"/>
                <w:rtl/>
              </w:rPr>
              <w:t>32.</w:t>
            </w:r>
          </w:p>
        </w:tc>
        <w:tc>
          <w:tcPr>
            <w:tcW w:w="6918" w:type="dxa"/>
            <w:gridSpan w:val="2"/>
            <w:hideMark/>
          </w:tcPr>
          <w:p w14:paraId="2EBF93C9" w14:textId="01621118" w:rsidR="005B55D2" w:rsidRPr="005B55D2" w:rsidRDefault="005B55D2" w:rsidP="00036FCB">
            <w:pPr>
              <w:spacing w:after="160"/>
              <w:rPr>
                <w:rtl/>
              </w:rPr>
            </w:pPr>
            <w:r w:rsidRPr="005B55D2">
              <w:rPr>
                <w:rFonts w:hint="cs"/>
                <w:rtl/>
              </w:rPr>
              <w:t>הרשות תהיה אמונה על ניטור שוטף וניטור ממוקד כהגדרתם בחוק זה בכל נושא הקשור בתחום פעולתה</w:t>
            </w:r>
            <w:r w:rsidR="009454EB">
              <w:rPr>
                <w:rFonts w:hint="cs"/>
                <w:rtl/>
              </w:rPr>
              <w:t>.</w:t>
            </w:r>
          </w:p>
        </w:tc>
      </w:tr>
      <w:tr w:rsidR="005B55D2" w:rsidRPr="005B55D2" w14:paraId="44CA2089" w14:textId="77777777" w:rsidTr="005B55D2">
        <w:tc>
          <w:tcPr>
            <w:tcW w:w="965" w:type="dxa"/>
          </w:tcPr>
          <w:p w14:paraId="28C82C69" w14:textId="77777777" w:rsidR="005B55D2" w:rsidRPr="005B55D2" w:rsidRDefault="005B55D2" w:rsidP="00036FCB">
            <w:pPr>
              <w:spacing w:after="160"/>
              <w:rPr>
                <w:rtl/>
              </w:rPr>
            </w:pPr>
          </w:p>
        </w:tc>
        <w:tc>
          <w:tcPr>
            <w:tcW w:w="628" w:type="dxa"/>
            <w:hideMark/>
          </w:tcPr>
          <w:p w14:paraId="225C7B82" w14:textId="77777777" w:rsidR="005B55D2" w:rsidRPr="005B55D2" w:rsidRDefault="005B55D2" w:rsidP="00036FCB">
            <w:pPr>
              <w:spacing w:after="160"/>
              <w:rPr>
                <w:rtl/>
              </w:rPr>
            </w:pPr>
            <w:r w:rsidRPr="005B55D2">
              <w:rPr>
                <w:rFonts w:hint="cs"/>
                <w:rtl/>
              </w:rPr>
              <w:t>33.</w:t>
            </w:r>
          </w:p>
        </w:tc>
        <w:tc>
          <w:tcPr>
            <w:tcW w:w="6918" w:type="dxa"/>
            <w:gridSpan w:val="2"/>
            <w:hideMark/>
          </w:tcPr>
          <w:p w14:paraId="50FAE904" w14:textId="2A368050" w:rsidR="005B55D2" w:rsidRPr="005B55D2" w:rsidRDefault="005B55D2" w:rsidP="00036FCB">
            <w:pPr>
              <w:spacing w:after="160"/>
              <w:rPr>
                <w:rtl/>
              </w:rPr>
            </w:pPr>
            <w:r w:rsidRPr="005B55D2">
              <w:rPr>
                <w:rFonts w:hint="cs"/>
                <w:rtl/>
              </w:rPr>
              <w:t>הרשות תפעל בשיתוף פעולה עם שירותי החירום, רשויות מדינה, וכל גוף אחר שנדרש לצורך מימוש תכליות הניטור האמורות בס' 32</w:t>
            </w:r>
            <w:r w:rsidR="009454EB">
              <w:rPr>
                <w:rFonts w:hint="cs"/>
                <w:rtl/>
              </w:rPr>
              <w:t>.</w:t>
            </w:r>
          </w:p>
        </w:tc>
      </w:tr>
      <w:tr w:rsidR="005B55D2" w:rsidRPr="005B55D2" w14:paraId="2914DB85" w14:textId="77777777" w:rsidTr="005B55D2">
        <w:tc>
          <w:tcPr>
            <w:tcW w:w="965" w:type="dxa"/>
          </w:tcPr>
          <w:p w14:paraId="194EF8B2" w14:textId="77777777" w:rsidR="005B55D2" w:rsidRPr="005B55D2" w:rsidRDefault="005B55D2" w:rsidP="00036FCB">
            <w:pPr>
              <w:spacing w:after="160"/>
              <w:rPr>
                <w:rtl/>
              </w:rPr>
            </w:pPr>
          </w:p>
        </w:tc>
        <w:tc>
          <w:tcPr>
            <w:tcW w:w="628" w:type="dxa"/>
            <w:hideMark/>
          </w:tcPr>
          <w:p w14:paraId="05A77EBD" w14:textId="77777777" w:rsidR="005B55D2" w:rsidRPr="005B55D2" w:rsidRDefault="005B55D2" w:rsidP="00036FCB">
            <w:pPr>
              <w:spacing w:after="160"/>
              <w:rPr>
                <w:rtl/>
              </w:rPr>
            </w:pPr>
            <w:r w:rsidRPr="005B55D2">
              <w:rPr>
                <w:rFonts w:hint="cs"/>
                <w:rtl/>
              </w:rPr>
              <w:t>34.</w:t>
            </w:r>
          </w:p>
        </w:tc>
        <w:tc>
          <w:tcPr>
            <w:tcW w:w="6918" w:type="dxa"/>
            <w:gridSpan w:val="2"/>
          </w:tcPr>
          <w:p w14:paraId="05B5C360" w14:textId="77777777" w:rsidR="005B55D2" w:rsidRPr="005B55D2" w:rsidRDefault="005B55D2" w:rsidP="00036FCB">
            <w:pPr>
              <w:spacing w:after="160"/>
              <w:rPr>
                <w:rtl/>
              </w:rPr>
            </w:pPr>
          </w:p>
        </w:tc>
      </w:tr>
      <w:tr w:rsidR="005B55D2" w:rsidRPr="005B55D2" w14:paraId="22239598" w14:textId="77777777" w:rsidTr="005B55D2">
        <w:tc>
          <w:tcPr>
            <w:tcW w:w="965" w:type="dxa"/>
          </w:tcPr>
          <w:p w14:paraId="20364626" w14:textId="77777777" w:rsidR="005B55D2" w:rsidRPr="005B55D2" w:rsidRDefault="005B55D2" w:rsidP="00036FCB">
            <w:pPr>
              <w:spacing w:after="160"/>
              <w:rPr>
                <w:rtl/>
              </w:rPr>
            </w:pPr>
          </w:p>
        </w:tc>
        <w:tc>
          <w:tcPr>
            <w:tcW w:w="628" w:type="dxa"/>
          </w:tcPr>
          <w:p w14:paraId="5D2DE88F" w14:textId="77777777" w:rsidR="005B55D2" w:rsidRPr="005B55D2" w:rsidRDefault="005B55D2" w:rsidP="00036FCB">
            <w:pPr>
              <w:spacing w:after="160"/>
              <w:rPr>
                <w:rtl/>
              </w:rPr>
            </w:pPr>
          </w:p>
        </w:tc>
        <w:tc>
          <w:tcPr>
            <w:tcW w:w="490" w:type="dxa"/>
            <w:hideMark/>
          </w:tcPr>
          <w:p w14:paraId="453F9E19" w14:textId="77777777" w:rsidR="005B55D2" w:rsidRPr="005B55D2" w:rsidRDefault="005B55D2" w:rsidP="00036FCB">
            <w:pPr>
              <w:spacing w:after="160"/>
              <w:rPr>
                <w:rtl/>
              </w:rPr>
            </w:pPr>
            <w:r w:rsidRPr="005B55D2">
              <w:rPr>
                <w:rFonts w:hint="cs"/>
                <w:rtl/>
              </w:rPr>
              <w:t>א.</w:t>
            </w:r>
          </w:p>
        </w:tc>
        <w:tc>
          <w:tcPr>
            <w:tcW w:w="6428" w:type="dxa"/>
            <w:hideMark/>
          </w:tcPr>
          <w:p w14:paraId="34A1115B" w14:textId="77777777" w:rsidR="005B55D2" w:rsidRPr="005B55D2" w:rsidRDefault="005B55D2" w:rsidP="00036FCB">
            <w:pPr>
              <w:spacing w:after="160"/>
              <w:rPr>
                <w:rtl/>
              </w:rPr>
            </w:pPr>
            <w:r w:rsidRPr="005B55D2">
              <w:rPr>
                <w:rFonts w:hint="cs"/>
                <w:rtl/>
              </w:rPr>
              <w:t>אופן ניהול הניטור השוטף והניטור הממוקד ייקבעו בתקנות שייקבעו על ידי השר תוך היוועצות במועצת הרשות כהגדרתה בחוק זה, ויועברו לאישור ועדת הפנים והגנת הסביבה;</w:t>
            </w:r>
          </w:p>
        </w:tc>
      </w:tr>
      <w:tr w:rsidR="005B55D2" w:rsidRPr="005B55D2" w14:paraId="653B3328" w14:textId="77777777" w:rsidTr="005B55D2">
        <w:tc>
          <w:tcPr>
            <w:tcW w:w="965" w:type="dxa"/>
          </w:tcPr>
          <w:p w14:paraId="4A2EB146" w14:textId="77777777" w:rsidR="005B55D2" w:rsidRPr="005B55D2" w:rsidRDefault="005B55D2" w:rsidP="00036FCB">
            <w:pPr>
              <w:spacing w:after="160"/>
              <w:rPr>
                <w:rtl/>
              </w:rPr>
            </w:pPr>
          </w:p>
        </w:tc>
        <w:tc>
          <w:tcPr>
            <w:tcW w:w="628" w:type="dxa"/>
          </w:tcPr>
          <w:p w14:paraId="7C53A816" w14:textId="77777777" w:rsidR="005B55D2" w:rsidRPr="005B55D2" w:rsidRDefault="005B55D2" w:rsidP="00036FCB">
            <w:pPr>
              <w:spacing w:after="160"/>
              <w:rPr>
                <w:rtl/>
              </w:rPr>
            </w:pPr>
          </w:p>
        </w:tc>
        <w:tc>
          <w:tcPr>
            <w:tcW w:w="490" w:type="dxa"/>
            <w:hideMark/>
          </w:tcPr>
          <w:p w14:paraId="30645625" w14:textId="77777777" w:rsidR="005B55D2" w:rsidRPr="005B55D2" w:rsidRDefault="005B55D2" w:rsidP="00036FCB">
            <w:pPr>
              <w:spacing w:after="160"/>
              <w:rPr>
                <w:rtl/>
              </w:rPr>
            </w:pPr>
            <w:r w:rsidRPr="005B55D2">
              <w:rPr>
                <w:rFonts w:hint="cs"/>
                <w:rtl/>
              </w:rPr>
              <w:t>ב.</w:t>
            </w:r>
          </w:p>
        </w:tc>
        <w:tc>
          <w:tcPr>
            <w:tcW w:w="6428" w:type="dxa"/>
            <w:hideMark/>
          </w:tcPr>
          <w:p w14:paraId="1449908D" w14:textId="77777777" w:rsidR="005B55D2" w:rsidRPr="005B55D2" w:rsidRDefault="005B55D2" w:rsidP="00036FCB">
            <w:pPr>
              <w:spacing w:after="160"/>
              <w:rPr>
                <w:rtl/>
              </w:rPr>
            </w:pPr>
            <w:r w:rsidRPr="005B55D2">
              <w:rPr>
                <w:rFonts w:hint="cs"/>
                <w:rtl/>
              </w:rPr>
              <w:t>אופן ניהול הניטור השוטף והניטור הממוקד ייקבעו בתקנות שייקבעו על ידי השר תוך היוועצות במועצת הרשות כהגדרתה בחוק זה, ויועברו לאישור ועדת הפנים והגנת הסביבה;</w:t>
            </w:r>
          </w:p>
        </w:tc>
      </w:tr>
      <w:tr w:rsidR="005B55D2" w:rsidRPr="005B55D2" w14:paraId="7DD5B388" w14:textId="77777777" w:rsidTr="005B55D2">
        <w:tc>
          <w:tcPr>
            <w:tcW w:w="965" w:type="dxa"/>
          </w:tcPr>
          <w:p w14:paraId="2B267FBE" w14:textId="77777777" w:rsidR="005B55D2" w:rsidRPr="005B55D2" w:rsidRDefault="005B55D2" w:rsidP="00036FCB">
            <w:pPr>
              <w:spacing w:after="160"/>
              <w:rPr>
                <w:rtl/>
              </w:rPr>
            </w:pPr>
          </w:p>
        </w:tc>
        <w:tc>
          <w:tcPr>
            <w:tcW w:w="628" w:type="dxa"/>
          </w:tcPr>
          <w:p w14:paraId="7EFF5950" w14:textId="77777777" w:rsidR="005B55D2" w:rsidRPr="005B55D2" w:rsidRDefault="005B55D2" w:rsidP="00036FCB">
            <w:pPr>
              <w:spacing w:after="160"/>
              <w:rPr>
                <w:rtl/>
              </w:rPr>
            </w:pPr>
          </w:p>
        </w:tc>
        <w:tc>
          <w:tcPr>
            <w:tcW w:w="490" w:type="dxa"/>
            <w:hideMark/>
          </w:tcPr>
          <w:p w14:paraId="2512423B" w14:textId="77777777" w:rsidR="005B55D2" w:rsidRPr="005B55D2" w:rsidRDefault="005B55D2" w:rsidP="00036FCB">
            <w:pPr>
              <w:spacing w:after="160"/>
              <w:rPr>
                <w:rtl/>
              </w:rPr>
            </w:pPr>
            <w:r w:rsidRPr="005B55D2">
              <w:rPr>
                <w:rFonts w:hint="cs"/>
                <w:rtl/>
              </w:rPr>
              <w:t>ג.</w:t>
            </w:r>
          </w:p>
        </w:tc>
        <w:tc>
          <w:tcPr>
            <w:tcW w:w="6428" w:type="dxa"/>
            <w:hideMark/>
          </w:tcPr>
          <w:p w14:paraId="4883A820" w14:textId="77777777" w:rsidR="005B55D2" w:rsidRPr="005B55D2" w:rsidRDefault="005B55D2" w:rsidP="00036FCB">
            <w:pPr>
              <w:spacing w:after="160"/>
              <w:rPr>
                <w:rtl/>
              </w:rPr>
            </w:pPr>
            <w:r w:rsidRPr="005B55D2">
              <w:rPr>
                <w:rFonts w:hint="cs"/>
                <w:rtl/>
              </w:rPr>
              <w:t>התקנות ייקבעו תוך מתן חשיבות מיוחדת לערכן הרב של היערכות ומעקב אחרי סיכונים, ושל חשיבות היכולות לזהות גורמים אחראים בצורה מיידית;</w:t>
            </w:r>
          </w:p>
        </w:tc>
      </w:tr>
      <w:tr w:rsidR="005B55D2" w:rsidRPr="005B55D2" w14:paraId="511A6BCC" w14:textId="77777777" w:rsidTr="005B55D2">
        <w:tc>
          <w:tcPr>
            <w:tcW w:w="965" w:type="dxa"/>
          </w:tcPr>
          <w:p w14:paraId="0A55556E" w14:textId="77777777" w:rsidR="005B55D2" w:rsidRPr="005B55D2" w:rsidRDefault="005B55D2" w:rsidP="00036FCB">
            <w:pPr>
              <w:spacing w:after="160"/>
              <w:rPr>
                <w:rtl/>
              </w:rPr>
            </w:pPr>
          </w:p>
        </w:tc>
        <w:tc>
          <w:tcPr>
            <w:tcW w:w="628" w:type="dxa"/>
          </w:tcPr>
          <w:p w14:paraId="06BB1B88" w14:textId="77777777" w:rsidR="005B55D2" w:rsidRPr="005B55D2" w:rsidRDefault="005B55D2" w:rsidP="00036FCB">
            <w:pPr>
              <w:spacing w:after="160"/>
              <w:rPr>
                <w:rtl/>
              </w:rPr>
            </w:pPr>
          </w:p>
        </w:tc>
        <w:tc>
          <w:tcPr>
            <w:tcW w:w="490" w:type="dxa"/>
            <w:hideMark/>
          </w:tcPr>
          <w:p w14:paraId="531BD738" w14:textId="77777777" w:rsidR="005B55D2" w:rsidRPr="005B55D2" w:rsidRDefault="005B55D2" w:rsidP="00036FCB">
            <w:pPr>
              <w:spacing w:after="160"/>
              <w:rPr>
                <w:rtl/>
              </w:rPr>
            </w:pPr>
            <w:r w:rsidRPr="005B55D2">
              <w:rPr>
                <w:rFonts w:hint="cs"/>
                <w:rtl/>
              </w:rPr>
              <w:t>ד.</w:t>
            </w:r>
          </w:p>
        </w:tc>
        <w:tc>
          <w:tcPr>
            <w:tcW w:w="6428" w:type="dxa"/>
            <w:hideMark/>
          </w:tcPr>
          <w:p w14:paraId="6E1C5CA1" w14:textId="77777777" w:rsidR="005B55D2" w:rsidRPr="005B55D2" w:rsidRDefault="005B55D2" w:rsidP="00036FCB">
            <w:pPr>
              <w:spacing w:after="160"/>
              <w:rPr>
                <w:rtl/>
              </w:rPr>
            </w:pPr>
            <w:r w:rsidRPr="005B55D2">
              <w:rPr>
                <w:rFonts w:hint="cs"/>
                <w:rtl/>
              </w:rPr>
              <w:t>תקנות כאמור לעיל יוגשו לאישור הועדה תוך שלושה חודשים ממועד תחילת חוק זה.</w:t>
            </w:r>
          </w:p>
        </w:tc>
      </w:tr>
    </w:tbl>
    <w:p w14:paraId="7DA64CBE" w14:textId="77777777" w:rsidR="005B55D2" w:rsidRPr="005B55D2" w:rsidRDefault="005B55D2" w:rsidP="00036FCB">
      <w:pPr>
        <w:rPr>
          <w:rtl/>
        </w:rPr>
      </w:pPr>
    </w:p>
    <w:tbl>
      <w:tblPr>
        <w:tblStyle w:val="TableGrid"/>
        <w:bidiVisual/>
        <w:tblW w:w="8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628"/>
        <w:gridCol w:w="490"/>
        <w:gridCol w:w="6428"/>
      </w:tblGrid>
      <w:tr w:rsidR="005B55D2" w:rsidRPr="005B55D2" w14:paraId="43A1BA31" w14:textId="77777777" w:rsidTr="005B55D2">
        <w:tc>
          <w:tcPr>
            <w:tcW w:w="8511" w:type="dxa"/>
            <w:gridSpan w:val="4"/>
            <w:hideMark/>
          </w:tcPr>
          <w:p w14:paraId="6FDB1AD8" w14:textId="77777777" w:rsidR="005B55D2" w:rsidRPr="005B55D2" w:rsidRDefault="005B55D2" w:rsidP="00036FCB">
            <w:pPr>
              <w:spacing w:after="160"/>
              <w:jc w:val="center"/>
              <w:rPr>
                <w:b/>
                <w:bCs/>
              </w:rPr>
            </w:pPr>
            <w:r w:rsidRPr="005B55D2">
              <w:rPr>
                <w:rFonts w:hint="cs"/>
                <w:b/>
                <w:bCs/>
                <w:rtl/>
              </w:rPr>
              <w:t>פרק ז' - תפעול</w:t>
            </w:r>
          </w:p>
        </w:tc>
      </w:tr>
      <w:tr w:rsidR="005B55D2" w:rsidRPr="005B55D2" w14:paraId="3CB4CCA0" w14:textId="77777777" w:rsidTr="005B55D2">
        <w:tc>
          <w:tcPr>
            <w:tcW w:w="965" w:type="dxa"/>
          </w:tcPr>
          <w:p w14:paraId="2E70CF08" w14:textId="77777777" w:rsidR="005B55D2" w:rsidRPr="005B55D2" w:rsidRDefault="005B55D2" w:rsidP="00036FCB">
            <w:pPr>
              <w:spacing w:after="160"/>
              <w:rPr>
                <w:rtl/>
              </w:rPr>
            </w:pPr>
          </w:p>
        </w:tc>
        <w:tc>
          <w:tcPr>
            <w:tcW w:w="628" w:type="dxa"/>
            <w:hideMark/>
          </w:tcPr>
          <w:p w14:paraId="38C32898" w14:textId="77777777" w:rsidR="005B55D2" w:rsidRPr="005B55D2" w:rsidRDefault="005B55D2" w:rsidP="00036FCB">
            <w:pPr>
              <w:spacing w:after="160"/>
              <w:rPr>
                <w:rtl/>
              </w:rPr>
            </w:pPr>
            <w:r w:rsidRPr="005B55D2">
              <w:rPr>
                <w:rFonts w:hint="cs"/>
                <w:rtl/>
              </w:rPr>
              <w:t>35.</w:t>
            </w:r>
          </w:p>
        </w:tc>
        <w:tc>
          <w:tcPr>
            <w:tcW w:w="6918" w:type="dxa"/>
            <w:gridSpan w:val="2"/>
            <w:hideMark/>
          </w:tcPr>
          <w:p w14:paraId="31F91C05" w14:textId="07E5588E" w:rsidR="005B55D2" w:rsidRPr="005B55D2" w:rsidRDefault="005B55D2" w:rsidP="00036FCB">
            <w:pPr>
              <w:spacing w:after="160"/>
              <w:rPr>
                <w:rtl/>
              </w:rPr>
            </w:pPr>
            <w:r w:rsidRPr="005B55D2">
              <w:rPr>
                <w:rFonts w:hint="cs"/>
                <w:rtl/>
              </w:rPr>
              <w:t>הרשות תהיה אמונה על הכנת תוכניות פעולה לאירועי דליפה שונים, ועל תפעולם, כהגדרתם בחוק זה</w:t>
            </w:r>
            <w:r w:rsidR="009454EB">
              <w:rPr>
                <w:rFonts w:hint="cs"/>
                <w:rtl/>
              </w:rPr>
              <w:t>.</w:t>
            </w:r>
          </w:p>
        </w:tc>
      </w:tr>
      <w:tr w:rsidR="005B55D2" w:rsidRPr="005B55D2" w14:paraId="1CE441EA" w14:textId="77777777" w:rsidTr="005B55D2">
        <w:tc>
          <w:tcPr>
            <w:tcW w:w="965" w:type="dxa"/>
          </w:tcPr>
          <w:p w14:paraId="7F1AE3AC" w14:textId="77777777" w:rsidR="005B55D2" w:rsidRPr="005B55D2" w:rsidRDefault="005B55D2" w:rsidP="00036FCB">
            <w:pPr>
              <w:spacing w:after="160"/>
              <w:rPr>
                <w:rtl/>
              </w:rPr>
            </w:pPr>
          </w:p>
        </w:tc>
        <w:tc>
          <w:tcPr>
            <w:tcW w:w="628" w:type="dxa"/>
            <w:hideMark/>
          </w:tcPr>
          <w:p w14:paraId="459D3D9D" w14:textId="77777777" w:rsidR="005B55D2" w:rsidRPr="005B55D2" w:rsidRDefault="005B55D2" w:rsidP="00036FCB">
            <w:pPr>
              <w:spacing w:after="160"/>
              <w:rPr>
                <w:rtl/>
              </w:rPr>
            </w:pPr>
            <w:r w:rsidRPr="005B55D2">
              <w:rPr>
                <w:rFonts w:hint="cs"/>
                <w:rtl/>
              </w:rPr>
              <w:t>36.</w:t>
            </w:r>
          </w:p>
        </w:tc>
        <w:tc>
          <w:tcPr>
            <w:tcW w:w="6918" w:type="dxa"/>
            <w:gridSpan w:val="2"/>
          </w:tcPr>
          <w:p w14:paraId="3C517AE4" w14:textId="77777777" w:rsidR="005B55D2" w:rsidRPr="005B55D2" w:rsidRDefault="005B55D2" w:rsidP="00036FCB">
            <w:pPr>
              <w:spacing w:after="160"/>
              <w:rPr>
                <w:rtl/>
              </w:rPr>
            </w:pPr>
          </w:p>
        </w:tc>
      </w:tr>
      <w:tr w:rsidR="005B55D2" w:rsidRPr="005B55D2" w14:paraId="48F9603B" w14:textId="77777777" w:rsidTr="005B55D2">
        <w:tc>
          <w:tcPr>
            <w:tcW w:w="965" w:type="dxa"/>
          </w:tcPr>
          <w:p w14:paraId="7BC1739D" w14:textId="77777777" w:rsidR="005B55D2" w:rsidRPr="005B55D2" w:rsidRDefault="005B55D2" w:rsidP="00036FCB">
            <w:pPr>
              <w:spacing w:after="160"/>
              <w:rPr>
                <w:rtl/>
              </w:rPr>
            </w:pPr>
          </w:p>
        </w:tc>
        <w:tc>
          <w:tcPr>
            <w:tcW w:w="628" w:type="dxa"/>
          </w:tcPr>
          <w:p w14:paraId="477D446C" w14:textId="77777777" w:rsidR="005B55D2" w:rsidRPr="005B55D2" w:rsidRDefault="005B55D2" w:rsidP="00036FCB">
            <w:pPr>
              <w:spacing w:after="160"/>
              <w:rPr>
                <w:rtl/>
              </w:rPr>
            </w:pPr>
          </w:p>
        </w:tc>
        <w:tc>
          <w:tcPr>
            <w:tcW w:w="490" w:type="dxa"/>
            <w:hideMark/>
          </w:tcPr>
          <w:p w14:paraId="2BB6BCC6" w14:textId="77777777" w:rsidR="005B55D2" w:rsidRPr="005B55D2" w:rsidRDefault="005B55D2" w:rsidP="00036FCB">
            <w:pPr>
              <w:spacing w:after="160"/>
              <w:rPr>
                <w:rtl/>
              </w:rPr>
            </w:pPr>
            <w:r w:rsidRPr="005B55D2">
              <w:rPr>
                <w:rFonts w:hint="cs"/>
                <w:rtl/>
              </w:rPr>
              <w:t>א.</w:t>
            </w:r>
          </w:p>
        </w:tc>
        <w:tc>
          <w:tcPr>
            <w:tcW w:w="6428" w:type="dxa"/>
            <w:hideMark/>
          </w:tcPr>
          <w:p w14:paraId="1C74D418" w14:textId="77777777" w:rsidR="005B55D2" w:rsidRPr="005B55D2" w:rsidRDefault="005B55D2" w:rsidP="00036FCB">
            <w:pPr>
              <w:spacing w:after="160"/>
              <w:rPr>
                <w:rtl/>
              </w:rPr>
            </w:pPr>
            <w:r w:rsidRPr="005B55D2">
              <w:rPr>
                <w:rFonts w:hint="cs"/>
                <w:rtl/>
              </w:rPr>
              <w:t>הרשות תפעל בשיתוף פעולה עם שירותי החירום, רשויות מדינה, רשויות מקומיות, וכל גוף אחר שנדרש לצורך מימוש תכליות הניטור האמורות בס' 35;</w:t>
            </w:r>
          </w:p>
        </w:tc>
      </w:tr>
      <w:tr w:rsidR="005B55D2" w:rsidRPr="005B55D2" w14:paraId="3C87D946" w14:textId="77777777" w:rsidTr="005B55D2">
        <w:tc>
          <w:tcPr>
            <w:tcW w:w="965" w:type="dxa"/>
          </w:tcPr>
          <w:p w14:paraId="21ED842A" w14:textId="77777777" w:rsidR="005B55D2" w:rsidRPr="005B55D2" w:rsidRDefault="005B55D2" w:rsidP="00036FCB">
            <w:pPr>
              <w:spacing w:after="160"/>
              <w:rPr>
                <w:rtl/>
              </w:rPr>
            </w:pPr>
          </w:p>
        </w:tc>
        <w:tc>
          <w:tcPr>
            <w:tcW w:w="628" w:type="dxa"/>
          </w:tcPr>
          <w:p w14:paraId="2FF3F2BC" w14:textId="77777777" w:rsidR="005B55D2" w:rsidRPr="005B55D2" w:rsidRDefault="005B55D2" w:rsidP="00036FCB">
            <w:pPr>
              <w:spacing w:after="160"/>
              <w:rPr>
                <w:rtl/>
              </w:rPr>
            </w:pPr>
          </w:p>
        </w:tc>
        <w:tc>
          <w:tcPr>
            <w:tcW w:w="490" w:type="dxa"/>
            <w:hideMark/>
          </w:tcPr>
          <w:p w14:paraId="3CB3E7F8" w14:textId="77777777" w:rsidR="005B55D2" w:rsidRPr="005B55D2" w:rsidRDefault="005B55D2" w:rsidP="00036FCB">
            <w:pPr>
              <w:spacing w:after="160"/>
              <w:rPr>
                <w:rtl/>
              </w:rPr>
            </w:pPr>
            <w:r w:rsidRPr="005B55D2">
              <w:rPr>
                <w:rFonts w:hint="cs"/>
                <w:rtl/>
              </w:rPr>
              <w:t>ב.</w:t>
            </w:r>
          </w:p>
        </w:tc>
        <w:tc>
          <w:tcPr>
            <w:tcW w:w="6428" w:type="dxa"/>
            <w:hideMark/>
          </w:tcPr>
          <w:p w14:paraId="5CD6EE7B" w14:textId="77777777" w:rsidR="005B55D2" w:rsidRPr="005B55D2" w:rsidRDefault="005B55D2" w:rsidP="00036FCB">
            <w:pPr>
              <w:spacing w:after="160"/>
              <w:rPr>
                <w:rtl/>
              </w:rPr>
            </w:pPr>
            <w:r w:rsidRPr="005B55D2">
              <w:rPr>
                <w:rFonts w:hint="cs"/>
                <w:rtl/>
              </w:rPr>
              <w:t>הרשות תהיה בעלת סמכות עליונה ביחס לתפעול בשטח של אירועי דליפה כהגדרתם בחוק זה, למעט אם נקבע אחרת בעניין נקודתי על ידי הממשלה, השר, או מנהל הרשות.</w:t>
            </w:r>
          </w:p>
        </w:tc>
      </w:tr>
      <w:tr w:rsidR="005B55D2" w:rsidRPr="005B55D2" w14:paraId="0ADB1AD5" w14:textId="77777777" w:rsidTr="005B55D2">
        <w:tc>
          <w:tcPr>
            <w:tcW w:w="965" w:type="dxa"/>
          </w:tcPr>
          <w:p w14:paraId="42A71E2F" w14:textId="77777777" w:rsidR="005B55D2" w:rsidRPr="005B55D2" w:rsidRDefault="005B55D2" w:rsidP="00036FCB">
            <w:pPr>
              <w:spacing w:after="160"/>
              <w:rPr>
                <w:rtl/>
              </w:rPr>
            </w:pPr>
          </w:p>
        </w:tc>
        <w:tc>
          <w:tcPr>
            <w:tcW w:w="628" w:type="dxa"/>
            <w:hideMark/>
          </w:tcPr>
          <w:p w14:paraId="203DBD0E" w14:textId="77777777" w:rsidR="005B55D2" w:rsidRPr="005B55D2" w:rsidRDefault="005B55D2" w:rsidP="00036FCB">
            <w:pPr>
              <w:spacing w:after="160"/>
              <w:rPr>
                <w:rtl/>
              </w:rPr>
            </w:pPr>
            <w:r w:rsidRPr="005B55D2">
              <w:rPr>
                <w:rFonts w:hint="cs"/>
                <w:rtl/>
              </w:rPr>
              <w:t>37.</w:t>
            </w:r>
          </w:p>
        </w:tc>
        <w:tc>
          <w:tcPr>
            <w:tcW w:w="6918" w:type="dxa"/>
            <w:gridSpan w:val="2"/>
          </w:tcPr>
          <w:p w14:paraId="7B8A7C9A" w14:textId="77777777" w:rsidR="005B55D2" w:rsidRPr="005B55D2" w:rsidRDefault="005B55D2" w:rsidP="00036FCB">
            <w:pPr>
              <w:spacing w:after="160"/>
              <w:rPr>
                <w:rtl/>
              </w:rPr>
            </w:pPr>
          </w:p>
        </w:tc>
      </w:tr>
      <w:tr w:rsidR="005B55D2" w:rsidRPr="005B55D2" w14:paraId="414C11D4" w14:textId="77777777" w:rsidTr="005B55D2">
        <w:tc>
          <w:tcPr>
            <w:tcW w:w="965" w:type="dxa"/>
          </w:tcPr>
          <w:p w14:paraId="12A10CA9" w14:textId="77777777" w:rsidR="005B55D2" w:rsidRPr="005B55D2" w:rsidRDefault="005B55D2" w:rsidP="00036FCB">
            <w:pPr>
              <w:spacing w:after="160"/>
              <w:rPr>
                <w:rtl/>
              </w:rPr>
            </w:pPr>
          </w:p>
        </w:tc>
        <w:tc>
          <w:tcPr>
            <w:tcW w:w="628" w:type="dxa"/>
          </w:tcPr>
          <w:p w14:paraId="476F7A79" w14:textId="77777777" w:rsidR="005B55D2" w:rsidRPr="005B55D2" w:rsidRDefault="005B55D2" w:rsidP="00036FCB">
            <w:pPr>
              <w:spacing w:after="160"/>
              <w:rPr>
                <w:rtl/>
              </w:rPr>
            </w:pPr>
          </w:p>
        </w:tc>
        <w:tc>
          <w:tcPr>
            <w:tcW w:w="490" w:type="dxa"/>
            <w:hideMark/>
          </w:tcPr>
          <w:p w14:paraId="1ABA4DF3" w14:textId="77777777" w:rsidR="005B55D2" w:rsidRPr="005B55D2" w:rsidRDefault="005B55D2" w:rsidP="00036FCB">
            <w:pPr>
              <w:spacing w:after="160"/>
              <w:rPr>
                <w:rtl/>
              </w:rPr>
            </w:pPr>
            <w:r w:rsidRPr="005B55D2">
              <w:rPr>
                <w:rFonts w:hint="cs"/>
                <w:rtl/>
              </w:rPr>
              <w:t>א.</w:t>
            </w:r>
          </w:p>
        </w:tc>
        <w:tc>
          <w:tcPr>
            <w:tcW w:w="6428" w:type="dxa"/>
            <w:hideMark/>
          </w:tcPr>
          <w:p w14:paraId="784D1C85" w14:textId="77777777" w:rsidR="005B55D2" w:rsidRPr="005B55D2" w:rsidRDefault="005B55D2" w:rsidP="00036FCB">
            <w:pPr>
              <w:spacing w:after="160"/>
              <w:rPr>
                <w:rtl/>
              </w:rPr>
            </w:pPr>
            <w:r w:rsidRPr="005B55D2">
              <w:rPr>
                <w:rFonts w:hint="cs"/>
                <w:rtl/>
              </w:rPr>
              <w:t>הליכי גיבוש תוכניות הפעולה ייקבעו בתקנות שייקבעו על ידי השר תוך היוועצות במועצת הרשות כהגדרתה בחוק זה, ויועברו לאישור ועדת הפנים והגנת הסביבה;</w:t>
            </w:r>
          </w:p>
        </w:tc>
      </w:tr>
      <w:tr w:rsidR="005B55D2" w:rsidRPr="005B55D2" w14:paraId="37FAB45B" w14:textId="77777777" w:rsidTr="005B55D2">
        <w:tc>
          <w:tcPr>
            <w:tcW w:w="965" w:type="dxa"/>
          </w:tcPr>
          <w:p w14:paraId="1E54C111" w14:textId="77777777" w:rsidR="005B55D2" w:rsidRPr="005B55D2" w:rsidRDefault="005B55D2" w:rsidP="00036FCB">
            <w:pPr>
              <w:spacing w:after="160"/>
              <w:rPr>
                <w:rtl/>
              </w:rPr>
            </w:pPr>
          </w:p>
        </w:tc>
        <w:tc>
          <w:tcPr>
            <w:tcW w:w="628" w:type="dxa"/>
          </w:tcPr>
          <w:p w14:paraId="347F74DB" w14:textId="77777777" w:rsidR="005B55D2" w:rsidRPr="005B55D2" w:rsidRDefault="005B55D2" w:rsidP="00036FCB">
            <w:pPr>
              <w:spacing w:after="160"/>
              <w:rPr>
                <w:rtl/>
              </w:rPr>
            </w:pPr>
          </w:p>
        </w:tc>
        <w:tc>
          <w:tcPr>
            <w:tcW w:w="490" w:type="dxa"/>
            <w:hideMark/>
          </w:tcPr>
          <w:p w14:paraId="18B2BA92" w14:textId="77777777" w:rsidR="005B55D2" w:rsidRPr="005B55D2" w:rsidRDefault="005B55D2" w:rsidP="00036FCB">
            <w:pPr>
              <w:spacing w:after="160"/>
              <w:rPr>
                <w:rtl/>
              </w:rPr>
            </w:pPr>
            <w:r w:rsidRPr="005B55D2">
              <w:rPr>
                <w:rFonts w:hint="cs"/>
                <w:rtl/>
              </w:rPr>
              <w:t>ב.</w:t>
            </w:r>
          </w:p>
        </w:tc>
        <w:tc>
          <w:tcPr>
            <w:tcW w:w="6428" w:type="dxa"/>
            <w:hideMark/>
          </w:tcPr>
          <w:p w14:paraId="1BAC31AF" w14:textId="77777777" w:rsidR="005B55D2" w:rsidRPr="005B55D2" w:rsidRDefault="005B55D2" w:rsidP="00036FCB">
            <w:pPr>
              <w:spacing w:after="160"/>
              <w:rPr>
                <w:rtl/>
              </w:rPr>
            </w:pPr>
            <w:r w:rsidRPr="005B55D2">
              <w:rPr>
                <w:rFonts w:hint="cs"/>
                <w:rtl/>
              </w:rPr>
              <w:t>התקנות ייקבעו תוך מתן חשיבות מיוחדת לערכה הרב של היערכות מראש, יצירת מתווי פעולה מוכרים, ומוכנות לוגיסטית;</w:t>
            </w:r>
          </w:p>
        </w:tc>
      </w:tr>
      <w:tr w:rsidR="005B55D2" w:rsidRPr="005B55D2" w14:paraId="1495E227" w14:textId="77777777" w:rsidTr="005B55D2">
        <w:tc>
          <w:tcPr>
            <w:tcW w:w="965" w:type="dxa"/>
          </w:tcPr>
          <w:p w14:paraId="27E5E03A" w14:textId="77777777" w:rsidR="005B55D2" w:rsidRPr="005B55D2" w:rsidRDefault="005B55D2" w:rsidP="00036FCB">
            <w:pPr>
              <w:spacing w:after="160"/>
              <w:rPr>
                <w:rtl/>
              </w:rPr>
            </w:pPr>
          </w:p>
        </w:tc>
        <w:tc>
          <w:tcPr>
            <w:tcW w:w="628" w:type="dxa"/>
          </w:tcPr>
          <w:p w14:paraId="38D7CA64" w14:textId="77777777" w:rsidR="005B55D2" w:rsidRPr="005B55D2" w:rsidRDefault="005B55D2" w:rsidP="00036FCB">
            <w:pPr>
              <w:spacing w:after="160"/>
              <w:rPr>
                <w:rtl/>
              </w:rPr>
            </w:pPr>
          </w:p>
        </w:tc>
        <w:tc>
          <w:tcPr>
            <w:tcW w:w="490" w:type="dxa"/>
            <w:hideMark/>
          </w:tcPr>
          <w:p w14:paraId="497C3672" w14:textId="77777777" w:rsidR="005B55D2" w:rsidRPr="005B55D2" w:rsidRDefault="005B55D2" w:rsidP="00036FCB">
            <w:pPr>
              <w:spacing w:after="160"/>
              <w:rPr>
                <w:rtl/>
              </w:rPr>
            </w:pPr>
            <w:r w:rsidRPr="005B55D2">
              <w:rPr>
                <w:rFonts w:hint="cs"/>
                <w:rtl/>
              </w:rPr>
              <w:t>ג.</w:t>
            </w:r>
          </w:p>
        </w:tc>
        <w:tc>
          <w:tcPr>
            <w:tcW w:w="6428" w:type="dxa"/>
            <w:hideMark/>
          </w:tcPr>
          <w:p w14:paraId="3D417E45" w14:textId="77777777" w:rsidR="005B55D2" w:rsidRPr="005B55D2" w:rsidRDefault="005B55D2" w:rsidP="00036FCB">
            <w:pPr>
              <w:spacing w:after="160"/>
              <w:rPr>
                <w:rtl/>
              </w:rPr>
            </w:pPr>
            <w:r w:rsidRPr="005B55D2">
              <w:rPr>
                <w:rFonts w:hint="cs"/>
                <w:rtl/>
              </w:rPr>
              <w:t>תקנות כאמור לעיל יוגשו לאישור הועדה תוך שישה חודשים ממועד תחילת חוק זה.</w:t>
            </w:r>
          </w:p>
        </w:tc>
      </w:tr>
      <w:tr w:rsidR="005B55D2" w:rsidRPr="005B55D2" w14:paraId="2A1130E5" w14:textId="77777777" w:rsidTr="005B55D2">
        <w:tc>
          <w:tcPr>
            <w:tcW w:w="965" w:type="dxa"/>
          </w:tcPr>
          <w:p w14:paraId="5511B7C7" w14:textId="77777777" w:rsidR="005B55D2" w:rsidRPr="005B55D2" w:rsidRDefault="005B55D2" w:rsidP="00036FCB">
            <w:pPr>
              <w:spacing w:after="160"/>
              <w:rPr>
                <w:rtl/>
              </w:rPr>
            </w:pPr>
          </w:p>
        </w:tc>
        <w:tc>
          <w:tcPr>
            <w:tcW w:w="628" w:type="dxa"/>
            <w:hideMark/>
          </w:tcPr>
          <w:p w14:paraId="23C41D52" w14:textId="77777777" w:rsidR="005B55D2" w:rsidRPr="005B55D2" w:rsidRDefault="005B55D2" w:rsidP="00036FCB">
            <w:pPr>
              <w:spacing w:after="160"/>
              <w:rPr>
                <w:rtl/>
              </w:rPr>
            </w:pPr>
            <w:r w:rsidRPr="005B55D2">
              <w:rPr>
                <w:rFonts w:hint="cs"/>
                <w:rtl/>
              </w:rPr>
              <w:t>38.</w:t>
            </w:r>
          </w:p>
        </w:tc>
        <w:tc>
          <w:tcPr>
            <w:tcW w:w="6918" w:type="dxa"/>
            <w:gridSpan w:val="2"/>
          </w:tcPr>
          <w:p w14:paraId="35A585F7" w14:textId="77777777" w:rsidR="005B55D2" w:rsidRPr="005B55D2" w:rsidRDefault="005B55D2" w:rsidP="00036FCB">
            <w:pPr>
              <w:spacing w:after="160"/>
              <w:rPr>
                <w:rtl/>
              </w:rPr>
            </w:pPr>
          </w:p>
        </w:tc>
      </w:tr>
      <w:tr w:rsidR="005B55D2" w:rsidRPr="005B55D2" w14:paraId="6B1572A7" w14:textId="77777777" w:rsidTr="005B55D2">
        <w:tc>
          <w:tcPr>
            <w:tcW w:w="965" w:type="dxa"/>
          </w:tcPr>
          <w:p w14:paraId="708D84B3" w14:textId="77777777" w:rsidR="005B55D2" w:rsidRPr="005B55D2" w:rsidRDefault="005B55D2" w:rsidP="00036FCB">
            <w:pPr>
              <w:spacing w:after="160"/>
              <w:rPr>
                <w:rtl/>
              </w:rPr>
            </w:pPr>
          </w:p>
        </w:tc>
        <w:tc>
          <w:tcPr>
            <w:tcW w:w="628" w:type="dxa"/>
          </w:tcPr>
          <w:p w14:paraId="0028BA1F" w14:textId="77777777" w:rsidR="005B55D2" w:rsidRPr="005B55D2" w:rsidRDefault="005B55D2" w:rsidP="00036FCB">
            <w:pPr>
              <w:spacing w:after="160"/>
              <w:rPr>
                <w:rtl/>
              </w:rPr>
            </w:pPr>
          </w:p>
        </w:tc>
        <w:tc>
          <w:tcPr>
            <w:tcW w:w="490" w:type="dxa"/>
            <w:hideMark/>
          </w:tcPr>
          <w:p w14:paraId="3578EABD" w14:textId="77777777" w:rsidR="005B55D2" w:rsidRPr="005B55D2" w:rsidRDefault="005B55D2" w:rsidP="00036FCB">
            <w:pPr>
              <w:spacing w:after="160"/>
              <w:rPr>
                <w:rtl/>
              </w:rPr>
            </w:pPr>
            <w:r w:rsidRPr="005B55D2">
              <w:rPr>
                <w:rFonts w:hint="cs"/>
                <w:rtl/>
              </w:rPr>
              <w:t>א.</w:t>
            </w:r>
          </w:p>
        </w:tc>
        <w:tc>
          <w:tcPr>
            <w:tcW w:w="6428" w:type="dxa"/>
            <w:hideMark/>
          </w:tcPr>
          <w:p w14:paraId="7AD22655" w14:textId="77777777" w:rsidR="005B55D2" w:rsidRPr="005B55D2" w:rsidRDefault="005B55D2" w:rsidP="00036FCB">
            <w:pPr>
              <w:spacing w:after="160"/>
              <w:rPr>
                <w:rtl/>
              </w:rPr>
            </w:pPr>
            <w:r w:rsidRPr="005B55D2">
              <w:rPr>
                <w:rFonts w:hint="cs"/>
                <w:rtl/>
              </w:rPr>
              <w:t>נהלי עבודה בשטח בתפעול אירועי דליפה לסוגיהם השונים ייקבעו על ידי מנהל הרשות תוך היוועצות בגורמי המקצוע השונים בה, ויועברו לאישור מועצת הרשות;</w:t>
            </w:r>
          </w:p>
        </w:tc>
      </w:tr>
      <w:tr w:rsidR="005B55D2" w:rsidRPr="005B55D2" w14:paraId="076B1786" w14:textId="77777777" w:rsidTr="005B55D2">
        <w:tc>
          <w:tcPr>
            <w:tcW w:w="965" w:type="dxa"/>
          </w:tcPr>
          <w:p w14:paraId="30DC608A" w14:textId="77777777" w:rsidR="005B55D2" w:rsidRPr="005B55D2" w:rsidRDefault="005B55D2" w:rsidP="00036FCB">
            <w:pPr>
              <w:spacing w:after="160"/>
              <w:rPr>
                <w:rtl/>
              </w:rPr>
            </w:pPr>
          </w:p>
        </w:tc>
        <w:tc>
          <w:tcPr>
            <w:tcW w:w="628" w:type="dxa"/>
          </w:tcPr>
          <w:p w14:paraId="117048F4" w14:textId="77777777" w:rsidR="005B55D2" w:rsidRPr="005B55D2" w:rsidRDefault="005B55D2" w:rsidP="00036FCB">
            <w:pPr>
              <w:spacing w:after="160"/>
              <w:rPr>
                <w:rtl/>
              </w:rPr>
            </w:pPr>
          </w:p>
        </w:tc>
        <w:tc>
          <w:tcPr>
            <w:tcW w:w="490" w:type="dxa"/>
            <w:hideMark/>
          </w:tcPr>
          <w:p w14:paraId="1BAB82AC" w14:textId="77777777" w:rsidR="005B55D2" w:rsidRPr="005B55D2" w:rsidRDefault="005B55D2" w:rsidP="00036FCB">
            <w:pPr>
              <w:spacing w:after="160"/>
              <w:rPr>
                <w:rtl/>
              </w:rPr>
            </w:pPr>
            <w:r w:rsidRPr="005B55D2">
              <w:rPr>
                <w:rFonts w:hint="cs"/>
                <w:rtl/>
              </w:rPr>
              <w:t>ב.</w:t>
            </w:r>
          </w:p>
        </w:tc>
        <w:tc>
          <w:tcPr>
            <w:tcW w:w="6428" w:type="dxa"/>
            <w:hideMark/>
          </w:tcPr>
          <w:p w14:paraId="1DC0C5A5" w14:textId="77777777" w:rsidR="005B55D2" w:rsidRPr="005B55D2" w:rsidRDefault="005B55D2" w:rsidP="00036FCB">
            <w:pPr>
              <w:spacing w:after="160"/>
              <w:rPr>
                <w:rtl/>
              </w:rPr>
            </w:pPr>
            <w:r w:rsidRPr="005B55D2">
              <w:rPr>
                <w:rFonts w:hint="cs"/>
                <w:rtl/>
              </w:rPr>
              <w:t>הנהלים ישימו דגש על בטיחות העוסקים בתפעול, לרבות אלו שאינם אנשי הרשות, בטיחות עוברי אורח, שימור הסביבה ומזעור נזקים;</w:t>
            </w:r>
          </w:p>
        </w:tc>
      </w:tr>
      <w:tr w:rsidR="005B55D2" w:rsidRPr="005B55D2" w14:paraId="23CB9FB9" w14:textId="77777777" w:rsidTr="005B55D2">
        <w:tc>
          <w:tcPr>
            <w:tcW w:w="965" w:type="dxa"/>
          </w:tcPr>
          <w:p w14:paraId="32721538" w14:textId="77777777" w:rsidR="005B55D2" w:rsidRPr="005B55D2" w:rsidRDefault="005B55D2" w:rsidP="00036FCB">
            <w:pPr>
              <w:spacing w:after="160"/>
              <w:rPr>
                <w:rtl/>
              </w:rPr>
            </w:pPr>
          </w:p>
        </w:tc>
        <w:tc>
          <w:tcPr>
            <w:tcW w:w="628" w:type="dxa"/>
          </w:tcPr>
          <w:p w14:paraId="5DA4DF42" w14:textId="77777777" w:rsidR="005B55D2" w:rsidRPr="005B55D2" w:rsidRDefault="005B55D2" w:rsidP="00036FCB">
            <w:pPr>
              <w:spacing w:after="160"/>
              <w:rPr>
                <w:rtl/>
              </w:rPr>
            </w:pPr>
          </w:p>
        </w:tc>
        <w:tc>
          <w:tcPr>
            <w:tcW w:w="490" w:type="dxa"/>
            <w:hideMark/>
          </w:tcPr>
          <w:p w14:paraId="1915BF9F" w14:textId="77777777" w:rsidR="005B55D2" w:rsidRPr="005B55D2" w:rsidRDefault="005B55D2" w:rsidP="00036FCB">
            <w:pPr>
              <w:spacing w:after="160"/>
              <w:rPr>
                <w:rtl/>
              </w:rPr>
            </w:pPr>
            <w:r w:rsidRPr="005B55D2">
              <w:rPr>
                <w:rFonts w:hint="cs"/>
                <w:rtl/>
              </w:rPr>
              <w:t>ג.</w:t>
            </w:r>
          </w:p>
        </w:tc>
        <w:tc>
          <w:tcPr>
            <w:tcW w:w="6428" w:type="dxa"/>
            <w:hideMark/>
          </w:tcPr>
          <w:p w14:paraId="7264E5AA" w14:textId="77777777" w:rsidR="005B55D2" w:rsidRPr="005B55D2" w:rsidRDefault="005B55D2" w:rsidP="00036FCB">
            <w:pPr>
              <w:spacing w:after="160"/>
              <w:rPr>
                <w:rtl/>
              </w:rPr>
            </w:pPr>
            <w:r w:rsidRPr="005B55D2">
              <w:rPr>
                <w:rFonts w:hint="cs"/>
                <w:rtl/>
              </w:rPr>
              <w:t>נהלי עבודה כאמור לעיל יוגשו לאישור המועצה תוך חודשיים ממועד מינוי המנהל.</w:t>
            </w:r>
          </w:p>
        </w:tc>
      </w:tr>
    </w:tbl>
    <w:p w14:paraId="55BB4483" w14:textId="77777777" w:rsidR="005B55D2" w:rsidRPr="005B55D2" w:rsidRDefault="005B55D2" w:rsidP="00036FCB">
      <w:pPr>
        <w:rPr>
          <w:rtl/>
        </w:rPr>
      </w:pPr>
    </w:p>
    <w:tbl>
      <w:tblPr>
        <w:tblStyle w:val="TableGrid"/>
        <w:bidiVisual/>
        <w:tblW w:w="8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628"/>
        <w:gridCol w:w="490"/>
        <w:gridCol w:w="6426"/>
      </w:tblGrid>
      <w:tr w:rsidR="005B55D2" w:rsidRPr="005B55D2" w14:paraId="17092DE2" w14:textId="77777777" w:rsidTr="005B55D2">
        <w:tc>
          <w:tcPr>
            <w:tcW w:w="8511" w:type="dxa"/>
            <w:gridSpan w:val="4"/>
            <w:hideMark/>
          </w:tcPr>
          <w:p w14:paraId="0C403A4C" w14:textId="77777777" w:rsidR="005B55D2" w:rsidRPr="005B55D2" w:rsidRDefault="005B55D2" w:rsidP="00036FCB">
            <w:pPr>
              <w:spacing w:after="160"/>
              <w:jc w:val="center"/>
              <w:rPr>
                <w:b/>
                <w:bCs/>
              </w:rPr>
            </w:pPr>
            <w:r w:rsidRPr="005B55D2">
              <w:rPr>
                <w:rFonts w:hint="cs"/>
                <w:b/>
                <w:bCs/>
                <w:rtl/>
              </w:rPr>
              <w:t>פרק ח' – הוראות שונות</w:t>
            </w:r>
          </w:p>
        </w:tc>
      </w:tr>
      <w:tr w:rsidR="005B55D2" w:rsidRPr="005B55D2" w14:paraId="044C8B47" w14:textId="77777777" w:rsidTr="005B55D2">
        <w:tc>
          <w:tcPr>
            <w:tcW w:w="965" w:type="dxa"/>
            <w:hideMark/>
          </w:tcPr>
          <w:p w14:paraId="5631FA63" w14:textId="77777777" w:rsidR="005B55D2" w:rsidRPr="009454EB" w:rsidRDefault="005B55D2" w:rsidP="00036FCB">
            <w:pPr>
              <w:spacing w:after="160"/>
              <w:rPr>
                <w:sz w:val="22"/>
                <w:szCs w:val="22"/>
                <w:rtl/>
              </w:rPr>
            </w:pPr>
            <w:r w:rsidRPr="00121AB1">
              <w:rPr>
                <w:rFonts w:hint="cs"/>
                <w:rtl/>
              </w:rPr>
              <w:t>סמכויות</w:t>
            </w:r>
          </w:p>
        </w:tc>
        <w:tc>
          <w:tcPr>
            <w:tcW w:w="628" w:type="dxa"/>
            <w:hideMark/>
          </w:tcPr>
          <w:p w14:paraId="565F8626" w14:textId="77777777" w:rsidR="005B55D2" w:rsidRPr="005B55D2" w:rsidRDefault="005B55D2" w:rsidP="00036FCB">
            <w:pPr>
              <w:spacing w:after="160"/>
              <w:rPr>
                <w:rtl/>
              </w:rPr>
            </w:pPr>
            <w:r w:rsidRPr="005B55D2">
              <w:rPr>
                <w:rFonts w:hint="cs"/>
                <w:rtl/>
              </w:rPr>
              <w:t>39.</w:t>
            </w:r>
          </w:p>
        </w:tc>
        <w:tc>
          <w:tcPr>
            <w:tcW w:w="6918" w:type="dxa"/>
            <w:gridSpan w:val="2"/>
          </w:tcPr>
          <w:p w14:paraId="29AA4602" w14:textId="77777777" w:rsidR="005B55D2" w:rsidRPr="005B55D2" w:rsidRDefault="005B55D2" w:rsidP="00036FCB">
            <w:pPr>
              <w:spacing w:after="160"/>
              <w:rPr>
                <w:rtl/>
              </w:rPr>
            </w:pPr>
          </w:p>
        </w:tc>
      </w:tr>
      <w:tr w:rsidR="005B55D2" w:rsidRPr="005B55D2" w14:paraId="4F61A9D9" w14:textId="77777777" w:rsidTr="005B55D2">
        <w:tc>
          <w:tcPr>
            <w:tcW w:w="965" w:type="dxa"/>
          </w:tcPr>
          <w:p w14:paraId="0787E063" w14:textId="77777777" w:rsidR="005B55D2" w:rsidRPr="009454EB" w:rsidRDefault="005B55D2" w:rsidP="00036FCB">
            <w:pPr>
              <w:spacing w:after="160"/>
              <w:rPr>
                <w:sz w:val="22"/>
                <w:szCs w:val="22"/>
                <w:rtl/>
              </w:rPr>
            </w:pPr>
          </w:p>
        </w:tc>
        <w:tc>
          <w:tcPr>
            <w:tcW w:w="628" w:type="dxa"/>
          </w:tcPr>
          <w:p w14:paraId="02B7F549" w14:textId="77777777" w:rsidR="005B55D2" w:rsidRPr="005B55D2" w:rsidRDefault="005B55D2" w:rsidP="00036FCB">
            <w:pPr>
              <w:spacing w:after="160"/>
              <w:rPr>
                <w:rtl/>
              </w:rPr>
            </w:pPr>
          </w:p>
        </w:tc>
        <w:tc>
          <w:tcPr>
            <w:tcW w:w="490" w:type="dxa"/>
            <w:hideMark/>
          </w:tcPr>
          <w:p w14:paraId="6649914A" w14:textId="77777777" w:rsidR="005B55D2" w:rsidRPr="005B55D2" w:rsidRDefault="005B55D2" w:rsidP="00036FCB">
            <w:pPr>
              <w:spacing w:after="160"/>
              <w:rPr>
                <w:rtl/>
              </w:rPr>
            </w:pPr>
            <w:r w:rsidRPr="005B55D2">
              <w:rPr>
                <w:rFonts w:hint="cs"/>
                <w:rtl/>
              </w:rPr>
              <w:t xml:space="preserve">א. </w:t>
            </w:r>
          </w:p>
        </w:tc>
        <w:tc>
          <w:tcPr>
            <w:tcW w:w="6428" w:type="dxa"/>
            <w:hideMark/>
          </w:tcPr>
          <w:p w14:paraId="2F579E53" w14:textId="77777777" w:rsidR="005B55D2" w:rsidRPr="005B55D2" w:rsidRDefault="005B55D2" w:rsidP="00036FCB">
            <w:pPr>
              <w:spacing w:after="160"/>
              <w:rPr>
                <w:rtl/>
              </w:rPr>
            </w:pPr>
            <w:r w:rsidRPr="005B55D2">
              <w:rPr>
                <w:rFonts w:hint="cs"/>
                <w:rtl/>
              </w:rPr>
              <w:t>השר ממונה על ביצוע חוק זה והוא רשאי להתקין תקנות לביצועו.</w:t>
            </w:r>
          </w:p>
        </w:tc>
      </w:tr>
      <w:tr w:rsidR="005B55D2" w:rsidRPr="005B55D2" w14:paraId="723366B6" w14:textId="77777777" w:rsidTr="005B55D2">
        <w:tc>
          <w:tcPr>
            <w:tcW w:w="965" w:type="dxa"/>
          </w:tcPr>
          <w:p w14:paraId="70BDBF8C" w14:textId="77777777" w:rsidR="005B55D2" w:rsidRPr="009454EB" w:rsidRDefault="005B55D2" w:rsidP="00036FCB">
            <w:pPr>
              <w:spacing w:after="160"/>
              <w:rPr>
                <w:sz w:val="22"/>
                <w:szCs w:val="22"/>
                <w:rtl/>
              </w:rPr>
            </w:pPr>
          </w:p>
        </w:tc>
        <w:tc>
          <w:tcPr>
            <w:tcW w:w="628" w:type="dxa"/>
          </w:tcPr>
          <w:p w14:paraId="3A6A5645" w14:textId="77777777" w:rsidR="005B55D2" w:rsidRPr="005B55D2" w:rsidRDefault="005B55D2" w:rsidP="00036FCB">
            <w:pPr>
              <w:spacing w:after="160"/>
              <w:rPr>
                <w:rtl/>
              </w:rPr>
            </w:pPr>
          </w:p>
        </w:tc>
        <w:tc>
          <w:tcPr>
            <w:tcW w:w="490" w:type="dxa"/>
            <w:hideMark/>
          </w:tcPr>
          <w:p w14:paraId="1C7C6B03" w14:textId="77777777" w:rsidR="005B55D2" w:rsidRPr="005B55D2" w:rsidRDefault="005B55D2" w:rsidP="00036FCB">
            <w:pPr>
              <w:spacing w:after="160"/>
              <w:rPr>
                <w:rtl/>
              </w:rPr>
            </w:pPr>
            <w:r w:rsidRPr="005B55D2">
              <w:rPr>
                <w:rFonts w:hint="cs"/>
                <w:rtl/>
              </w:rPr>
              <w:t>ב.</w:t>
            </w:r>
          </w:p>
        </w:tc>
        <w:tc>
          <w:tcPr>
            <w:tcW w:w="6428" w:type="dxa"/>
            <w:hideMark/>
          </w:tcPr>
          <w:p w14:paraId="6C2212AD" w14:textId="77777777" w:rsidR="005B55D2" w:rsidRPr="005B55D2" w:rsidRDefault="005B55D2" w:rsidP="00036FCB">
            <w:pPr>
              <w:spacing w:after="160"/>
              <w:rPr>
                <w:rtl/>
              </w:rPr>
            </w:pPr>
            <w:r w:rsidRPr="005B55D2">
              <w:rPr>
                <w:rFonts w:hint="cs"/>
                <w:rtl/>
              </w:rPr>
              <w:t>תקנות לפי חוק זה יהיו באישור ועדת הכלכלה של הכנסת.</w:t>
            </w:r>
          </w:p>
        </w:tc>
      </w:tr>
      <w:tr w:rsidR="005B55D2" w:rsidRPr="005B55D2" w14:paraId="7DFA0EF6" w14:textId="77777777" w:rsidTr="005B55D2">
        <w:tc>
          <w:tcPr>
            <w:tcW w:w="965" w:type="dxa"/>
            <w:hideMark/>
          </w:tcPr>
          <w:p w14:paraId="38F85BAA" w14:textId="77777777" w:rsidR="005B55D2" w:rsidRPr="00121AB1" w:rsidRDefault="005B55D2" w:rsidP="00036FCB">
            <w:pPr>
              <w:spacing w:after="160"/>
              <w:rPr>
                <w:rtl/>
              </w:rPr>
            </w:pPr>
            <w:r w:rsidRPr="00121AB1">
              <w:rPr>
                <w:rFonts w:hint="cs"/>
                <w:rtl/>
              </w:rPr>
              <w:t>תחולה ותוקף</w:t>
            </w:r>
          </w:p>
        </w:tc>
        <w:tc>
          <w:tcPr>
            <w:tcW w:w="628" w:type="dxa"/>
            <w:hideMark/>
          </w:tcPr>
          <w:p w14:paraId="2AE152DD" w14:textId="77777777" w:rsidR="005B55D2" w:rsidRPr="005B55D2" w:rsidRDefault="005B55D2" w:rsidP="00036FCB">
            <w:pPr>
              <w:spacing w:after="160"/>
              <w:rPr>
                <w:rtl/>
              </w:rPr>
            </w:pPr>
            <w:r w:rsidRPr="005B55D2">
              <w:rPr>
                <w:rFonts w:hint="cs"/>
                <w:rtl/>
              </w:rPr>
              <w:t>40.</w:t>
            </w:r>
          </w:p>
        </w:tc>
        <w:tc>
          <w:tcPr>
            <w:tcW w:w="6918" w:type="dxa"/>
            <w:gridSpan w:val="2"/>
            <w:hideMark/>
          </w:tcPr>
          <w:p w14:paraId="2134B46A" w14:textId="77777777" w:rsidR="005B55D2" w:rsidRPr="005B55D2" w:rsidRDefault="005B55D2" w:rsidP="00036FCB">
            <w:pPr>
              <w:spacing w:after="160"/>
              <w:rPr>
                <w:u w:val="single"/>
                <w:rtl/>
              </w:rPr>
            </w:pPr>
            <w:r w:rsidRPr="005B55D2">
              <w:rPr>
                <w:rFonts w:hint="cs"/>
                <w:rtl/>
              </w:rPr>
              <w:t>חוק זה ייכנס לתוקפו החל מ_______</w:t>
            </w:r>
          </w:p>
        </w:tc>
      </w:tr>
    </w:tbl>
    <w:p w14:paraId="7D1CE601" w14:textId="77777777" w:rsidR="005B55D2" w:rsidRPr="005B55D2" w:rsidRDefault="005B55D2" w:rsidP="00036FCB">
      <w:pPr>
        <w:rPr>
          <w:b/>
          <w:bCs/>
          <w:rtl/>
        </w:rPr>
      </w:pPr>
    </w:p>
    <w:p w14:paraId="58B0B144" w14:textId="77777777" w:rsidR="005B55D2" w:rsidRPr="005B55D2" w:rsidRDefault="005B55D2" w:rsidP="00036FCB">
      <w:pPr>
        <w:rPr>
          <w:u w:val="single"/>
          <w:rtl/>
        </w:rPr>
      </w:pPr>
      <w:r w:rsidRPr="005B55D2">
        <w:rPr>
          <w:rFonts w:hint="cs"/>
          <w:u w:val="single"/>
          <w:rtl/>
        </w:rPr>
        <w:t>דברי הסבר</w:t>
      </w:r>
    </w:p>
    <w:p w14:paraId="0D8D761E" w14:textId="77777777" w:rsidR="005B55D2" w:rsidRPr="005B55D2" w:rsidRDefault="005B55D2" w:rsidP="00036FCB">
      <w:pPr>
        <w:rPr>
          <w:rtl/>
        </w:rPr>
      </w:pPr>
      <w:r w:rsidRPr="005B55D2">
        <w:rPr>
          <w:rFonts w:hint="cs"/>
          <w:b/>
          <w:bCs/>
          <w:rtl/>
        </w:rPr>
        <w:t>ס' 1</w:t>
      </w:r>
      <w:r w:rsidRPr="005B55D2">
        <w:rPr>
          <w:rFonts w:hint="cs"/>
          <w:rtl/>
        </w:rPr>
        <w:t>: מדינת ישראל חברה באמנת ה</w:t>
      </w:r>
      <w:r w:rsidRPr="005B55D2">
        <w:t>OPRC</w:t>
      </w:r>
      <w:r w:rsidRPr="005B55D2">
        <w:rPr>
          <w:rFonts w:hint="cs"/>
          <w:rtl/>
        </w:rPr>
        <w:t xml:space="preserve"> הקובעת הוראות להיערכות וטיפול בדליפות שמנים ודלקים פוסיליים, חקיקה זו נועדה לקדם את עמידתה של ישראל במחויבותיה במסגרת אמנה זו, אך חשוב מכך, מחויבויותיה כלפי ארצנו והחיים בה. בהיותה "אי" במובנים של בידוד ונגישות קרקעית, מערך האספקה הדלקית של מדינת ישראל מבוסס בעיקרו על שינוע ימי באוניות וצינורות, ובתוך ישראל על מערך צינורות נרחב. אירועים רבים בעולם, כולל דליפה חמורה שאירעה לחופי המדינה זה מכבר, מלמדים על חשיבות הניטור של מערכי שינוע כאלו, ועל חיוניות ההיערכות לדליפות באמצעות תוכניות פעולה ייעודיות וגופים סטטוטוריים מיומנים וערוכים – זאת כדי למנוע ככל האפשר אירועים של דליפות, לקצר זמנים מקרות אירועים אלו לגיבוש תגובה, לזהות אחראים, ולטפל בצורה המיטבית בתוצאותיהם. דליפות אלו מזיקות בצורה קשה למערכות האקולוגיות, ובנוסף מייצרות נזקים בריאותיים וכלכליים משמעותיים. ביטחונם ועתידם של המדינה ואזרחיה תלויים בהיערכות לסיכונים מסוג זה, שיאפשרו שמירה על "עורקי האנרגיה" החיוניים שלנו מחד, ועל נופי המדינה, המאזן האקולוגי, בריאות הציבור, וכלכלת המשק מאידך.</w:t>
      </w:r>
    </w:p>
    <w:p w14:paraId="06F90C68" w14:textId="77777777" w:rsidR="005B55D2" w:rsidRPr="005B55D2" w:rsidRDefault="005B55D2" w:rsidP="00036FCB">
      <w:pPr>
        <w:rPr>
          <w:b/>
          <w:bCs/>
          <w:rtl/>
        </w:rPr>
      </w:pPr>
      <w:r w:rsidRPr="005B55D2">
        <w:rPr>
          <w:rFonts w:hint="cs"/>
          <w:b/>
          <w:bCs/>
          <w:rtl/>
        </w:rPr>
        <w:t xml:space="preserve">ס' 3-6: </w:t>
      </w:r>
      <w:r w:rsidRPr="005B55D2">
        <w:rPr>
          <w:rFonts w:hint="cs"/>
          <w:rtl/>
        </w:rPr>
        <w:t>הסעיפים הללו הם סעיפים סטנדרטיים שתכליתם הקמת רשות לאומית כדין ובאופן מסודר.</w:t>
      </w:r>
    </w:p>
    <w:p w14:paraId="1B5DAB67" w14:textId="77777777" w:rsidR="005B55D2" w:rsidRPr="005B55D2" w:rsidRDefault="005B55D2" w:rsidP="00036FCB">
      <w:pPr>
        <w:rPr>
          <w:rtl/>
        </w:rPr>
      </w:pPr>
      <w:r w:rsidRPr="005B55D2">
        <w:rPr>
          <w:rFonts w:hint="cs"/>
          <w:b/>
          <w:bCs/>
          <w:rtl/>
        </w:rPr>
        <w:lastRenderedPageBreak/>
        <w:t xml:space="preserve">ס' 7: </w:t>
      </w:r>
      <w:r w:rsidRPr="005B55D2">
        <w:rPr>
          <w:rFonts w:hint="cs"/>
          <w:rtl/>
        </w:rPr>
        <w:t>סעיף זה מונה את תפקידי הרשות השונים, ומהווה במידה רבה את "עקרונות היסוד" שלה.</w:t>
      </w:r>
    </w:p>
    <w:p w14:paraId="73855C0A" w14:textId="77777777" w:rsidR="005B55D2" w:rsidRPr="005B55D2" w:rsidRDefault="005B55D2" w:rsidP="00036FCB">
      <w:pPr>
        <w:rPr>
          <w:rtl/>
        </w:rPr>
      </w:pPr>
      <w:r w:rsidRPr="005B55D2">
        <w:rPr>
          <w:rFonts w:hint="cs"/>
          <w:i/>
          <w:iCs/>
          <w:rtl/>
        </w:rPr>
        <w:t>א-ב:</w:t>
      </w:r>
      <w:r w:rsidRPr="005B55D2">
        <w:rPr>
          <w:rFonts w:hint="cs"/>
          <w:rtl/>
        </w:rPr>
        <w:t xml:space="preserve"> מגדירים את תכליות הניטור השותף, דהיינו, מעקב קבוע אחר שינוע ואחסון "יומיומיים" של דלקים ושמנים בגדרי המדינה. התפקיד מהדהד את אמנת ה</w:t>
      </w:r>
      <w:r w:rsidRPr="005B55D2">
        <w:t>OPRC</w:t>
      </w:r>
      <w:r w:rsidRPr="005B55D2">
        <w:rPr>
          <w:rFonts w:hint="cs"/>
          <w:rtl/>
        </w:rPr>
        <w:t xml:space="preserve"> ואת פקודת מניעת זיהום מי ים הנוגעות לשינוע דלקים בים, כמו גם את הצעת חוק זיהום קרקע, הנוגעת לאחסון דלקים במדינה.</w:t>
      </w:r>
    </w:p>
    <w:p w14:paraId="5E28F2BA" w14:textId="77777777" w:rsidR="005B55D2" w:rsidRPr="005B55D2" w:rsidRDefault="005B55D2" w:rsidP="00036FCB">
      <w:pPr>
        <w:rPr>
          <w:rtl/>
        </w:rPr>
      </w:pPr>
      <w:r w:rsidRPr="005B55D2">
        <w:rPr>
          <w:rFonts w:hint="cs"/>
          <w:i/>
          <w:iCs/>
          <w:rtl/>
        </w:rPr>
        <w:t>ג:</w:t>
      </w:r>
      <w:r w:rsidRPr="005B55D2">
        <w:rPr>
          <w:rFonts w:hint="cs"/>
          <w:rtl/>
        </w:rPr>
        <w:t xml:space="preserve"> לפרקים מתרחשים שינועים מאסיביים או מסוכנים יותר של חומרים מזהמים אלו, בעיקר בדרך הים (בשל היותה של ישראל מדינת חוף ובשל הגבול עם תעלת סואץ, אך גם בדרך הקרקע במסגרת פרויקטים גדולים או עבודת הצבא; מטרת סעיף זה היא לדגיש את חשיבות המעקב הצמוד במקרים מסוכנים במיוחד כגון דא. בנוסף, לעיתים שינועי דלק בים שכלל אינם עוברים בשטחה הימי של מדינת ישראל יכולים להוות מוקדי סיכון משמעותיים, שבמידה ויתרחש ישפיע גם על שטחה הימי של מדינת ישראל, ולכן חשוב לא להגביל את הניטור הממוקד רק לשטחי המדינה.</w:t>
      </w:r>
    </w:p>
    <w:p w14:paraId="63F4B697" w14:textId="77777777" w:rsidR="005B55D2" w:rsidRPr="005B55D2" w:rsidRDefault="005B55D2" w:rsidP="00036FCB">
      <w:pPr>
        <w:rPr>
          <w:rtl/>
        </w:rPr>
      </w:pPr>
      <w:r w:rsidRPr="005B55D2">
        <w:rPr>
          <w:rFonts w:hint="cs"/>
          <w:i/>
          <w:iCs/>
          <w:rtl/>
        </w:rPr>
        <w:t>ד:</w:t>
      </w:r>
      <w:r w:rsidRPr="005B55D2">
        <w:rPr>
          <w:rFonts w:hint="cs"/>
          <w:rtl/>
        </w:rPr>
        <w:t xml:space="preserve"> הטמעה של הצעת חוק התלמ"ת, שמדגישה את חשיבות התכנון וההיערכות</w:t>
      </w:r>
    </w:p>
    <w:p w14:paraId="3E0DA3B6" w14:textId="77777777" w:rsidR="005B55D2" w:rsidRPr="005B55D2" w:rsidRDefault="005B55D2" w:rsidP="00036FCB">
      <w:pPr>
        <w:rPr>
          <w:rtl/>
        </w:rPr>
      </w:pPr>
      <w:r w:rsidRPr="005B55D2">
        <w:rPr>
          <w:rFonts w:hint="cs"/>
          <w:i/>
          <w:iCs/>
          <w:rtl/>
        </w:rPr>
        <w:t>ה:</w:t>
      </w:r>
      <w:r w:rsidRPr="005B55D2">
        <w:rPr>
          <w:rFonts w:hint="cs"/>
          <w:rtl/>
        </w:rPr>
        <w:t xml:space="preserve"> פקודת מניעת זיהום מי-ים בשמן אמורה "להיבלע" בחקיקה זו, ומשכך הסעיף בנוי להעברת המנגנונים והתפקידים המצויים בה לרשות.</w:t>
      </w:r>
    </w:p>
    <w:p w14:paraId="2C4E4354" w14:textId="77777777" w:rsidR="005B55D2" w:rsidRPr="005B55D2" w:rsidRDefault="005B55D2" w:rsidP="00036FCB">
      <w:pPr>
        <w:rPr>
          <w:rtl/>
        </w:rPr>
      </w:pPr>
      <w:r w:rsidRPr="005B55D2">
        <w:rPr>
          <w:rFonts w:hint="cs"/>
          <w:i/>
          <w:iCs/>
          <w:rtl/>
        </w:rPr>
        <w:t>ו:</w:t>
      </w:r>
      <w:r w:rsidRPr="005B55D2">
        <w:rPr>
          <w:rFonts w:hint="cs"/>
          <w:rtl/>
        </w:rPr>
        <w:t xml:space="preserve"> חלק חשוב מתכלית הרשות הינו אלמנט התפעול – הרשות אינה רק גוף מנטר, מתכנן, ואוכף – אלא אמורה להוות מוקד ידע ומומחיות בתחומי עבודתה ולהוות גוף שיאגד את כל הפעולות הנדרשות וכל הגופים המעורבים להתמודדות עם אירועי דליפה בצורה מסודרת ומקצועית. </w:t>
      </w:r>
    </w:p>
    <w:p w14:paraId="5179A88F" w14:textId="77777777" w:rsidR="005B55D2" w:rsidRPr="005B55D2" w:rsidRDefault="005B55D2" w:rsidP="00036FCB">
      <w:pPr>
        <w:rPr>
          <w:rtl/>
        </w:rPr>
      </w:pPr>
      <w:r w:rsidRPr="005B55D2">
        <w:rPr>
          <w:rFonts w:hint="cs"/>
          <w:i/>
          <w:iCs/>
          <w:rtl/>
        </w:rPr>
        <w:t>ז-ח</w:t>
      </w:r>
      <w:r w:rsidRPr="005B55D2">
        <w:rPr>
          <w:rFonts w:hint="cs"/>
          <w:rtl/>
        </w:rPr>
        <w:t>: הרשות תהווה גוף אוכף וחוקר לתחומי עיסוקה.</w:t>
      </w:r>
    </w:p>
    <w:p w14:paraId="434454E2" w14:textId="77777777" w:rsidR="005B55D2" w:rsidRPr="005B55D2" w:rsidRDefault="005B55D2" w:rsidP="00036FCB">
      <w:pPr>
        <w:rPr>
          <w:rtl/>
        </w:rPr>
      </w:pPr>
      <w:r w:rsidRPr="005B55D2">
        <w:rPr>
          <w:rFonts w:hint="cs"/>
          <w:i/>
          <w:iCs/>
          <w:rtl/>
        </w:rPr>
        <w:t>ט-יא:</w:t>
      </w:r>
      <w:r w:rsidRPr="005B55D2">
        <w:rPr>
          <w:rFonts w:hint="cs"/>
          <w:rtl/>
        </w:rPr>
        <w:t xml:space="preserve"> תפקידים שיוריים הנוגעים לתחום עיסוקה של הרשות, כגון חינוך והסברה, גורם סיוע וייעוץ מקצועי לגופי הממשל ועוד</w:t>
      </w:r>
    </w:p>
    <w:p w14:paraId="2F794143" w14:textId="77777777" w:rsidR="005B55D2" w:rsidRPr="005B55D2" w:rsidRDefault="005B55D2" w:rsidP="00036FCB">
      <w:pPr>
        <w:rPr>
          <w:rtl/>
        </w:rPr>
      </w:pPr>
      <w:r w:rsidRPr="005B55D2">
        <w:rPr>
          <w:rFonts w:hint="cs"/>
          <w:b/>
          <w:bCs/>
          <w:rtl/>
        </w:rPr>
        <w:t xml:space="preserve">ס' 8-9: </w:t>
      </w:r>
      <w:r w:rsidRPr="005B55D2">
        <w:rPr>
          <w:rFonts w:hint="cs"/>
          <w:rtl/>
        </w:rPr>
        <w:t>ככל רשות ציבורית, הרשות מחוייבת בניסוח תוכניות ומתן ודין וחשבון במסגרת מהותה המדינתית.</w:t>
      </w:r>
    </w:p>
    <w:p w14:paraId="59C9750A" w14:textId="77777777" w:rsidR="005B55D2" w:rsidRPr="005B55D2" w:rsidRDefault="005B55D2" w:rsidP="00036FCB">
      <w:pPr>
        <w:rPr>
          <w:rtl/>
        </w:rPr>
      </w:pPr>
      <w:r w:rsidRPr="005B55D2">
        <w:rPr>
          <w:rFonts w:hint="cs"/>
          <w:b/>
          <w:bCs/>
          <w:rtl/>
        </w:rPr>
        <w:t xml:space="preserve">ס' 10: </w:t>
      </w:r>
      <w:r w:rsidRPr="005B55D2">
        <w:rPr>
          <w:rFonts w:hint="cs"/>
          <w:rtl/>
        </w:rPr>
        <w:t>מגלם את הרצון לגלם בחקיקה הסדרים קיימים תוך שמירת המנגנונים שהוקמו מכוח פקודת מניעת זיהום מי ים</w:t>
      </w:r>
    </w:p>
    <w:p w14:paraId="209BE856" w14:textId="77777777" w:rsidR="005B55D2" w:rsidRPr="005B55D2" w:rsidRDefault="005B55D2" w:rsidP="00036FCB">
      <w:pPr>
        <w:rPr>
          <w:rtl/>
        </w:rPr>
      </w:pPr>
      <w:r w:rsidRPr="005B55D2">
        <w:rPr>
          <w:rFonts w:hint="cs"/>
          <w:b/>
          <w:bCs/>
          <w:rtl/>
        </w:rPr>
        <w:t xml:space="preserve">ס' 11: </w:t>
      </w:r>
      <w:r w:rsidRPr="005B55D2">
        <w:rPr>
          <w:rFonts w:hint="cs"/>
          <w:rtl/>
        </w:rPr>
        <w:t>הקמת מועצת הרשות, שתכלול גורמים מהמשרדים הרלוונטיים ביותר כמפורט בסעיף</w:t>
      </w:r>
    </w:p>
    <w:p w14:paraId="182CEDB5" w14:textId="77777777" w:rsidR="005B55D2" w:rsidRPr="005B55D2" w:rsidRDefault="005B55D2" w:rsidP="00036FCB">
      <w:pPr>
        <w:rPr>
          <w:rtl/>
        </w:rPr>
      </w:pPr>
      <w:r w:rsidRPr="005B55D2">
        <w:rPr>
          <w:rFonts w:hint="cs"/>
          <w:b/>
          <w:bCs/>
          <w:rtl/>
        </w:rPr>
        <w:t xml:space="preserve">ס' 12-22: </w:t>
      </w:r>
      <w:r w:rsidRPr="005B55D2">
        <w:rPr>
          <w:rFonts w:hint="cs"/>
          <w:rtl/>
        </w:rPr>
        <w:t>הקמת מועצה של גוף ציבורי כנהוג בחקיקה</w:t>
      </w:r>
    </w:p>
    <w:p w14:paraId="0EA7F0A7" w14:textId="77777777" w:rsidR="005B55D2" w:rsidRPr="005B55D2" w:rsidRDefault="005B55D2" w:rsidP="00036FCB">
      <w:pPr>
        <w:rPr>
          <w:rtl/>
        </w:rPr>
      </w:pPr>
      <w:r w:rsidRPr="005B55D2">
        <w:rPr>
          <w:rFonts w:hint="cs"/>
          <w:b/>
          <w:bCs/>
          <w:rtl/>
        </w:rPr>
        <w:t xml:space="preserve">ס' 23-28: </w:t>
      </w:r>
      <w:r w:rsidRPr="005B55D2">
        <w:rPr>
          <w:rFonts w:hint="cs"/>
          <w:rtl/>
        </w:rPr>
        <w:t>מינוי מנהל ועובדי רשות ציבורית כנהוג בחקיקה</w:t>
      </w:r>
    </w:p>
    <w:p w14:paraId="5BC7FD79" w14:textId="77777777" w:rsidR="005B55D2" w:rsidRPr="005B55D2" w:rsidRDefault="005B55D2" w:rsidP="00036FCB">
      <w:pPr>
        <w:rPr>
          <w:rtl/>
        </w:rPr>
      </w:pPr>
      <w:r w:rsidRPr="005B55D2">
        <w:rPr>
          <w:rFonts w:hint="cs"/>
          <w:b/>
          <w:bCs/>
          <w:rtl/>
        </w:rPr>
        <w:t xml:space="preserve">ס' 29-31: </w:t>
      </w:r>
      <w:r w:rsidRPr="005B55D2">
        <w:rPr>
          <w:rFonts w:hint="cs"/>
          <w:rtl/>
        </w:rPr>
        <w:t>קביעת תקציב כנהוג בחקיקה</w:t>
      </w:r>
    </w:p>
    <w:p w14:paraId="2253FDC0" w14:textId="77777777" w:rsidR="005B55D2" w:rsidRPr="005B55D2" w:rsidRDefault="005B55D2" w:rsidP="00036FCB">
      <w:pPr>
        <w:rPr>
          <w:rtl/>
        </w:rPr>
      </w:pPr>
      <w:r w:rsidRPr="005B55D2">
        <w:rPr>
          <w:rFonts w:hint="cs"/>
          <w:b/>
          <w:bCs/>
          <w:rtl/>
        </w:rPr>
        <w:t xml:space="preserve">ס' 32-38: </w:t>
      </w:r>
      <w:r w:rsidRPr="005B55D2">
        <w:rPr>
          <w:rFonts w:hint="cs"/>
          <w:rtl/>
        </w:rPr>
        <w:t>מטילים על הרשות ועל השר חובה לעגן את נהלי עבודת הרשות בתקנות, ולהעבירן לאישור, במועד סביר מכניסת החוק לתוקף. אין עניין לקבוע בחקיקה נהלי עבודה פרטניים ומקצועיים שדורשים בקיאות, התמחות, וירידה לפרטי-פרטים, אלא עדיף להטיל את הכנתם על גורמי הרשות שעוסקים במלאכה.</w:t>
      </w:r>
    </w:p>
    <w:p w14:paraId="0B3A6CB8" w14:textId="77777777" w:rsidR="005B55D2" w:rsidRPr="005B55D2" w:rsidRDefault="005B55D2" w:rsidP="00036FCB">
      <w:pPr>
        <w:rPr>
          <w:b/>
          <w:bCs/>
          <w:rtl/>
        </w:rPr>
      </w:pPr>
      <w:r w:rsidRPr="005B55D2">
        <w:rPr>
          <w:rFonts w:hint="cs"/>
          <w:b/>
          <w:bCs/>
          <w:rtl/>
        </w:rPr>
        <w:lastRenderedPageBreak/>
        <w:t>יחס לחקיקות והצעות קיימות:</w:t>
      </w:r>
    </w:p>
    <w:p w14:paraId="5B698AA3" w14:textId="339EF1E8" w:rsidR="005B55D2" w:rsidRPr="005B55D2" w:rsidRDefault="005B55D2" w:rsidP="00036FCB">
      <w:pPr>
        <w:numPr>
          <w:ilvl w:val="0"/>
          <w:numId w:val="7"/>
        </w:numPr>
        <w:rPr>
          <w:rtl/>
        </w:rPr>
      </w:pPr>
      <w:r w:rsidRPr="005B55D2">
        <w:rPr>
          <w:rFonts w:hint="cs"/>
          <w:rtl/>
        </w:rPr>
        <w:t>פקודת מניעת זיהום מי ים</w:t>
      </w:r>
      <w:r w:rsidR="000E0BA0">
        <w:rPr>
          <w:rStyle w:val="FootnoteReference"/>
          <w:rtl/>
        </w:rPr>
        <w:footnoteReference w:id="6"/>
      </w:r>
      <w:r w:rsidRPr="005B55D2">
        <w:rPr>
          <w:rFonts w:hint="cs"/>
          <w:rtl/>
        </w:rPr>
        <w:t xml:space="preserve"> – ניסיון לתכלל את המצוי בפקודה במסגרת החוק הקיים תחת סעיף 7(ו)</w:t>
      </w:r>
    </w:p>
    <w:p w14:paraId="7AF8671A" w14:textId="0D7E9AA9" w:rsidR="005B55D2" w:rsidRPr="005B55D2" w:rsidRDefault="005B55D2" w:rsidP="00036FCB">
      <w:pPr>
        <w:numPr>
          <w:ilvl w:val="0"/>
          <w:numId w:val="7"/>
        </w:numPr>
        <w:rPr>
          <w:rtl/>
        </w:rPr>
      </w:pPr>
      <w:r w:rsidRPr="005B55D2">
        <w:rPr>
          <w:rFonts w:hint="cs"/>
          <w:rtl/>
        </w:rPr>
        <w:t>הצעת חוק התלמת</w:t>
      </w:r>
      <w:r w:rsidR="00B178F2">
        <w:rPr>
          <w:rStyle w:val="FootnoteReference"/>
          <w:rtl/>
        </w:rPr>
        <w:footnoteReference w:id="7"/>
      </w:r>
      <w:r w:rsidRPr="005B55D2">
        <w:rPr>
          <w:rFonts w:hint="cs"/>
          <w:rtl/>
        </w:rPr>
        <w:t xml:space="preserve"> – ניסיון לייצר מנגנון מקביל להצעת התלמת, אך על בסיס רשות ממשלתית ייעודית. הרעיון של הצעת התלמת הוא ייצור סיווג ותוכנית פעולה נרחבת לאירועי דליפות שונים, דבר שחוק זה מטיל על הרשות שתקום מכוחו</w:t>
      </w:r>
    </w:p>
    <w:p w14:paraId="2698531F" w14:textId="59DB1CAC" w:rsidR="001201DA" w:rsidRDefault="005B55D2" w:rsidP="00036FCB">
      <w:pPr>
        <w:numPr>
          <w:ilvl w:val="0"/>
          <w:numId w:val="7"/>
        </w:numPr>
        <w:rPr>
          <w:rtl/>
        </w:rPr>
      </w:pPr>
      <w:r w:rsidRPr="005B55D2">
        <w:rPr>
          <w:rFonts w:hint="cs"/>
          <w:rtl/>
        </w:rPr>
        <w:t>הצעת חוק זיהום קרקע</w:t>
      </w:r>
      <w:r w:rsidR="006F6FA3">
        <w:rPr>
          <w:rStyle w:val="FootnoteReference"/>
          <w:rtl/>
        </w:rPr>
        <w:footnoteReference w:id="8"/>
      </w:r>
      <w:r w:rsidRPr="005B55D2">
        <w:rPr>
          <w:rFonts w:hint="cs"/>
          <w:rtl/>
        </w:rPr>
        <w:t xml:space="preserve"> – ניסיון לייצר את המשטר המקודם בהצעה ביחס לשמנים ודלקים באמצעות בניית רשות מנטרת, ההרחבה של הרשות לניטור </w:t>
      </w:r>
      <w:r w:rsidRPr="005B55D2">
        <w:rPr>
          <w:rFonts w:hint="cs"/>
          <w:b/>
          <w:bCs/>
          <w:rtl/>
        </w:rPr>
        <w:t>ואחסון</w:t>
      </w:r>
      <w:r w:rsidRPr="005B55D2">
        <w:rPr>
          <w:rFonts w:hint="cs"/>
          <w:rtl/>
        </w:rPr>
        <w:t xml:space="preserve"> מנוסחים קודמים שכללו רק ניטור משקפת את הניסיון לבטא את תכלית הצ"ח זיהום קרקע בצורה יעילה יותר; הוספת המושג "נזקי זיהום מתמשך" והמטרות המוגדרות הנוגעות בו נועדו למטרה דומה</w:t>
      </w:r>
    </w:p>
    <w:p w14:paraId="63CDF3A4" w14:textId="77777777" w:rsidR="001201DA" w:rsidRDefault="001201DA" w:rsidP="00036FCB">
      <w:pPr>
        <w:spacing w:line="259" w:lineRule="auto"/>
        <w:jc w:val="left"/>
        <w:rPr>
          <w:rtl/>
        </w:rPr>
      </w:pPr>
      <w:r>
        <w:rPr>
          <w:rtl/>
        </w:rPr>
        <w:br w:type="page"/>
      </w:r>
    </w:p>
    <w:p w14:paraId="772DFEE0" w14:textId="508A69DF" w:rsidR="00AA6F49" w:rsidRDefault="00AA6F49" w:rsidP="00036FCB">
      <w:pPr>
        <w:spacing w:line="259" w:lineRule="auto"/>
        <w:rPr>
          <w:b/>
          <w:bCs/>
          <w:rtl/>
        </w:rPr>
      </w:pPr>
      <w:r w:rsidRPr="00AA6F49">
        <w:rPr>
          <w:b/>
          <w:bCs/>
          <w:rtl/>
        </w:rPr>
        <w:lastRenderedPageBreak/>
        <w:t>הצעת חוק קידום האיכות האקלימית של המרחב העי</w:t>
      </w:r>
      <w:r w:rsidR="00121AB1">
        <w:rPr>
          <w:rFonts w:hint="cs"/>
          <w:b/>
          <w:bCs/>
          <w:rtl/>
        </w:rPr>
        <w:t>רו</w:t>
      </w:r>
      <w:r w:rsidRPr="00AA6F49">
        <w:rPr>
          <w:b/>
          <w:bCs/>
          <w:rtl/>
        </w:rPr>
        <w:t>ני באמצעות תמרוץ חיובי ליצירת ותחזוקת ריאות ירוקות על גגות, התשפ"א-2021</w:t>
      </w:r>
      <w:r w:rsidR="002F28C2">
        <w:rPr>
          <w:rFonts w:hint="cs"/>
          <w:b/>
          <w:bCs/>
          <w:rtl/>
        </w:rPr>
        <w:t xml:space="preserve"> (</w:t>
      </w:r>
      <w:r w:rsidR="002F28C2" w:rsidRPr="00AA6F49">
        <w:rPr>
          <w:b/>
          <w:bCs/>
          <w:rtl/>
        </w:rPr>
        <w:t>"גגות ירוקים"</w:t>
      </w:r>
      <w:r w:rsidR="002F28C2">
        <w:rPr>
          <w:rFonts w:hint="cs"/>
          <w:b/>
          <w:bCs/>
          <w:rtl/>
        </w:rPr>
        <w:t>)</w:t>
      </w:r>
    </w:p>
    <w:tbl>
      <w:tblPr>
        <w:bidiVisual/>
        <w:tblW w:w="8119" w:type="dxa"/>
        <w:jc w:val="right"/>
        <w:tblCellMar>
          <w:left w:w="57" w:type="dxa"/>
          <w:right w:w="57" w:type="dxa"/>
        </w:tblCellMar>
        <w:tblLook w:val="0080" w:firstRow="0" w:lastRow="0" w:firstColumn="1" w:lastColumn="0" w:noHBand="0" w:noVBand="0"/>
      </w:tblPr>
      <w:tblGrid>
        <w:gridCol w:w="1103"/>
        <w:gridCol w:w="387"/>
        <w:gridCol w:w="6629"/>
      </w:tblGrid>
      <w:tr w:rsidR="00B81CFB" w:rsidRPr="00654456" w14:paraId="4DE3A126" w14:textId="77777777" w:rsidTr="00B81CFB">
        <w:trPr>
          <w:cantSplit/>
          <w:trHeight w:val="1145"/>
          <w:jc w:val="right"/>
        </w:trPr>
        <w:tc>
          <w:tcPr>
            <w:tcW w:w="0" w:type="auto"/>
            <w:hideMark/>
          </w:tcPr>
          <w:p w14:paraId="5198DB63" w14:textId="6ADEF9A2" w:rsidR="00B81CFB" w:rsidRPr="00121AB1" w:rsidRDefault="00B81CFB" w:rsidP="005D7F55">
            <w:pPr>
              <w:spacing w:line="259" w:lineRule="auto"/>
              <w:rPr>
                <w:rtl/>
                <w:lang w:val="en-US"/>
              </w:rPr>
            </w:pPr>
            <w:r w:rsidRPr="00121AB1">
              <w:rPr>
                <w:rtl/>
                <w:lang w:val="en-US"/>
              </w:rPr>
              <w:t>מטר</w:t>
            </w:r>
            <w:r w:rsidRPr="00121AB1">
              <w:rPr>
                <w:rFonts w:hint="cs"/>
                <w:rtl/>
                <w:lang w:val="en-US"/>
              </w:rPr>
              <w:t>ה</w:t>
            </w:r>
          </w:p>
        </w:tc>
        <w:tc>
          <w:tcPr>
            <w:tcW w:w="0" w:type="auto"/>
            <w:hideMark/>
          </w:tcPr>
          <w:p w14:paraId="7025428C" w14:textId="35911216" w:rsidR="00B81CFB" w:rsidRPr="00654456" w:rsidRDefault="00B81CFB" w:rsidP="005D7F55">
            <w:pPr>
              <w:spacing w:line="259" w:lineRule="auto"/>
              <w:rPr>
                <w:rtl/>
                <w:lang w:val="en-US"/>
              </w:rPr>
            </w:pPr>
            <w:r>
              <w:rPr>
                <w:rFonts w:hint="cs"/>
                <w:rtl/>
                <w:lang w:val="en-US"/>
              </w:rPr>
              <w:t>1</w:t>
            </w:r>
            <w:r w:rsidRPr="00654456">
              <w:rPr>
                <w:rtl/>
                <w:lang w:val="en-US"/>
              </w:rPr>
              <w:t>.</w:t>
            </w:r>
          </w:p>
        </w:tc>
        <w:tc>
          <w:tcPr>
            <w:tcW w:w="0" w:type="auto"/>
          </w:tcPr>
          <w:p w14:paraId="6076F00A" w14:textId="77777777" w:rsidR="00B81CFB" w:rsidRPr="00654456" w:rsidRDefault="00B81CFB" w:rsidP="005D7F55">
            <w:pPr>
              <w:spacing w:line="259" w:lineRule="auto"/>
              <w:rPr>
                <w:rtl/>
                <w:lang w:val="en-US"/>
              </w:rPr>
            </w:pPr>
            <w:r w:rsidRPr="00654456">
              <w:rPr>
                <w:rtl/>
                <w:lang w:val="en-US"/>
              </w:rPr>
              <w:t>מטרתו של חוק זה היא יצירת "ריאות ירוקות" במרחב העירוני על גגות של בתים ובניינים באמצעות תמרוץ חיובי של הדיירים להקים ולתחזק באופן וולונטרי "גגות ירוקים" ותגמולם בהטבות ארנונה.</w:t>
            </w:r>
          </w:p>
        </w:tc>
      </w:tr>
      <w:tr w:rsidR="00654456" w:rsidRPr="00654456" w14:paraId="74AB8464" w14:textId="77777777" w:rsidTr="00654456">
        <w:trPr>
          <w:cantSplit/>
          <w:trHeight w:val="1145"/>
          <w:jc w:val="right"/>
        </w:trPr>
        <w:tc>
          <w:tcPr>
            <w:tcW w:w="0" w:type="auto"/>
            <w:hideMark/>
          </w:tcPr>
          <w:p w14:paraId="7055446C" w14:textId="77777777" w:rsidR="00654456" w:rsidRPr="00121AB1" w:rsidRDefault="00654456" w:rsidP="00036FCB">
            <w:pPr>
              <w:spacing w:line="259" w:lineRule="auto"/>
              <w:rPr>
                <w:rtl/>
                <w:lang w:val="en-US"/>
              </w:rPr>
            </w:pPr>
            <w:r w:rsidRPr="00121AB1">
              <w:rPr>
                <w:rtl/>
                <w:lang w:val="en-US"/>
              </w:rPr>
              <w:t>הגדרות</w:t>
            </w:r>
          </w:p>
        </w:tc>
        <w:tc>
          <w:tcPr>
            <w:tcW w:w="0" w:type="auto"/>
            <w:hideMark/>
          </w:tcPr>
          <w:p w14:paraId="122ECA30" w14:textId="723C9589" w:rsidR="00654456" w:rsidRPr="00654456" w:rsidRDefault="00B81CFB" w:rsidP="00036FCB">
            <w:pPr>
              <w:spacing w:line="259" w:lineRule="auto"/>
              <w:rPr>
                <w:rtl/>
                <w:lang w:val="en-US"/>
              </w:rPr>
            </w:pPr>
            <w:r>
              <w:rPr>
                <w:rFonts w:hint="cs"/>
                <w:rtl/>
                <w:lang w:val="en-US"/>
              </w:rPr>
              <w:t>2</w:t>
            </w:r>
            <w:r w:rsidR="00654456" w:rsidRPr="00654456">
              <w:rPr>
                <w:rtl/>
                <w:lang w:val="en-US"/>
              </w:rPr>
              <w:t xml:space="preserve">. </w:t>
            </w:r>
          </w:p>
        </w:tc>
        <w:tc>
          <w:tcPr>
            <w:tcW w:w="0" w:type="auto"/>
          </w:tcPr>
          <w:p w14:paraId="280F5D18" w14:textId="51128F7D" w:rsidR="00654456" w:rsidRPr="00654456" w:rsidRDefault="00654456" w:rsidP="00036FCB">
            <w:pPr>
              <w:spacing w:line="259" w:lineRule="auto"/>
              <w:rPr>
                <w:rtl/>
                <w:lang w:val="en-US"/>
              </w:rPr>
            </w:pPr>
            <w:r w:rsidRPr="00654456">
              <w:rPr>
                <w:rtl/>
                <w:lang w:val="en-US"/>
              </w:rPr>
              <w:t>"ריאה ירוקה" – שטח עשיר בצמחיה ירוקה, למשל חורשה או גינה; כינוי לשטח פתוח בתחומי שטחים עירוניים בנויים</w:t>
            </w:r>
            <w:r w:rsidR="00B81CFB">
              <w:rPr>
                <w:rFonts w:hint="cs"/>
                <w:rtl/>
                <w:lang w:val="en-US"/>
              </w:rPr>
              <w:t>;</w:t>
            </w:r>
          </w:p>
          <w:p w14:paraId="70732A66" w14:textId="231B1070" w:rsidR="00654456" w:rsidRPr="00654456" w:rsidRDefault="00654456" w:rsidP="00036FCB">
            <w:pPr>
              <w:spacing w:line="259" w:lineRule="auto"/>
              <w:rPr>
                <w:rtl/>
                <w:lang w:val="en-US"/>
              </w:rPr>
            </w:pPr>
            <w:r w:rsidRPr="00654456">
              <w:rPr>
                <w:rtl/>
                <w:lang w:val="en-US"/>
              </w:rPr>
              <w:t>"גג ירוק" – ריאה ירוקה המוקמת ומתוחזקת בהתאם לתנאים המנויים בחוק זה על גגו של בניין במרחב העירוני</w:t>
            </w:r>
            <w:r w:rsidR="00B81CFB">
              <w:rPr>
                <w:rFonts w:hint="cs"/>
                <w:rtl/>
                <w:lang w:val="en-US"/>
              </w:rPr>
              <w:t>;</w:t>
            </w:r>
          </w:p>
          <w:p w14:paraId="0D2E6C3D" w14:textId="45CBFFE5" w:rsidR="00654456" w:rsidRPr="00654456" w:rsidRDefault="00654456" w:rsidP="00036FCB">
            <w:pPr>
              <w:spacing w:line="259" w:lineRule="auto"/>
              <w:rPr>
                <w:rtl/>
                <w:lang w:val="en-US"/>
              </w:rPr>
            </w:pPr>
            <w:r w:rsidRPr="00654456">
              <w:rPr>
                <w:rtl/>
                <w:lang w:val="en-US"/>
              </w:rPr>
              <w:t>"נכסים" – בנינים וקרקעות שבתחום העיריה, תפוסים או פנויים, ציבוריים או פרטיים, למעט רחוב</w:t>
            </w:r>
            <w:r w:rsidR="00B81CFB">
              <w:rPr>
                <w:rFonts w:hint="cs"/>
                <w:rtl/>
                <w:lang w:val="en-US"/>
              </w:rPr>
              <w:t>;</w:t>
            </w:r>
          </w:p>
          <w:p w14:paraId="48FB2A44" w14:textId="7FBA5B07" w:rsidR="00654456" w:rsidRPr="00654456" w:rsidRDefault="00654456" w:rsidP="00036FCB">
            <w:pPr>
              <w:spacing w:line="259" w:lineRule="auto"/>
              <w:rPr>
                <w:rtl/>
                <w:lang w:val="en-US"/>
              </w:rPr>
            </w:pPr>
            <w:r w:rsidRPr="00654456">
              <w:rPr>
                <w:rtl/>
                <w:lang w:val="en-US"/>
              </w:rPr>
              <w:t>"בעל" – לרבות אדם המקבל, או הזכאי לקבל, הכנסה מנכס, או שהיה מקבלה אילו היה הנכס נותן הכנסה, בין בזכותו הוא ובין כבא כוח או כנאמן, בין שהוא הבעל הרשום של הנכס ובין שאיננו הבעל הרשום, וכולל שוכר או שוכר משנה ששכר נכס לתקופה שלמעלה משלוש שנים</w:t>
            </w:r>
            <w:r w:rsidR="00B81CFB">
              <w:rPr>
                <w:rFonts w:hint="cs"/>
                <w:rtl/>
                <w:lang w:val="en-US"/>
              </w:rPr>
              <w:t>;</w:t>
            </w:r>
          </w:p>
          <w:p w14:paraId="66913ED4" w14:textId="1CBB9557" w:rsidR="00654456" w:rsidRPr="00654456" w:rsidRDefault="00654456" w:rsidP="00036FCB">
            <w:pPr>
              <w:spacing w:line="259" w:lineRule="auto"/>
              <w:rPr>
                <w:rtl/>
                <w:lang w:val="en-US"/>
              </w:rPr>
            </w:pPr>
            <w:r w:rsidRPr="00654456">
              <w:rPr>
                <w:rtl/>
                <w:lang w:val="en-US"/>
              </w:rPr>
              <w:t>"השר" – שר הפנים</w:t>
            </w:r>
            <w:r w:rsidR="00B81CFB">
              <w:rPr>
                <w:rFonts w:hint="cs"/>
                <w:rtl/>
                <w:lang w:val="en-US"/>
              </w:rPr>
              <w:t>;</w:t>
            </w:r>
          </w:p>
          <w:p w14:paraId="6D2439D5" w14:textId="7525ECD1" w:rsidR="00654456" w:rsidRPr="00654456" w:rsidRDefault="00654456" w:rsidP="00036FCB">
            <w:pPr>
              <w:spacing w:line="259" w:lineRule="auto"/>
              <w:rPr>
                <w:rtl/>
                <w:lang w:val="en-US"/>
              </w:rPr>
            </w:pPr>
            <w:r w:rsidRPr="00654456">
              <w:rPr>
                <w:rtl/>
                <w:lang w:val="en-US"/>
              </w:rPr>
              <w:t>"תגמול" – הטבת ארנונה שניתנה מכוח חוק זה</w:t>
            </w:r>
            <w:r w:rsidR="00B81CFB">
              <w:rPr>
                <w:rFonts w:hint="cs"/>
                <w:rtl/>
                <w:lang w:val="en-US"/>
              </w:rPr>
              <w:t>;</w:t>
            </w:r>
          </w:p>
          <w:p w14:paraId="19D3FD5C" w14:textId="3E44CA5C" w:rsidR="00654456" w:rsidRPr="00654456" w:rsidRDefault="00654456" w:rsidP="00036FCB">
            <w:pPr>
              <w:spacing w:line="259" w:lineRule="auto"/>
              <w:rPr>
                <w:rtl/>
                <w:lang w:val="en-US"/>
              </w:rPr>
            </w:pPr>
            <w:r w:rsidRPr="00654456">
              <w:rPr>
                <w:rtl/>
                <w:lang w:val="en-US"/>
              </w:rPr>
              <w:t>"בעל מקצוע מתאים" – אדריכל, מהנדס, אדריכל נוף או כל בעל מקצוע אחר המוכשר לביצוע התפקידים המנויים בחוק.</w:t>
            </w:r>
          </w:p>
        </w:tc>
      </w:tr>
      <w:tr w:rsidR="00654456" w:rsidRPr="00654456" w14:paraId="050CD4CF" w14:textId="77777777" w:rsidTr="00654456">
        <w:trPr>
          <w:cantSplit/>
          <w:trHeight w:val="689"/>
          <w:jc w:val="right"/>
        </w:trPr>
        <w:tc>
          <w:tcPr>
            <w:tcW w:w="0" w:type="auto"/>
            <w:hideMark/>
          </w:tcPr>
          <w:p w14:paraId="73594BF2" w14:textId="77777777" w:rsidR="00654456" w:rsidRPr="00121AB1" w:rsidRDefault="00654456" w:rsidP="00121AB1">
            <w:pPr>
              <w:spacing w:line="259" w:lineRule="auto"/>
              <w:jc w:val="left"/>
              <w:rPr>
                <w:rtl/>
                <w:lang w:val="en-US"/>
              </w:rPr>
            </w:pPr>
            <w:r w:rsidRPr="00121AB1">
              <w:rPr>
                <w:rtl/>
                <w:lang w:val="en-US"/>
              </w:rPr>
              <w:t>הקמת גג ירוק ותגמול</w:t>
            </w:r>
          </w:p>
        </w:tc>
        <w:tc>
          <w:tcPr>
            <w:tcW w:w="0" w:type="auto"/>
            <w:hideMark/>
          </w:tcPr>
          <w:p w14:paraId="43C38224" w14:textId="77777777" w:rsidR="00654456" w:rsidRPr="00654456" w:rsidRDefault="00654456" w:rsidP="00036FCB">
            <w:pPr>
              <w:spacing w:line="259" w:lineRule="auto"/>
              <w:rPr>
                <w:rtl/>
                <w:lang w:val="en-US"/>
              </w:rPr>
            </w:pPr>
            <w:r w:rsidRPr="00654456">
              <w:rPr>
                <w:rtl/>
                <w:lang w:val="en-US"/>
              </w:rPr>
              <w:t>3.</w:t>
            </w:r>
          </w:p>
        </w:tc>
        <w:tc>
          <w:tcPr>
            <w:tcW w:w="0" w:type="auto"/>
            <w:hideMark/>
          </w:tcPr>
          <w:p w14:paraId="3E648967" w14:textId="77777777" w:rsidR="00654456" w:rsidRPr="00654456" w:rsidRDefault="00654456" w:rsidP="00036FCB">
            <w:pPr>
              <w:spacing w:line="259" w:lineRule="auto"/>
              <w:rPr>
                <w:rtl/>
                <w:lang w:val="en-US"/>
              </w:rPr>
            </w:pPr>
            <w:r w:rsidRPr="00654456">
              <w:rPr>
                <w:rtl/>
                <w:lang w:val="en-US"/>
              </w:rPr>
              <w:t>התנאים לקבלת תגמול יהיו:</w:t>
            </w:r>
          </w:p>
          <w:p w14:paraId="31F80498" w14:textId="77777777" w:rsidR="00654456" w:rsidRPr="00654456" w:rsidRDefault="00654456" w:rsidP="00036FCB">
            <w:pPr>
              <w:numPr>
                <w:ilvl w:val="0"/>
                <w:numId w:val="25"/>
              </w:numPr>
              <w:spacing w:line="259" w:lineRule="auto"/>
              <w:rPr>
                <w:rtl/>
                <w:lang w:val="en-US"/>
              </w:rPr>
            </w:pPr>
            <w:r w:rsidRPr="00654456">
              <w:rPr>
                <w:rtl/>
                <w:lang w:val="en-US"/>
              </w:rPr>
              <w:t>50% משטח הגג חייב להיות מכוסה על ידי צמחייה.</w:t>
            </w:r>
          </w:p>
          <w:p w14:paraId="12D4FC56" w14:textId="77777777" w:rsidR="00654456" w:rsidRPr="00654456" w:rsidRDefault="00654456" w:rsidP="00036FCB">
            <w:pPr>
              <w:numPr>
                <w:ilvl w:val="0"/>
                <w:numId w:val="25"/>
              </w:numPr>
              <w:spacing w:line="259" w:lineRule="auto"/>
              <w:rPr>
                <w:lang w:val="en-US"/>
              </w:rPr>
            </w:pPr>
            <w:r w:rsidRPr="00654456">
              <w:rPr>
                <w:rtl/>
                <w:lang w:val="en-US"/>
              </w:rPr>
              <w:t>80% משטח הצמחייה חייב להיות מכוסה על ידי צמחים העמידים לבצורת.</w:t>
            </w:r>
          </w:p>
          <w:p w14:paraId="0FE11CCD" w14:textId="77777777" w:rsidR="00654456" w:rsidRPr="00654456" w:rsidRDefault="00654456" w:rsidP="00036FCB">
            <w:pPr>
              <w:numPr>
                <w:ilvl w:val="0"/>
                <w:numId w:val="25"/>
              </w:numPr>
              <w:spacing w:line="259" w:lineRule="auto"/>
              <w:rPr>
                <w:lang w:val="en-US"/>
              </w:rPr>
            </w:pPr>
            <w:r w:rsidRPr="00654456">
              <w:rPr>
                <w:rtl/>
                <w:lang w:val="en-US"/>
              </w:rPr>
              <w:t>אישור בעל מקצוע מתאים לגבי תקינותה של השכבה הצמחית ושל תשתית הגג הירוק, לרבות:</w:t>
            </w:r>
          </w:p>
          <w:p w14:paraId="4A1AA8BB" w14:textId="2FFCE1AD" w:rsidR="00654456" w:rsidRPr="00654456" w:rsidRDefault="00654456" w:rsidP="00036FCB">
            <w:pPr>
              <w:numPr>
                <w:ilvl w:val="0"/>
                <w:numId w:val="26"/>
              </w:numPr>
              <w:spacing w:line="259" w:lineRule="auto"/>
              <w:rPr>
                <w:lang w:val="en-US"/>
              </w:rPr>
            </w:pPr>
            <w:r w:rsidRPr="00654456">
              <w:rPr>
                <w:rtl/>
                <w:lang w:val="en-US"/>
              </w:rPr>
              <w:t>קירוי עמיד למים התואם את תקני הבנייה והבטיחות מאש</w:t>
            </w:r>
            <w:r w:rsidR="00B81CFB">
              <w:rPr>
                <w:rFonts w:hint="cs"/>
                <w:rtl/>
                <w:lang w:val="en-US"/>
              </w:rPr>
              <w:t>;</w:t>
            </w:r>
          </w:p>
          <w:p w14:paraId="7BC7F9FA" w14:textId="5A72FE29" w:rsidR="00654456" w:rsidRPr="00654456" w:rsidRDefault="00654456" w:rsidP="00036FCB">
            <w:pPr>
              <w:numPr>
                <w:ilvl w:val="0"/>
                <w:numId w:val="26"/>
              </w:numPr>
              <w:spacing w:line="259" w:lineRule="auto"/>
              <w:rPr>
                <w:lang w:val="en-US"/>
              </w:rPr>
            </w:pPr>
            <w:r w:rsidRPr="00654456">
              <w:rPr>
                <w:rtl/>
                <w:lang w:val="en-US"/>
              </w:rPr>
              <w:t xml:space="preserve">שכבת בידוד החוצצת בים השורשים לבין גג המבנה, והתואמת את תקני האנרגיה, </w:t>
            </w:r>
            <w:r w:rsidR="00B81CFB">
              <w:rPr>
                <w:rFonts w:hint="cs"/>
                <w:rtl/>
                <w:lang w:val="en-US"/>
              </w:rPr>
              <w:t>ה</w:t>
            </w:r>
            <w:r w:rsidRPr="00654456">
              <w:rPr>
                <w:rtl/>
                <w:lang w:val="en-US"/>
              </w:rPr>
              <w:t>אש ו</w:t>
            </w:r>
            <w:r w:rsidR="00B81CFB">
              <w:rPr>
                <w:rFonts w:hint="cs"/>
                <w:rtl/>
                <w:lang w:val="en-US"/>
              </w:rPr>
              <w:t>ה</w:t>
            </w:r>
            <w:r w:rsidRPr="00654456">
              <w:rPr>
                <w:rtl/>
                <w:lang w:val="en-US"/>
              </w:rPr>
              <w:t>בנייה</w:t>
            </w:r>
            <w:r w:rsidR="00B81CFB">
              <w:rPr>
                <w:rFonts w:hint="cs"/>
                <w:rtl/>
                <w:lang w:val="en-US"/>
              </w:rPr>
              <w:t>;</w:t>
            </w:r>
            <w:r w:rsidRPr="00654456">
              <w:rPr>
                <w:rtl/>
                <w:lang w:val="en-US"/>
              </w:rPr>
              <w:t xml:space="preserve"> </w:t>
            </w:r>
          </w:p>
          <w:p w14:paraId="41CDE92D" w14:textId="233A5FF4" w:rsidR="00654456" w:rsidRPr="00654456" w:rsidRDefault="00654456" w:rsidP="00036FCB">
            <w:pPr>
              <w:numPr>
                <w:ilvl w:val="0"/>
                <w:numId w:val="26"/>
              </w:numPr>
              <w:spacing w:line="259" w:lineRule="auto"/>
              <w:rPr>
                <w:lang w:val="en-US"/>
              </w:rPr>
            </w:pPr>
            <w:r w:rsidRPr="00654456">
              <w:rPr>
                <w:rtl/>
                <w:lang w:val="en-US"/>
              </w:rPr>
              <w:t>שכבת ניקוז התואמת את תקנון התכנון והבנייה ושפתחיה נגישים לבדיקה</w:t>
            </w:r>
            <w:r w:rsidR="00B81CFB">
              <w:rPr>
                <w:rFonts w:hint="cs"/>
                <w:rtl/>
                <w:lang w:val="en-US"/>
              </w:rPr>
              <w:t>;</w:t>
            </w:r>
          </w:p>
          <w:p w14:paraId="137738D8" w14:textId="0822C1EB" w:rsidR="00654456" w:rsidRPr="00654456" w:rsidRDefault="00654456" w:rsidP="00036FCB">
            <w:pPr>
              <w:numPr>
                <w:ilvl w:val="0"/>
                <w:numId w:val="26"/>
              </w:numPr>
              <w:spacing w:line="259" w:lineRule="auto"/>
              <w:rPr>
                <w:lang w:val="en-US"/>
              </w:rPr>
            </w:pPr>
            <w:r w:rsidRPr="00654456">
              <w:rPr>
                <w:rtl/>
                <w:lang w:val="en-US"/>
              </w:rPr>
              <w:t>מתחם גידול הכולל אדמה טבעית או מדומה שעומקה לפחות שני סנטימטרים</w:t>
            </w:r>
            <w:r w:rsidR="00B81CFB">
              <w:rPr>
                <w:rFonts w:hint="cs"/>
                <w:rtl/>
                <w:lang w:val="en-US"/>
              </w:rPr>
              <w:t>;</w:t>
            </w:r>
          </w:p>
          <w:p w14:paraId="5FCC739C" w14:textId="77777777" w:rsidR="00654456" w:rsidRPr="00654456" w:rsidRDefault="00654456" w:rsidP="00036FCB">
            <w:pPr>
              <w:numPr>
                <w:ilvl w:val="0"/>
                <w:numId w:val="26"/>
              </w:numPr>
              <w:spacing w:line="259" w:lineRule="auto"/>
              <w:rPr>
                <w:lang w:val="en-US"/>
              </w:rPr>
            </w:pPr>
            <w:r w:rsidRPr="00654456">
              <w:rPr>
                <w:rtl/>
                <w:lang w:val="en-US"/>
              </w:rPr>
              <w:t>תכנית מתאר ותחזוקה הכוללת:</w:t>
            </w:r>
          </w:p>
          <w:p w14:paraId="417C09E7" w14:textId="79B769E6" w:rsidR="00654456" w:rsidRPr="00654456" w:rsidRDefault="00654456" w:rsidP="00036FCB">
            <w:pPr>
              <w:numPr>
                <w:ilvl w:val="0"/>
                <w:numId w:val="27"/>
              </w:numPr>
              <w:spacing w:line="259" w:lineRule="auto"/>
              <w:rPr>
                <w:lang w:val="en-US"/>
              </w:rPr>
            </w:pPr>
            <w:r w:rsidRPr="00654456">
              <w:rPr>
                <w:rtl/>
                <w:lang w:val="en-US"/>
              </w:rPr>
              <w:t>בדיקה חצי שנתית</w:t>
            </w:r>
            <w:r w:rsidR="00B81CFB">
              <w:rPr>
                <w:rFonts w:hint="cs"/>
                <w:rtl/>
                <w:lang w:val="en-US"/>
              </w:rPr>
              <w:t>;</w:t>
            </w:r>
          </w:p>
          <w:p w14:paraId="4E94C1C7" w14:textId="5400B99B" w:rsidR="00654456" w:rsidRPr="00654456" w:rsidRDefault="00654456" w:rsidP="00036FCB">
            <w:pPr>
              <w:numPr>
                <w:ilvl w:val="0"/>
                <w:numId w:val="27"/>
              </w:numPr>
              <w:spacing w:line="259" w:lineRule="auto"/>
              <w:rPr>
                <w:lang w:val="en-US"/>
              </w:rPr>
            </w:pPr>
            <w:r w:rsidRPr="00654456">
              <w:rPr>
                <w:rtl/>
                <w:lang w:val="en-US"/>
              </w:rPr>
              <w:t>תוכניות להחלפת צמחים</w:t>
            </w:r>
            <w:r w:rsidR="00B81CFB">
              <w:rPr>
                <w:rFonts w:hint="cs"/>
                <w:rtl/>
                <w:lang w:val="en-US"/>
              </w:rPr>
              <w:t>;</w:t>
            </w:r>
          </w:p>
          <w:p w14:paraId="3BDAC77C" w14:textId="596E0465" w:rsidR="00654456" w:rsidRPr="00654456" w:rsidRDefault="00654456" w:rsidP="00036FCB">
            <w:pPr>
              <w:numPr>
                <w:ilvl w:val="0"/>
                <w:numId w:val="27"/>
              </w:numPr>
              <w:spacing w:line="259" w:lineRule="auto"/>
              <w:rPr>
                <w:lang w:val="en-US"/>
              </w:rPr>
            </w:pPr>
            <w:r w:rsidRPr="00654456">
              <w:rPr>
                <w:rtl/>
                <w:lang w:val="en-US"/>
              </w:rPr>
              <w:t>בדיקה חודשית של ניקיון דרכי הניקוז</w:t>
            </w:r>
            <w:r w:rsidR="00B81CFB">
              <w:rPr>
                <w:rFonts w:hint="cs"/>
                <w:rtl/>
                <w:lang w:val="en-US"/>
              </w:rPr>
              <w:t>;</w:t>
            </w:r>
          </w:p>
          <w:p w14:paraId="5323B1DE" w14:textId="77777777" w:rsidR="00654456" w:rsidRPr="00654456" w:rsidRDefault="00654456" w:rsidP="00036FCB">
            <w:pPr>
              <w:numPr>
                <w:ilvl w:val="0"/>
                <w:numId w:val="27"/>
              </w:numPr>
              <w:spacing w:line="259" w:lineRule="auto"/>
              <w:rPr>
                <w:lang w:val="en-US"/>
              </w:rPr>
            </w:pPr>
            <w:r w:rsidRPr="00654456">
              <w:rPr>
                <w:rtl/>
                <w:lang w:val="en-US"/>
              </w:rPr>
              <w:t>תוכנית מתאר כללית של הגג הירוק.</w:t>
            </w:r>
          </w:p>
          <w:p w14:paraId="1B6B78FA" w14:textId="77777777" w:rsidR="00654456" w:rsidRPr="00654456" w:rsidRDefault="00654456" w:rsidP="00036FCB">
            <w:pPr>
              <w:numPr>
                <w:ilvl w:val="0"/>
                <w:numId w:val="25"/>
              </w:numPr>
              <w:spacing w:line="259" w:lineRule="auto"/>
              <w:rPr>
                <w:lang w:val="en-US"/>
              </w:rPr>
            </w:pPr>
            <w:r w:rsidRPr="00654456">
              <w:rPr>
                <w:rtl/>
                <w:lang w:val="en-US"/>
              </w:rPr>
              <w:t>התוכנית תהיה לתקופה של לפחות שנתיים מסיום הקמת הגג הירוק.</w:t>
            </w:r>
          </w:p>
        </w:tc>
      </w:tr>
      <w:tr w:rsidR="00654456" w:rsidRPr="00654456" w14:paraId="721169A5" w14:textId="77777777" w:rsidTr="00654456">
        <w:trPr>
          <w:cantSplit/>
          <w:trHeight w:val="466"/>
          <w:jc w:val="right"/>
        </w:trPr>
        <w:tc>
          <w:tcPr>
            <w:tcW w:w="0" w:type="auto"/>
            <w:hideMark/>
          </w:tcPr>
          <w:p w14:paraId="584CAF56" w14:textId="77777777" w:rsidR="00654456" w:rsidRPr="00121AB1" w:rsidRDefault="00654456" w:rsidP="00036FCB">
            <w:pPr>
              <w:spacing w:line="259" w:lineRule="auto"/>
              <w:rPr>
                <w:rtl/>
                <w:lang w:val="en-US"/>
              </w:rPr>
            </w:pPr>
            <w:r w:rsidRPr="00121AB1">
              <w:rPr>
                <w:rtl/>
                <w:lang w:val="en-US"/>
              </w:rPr>
              <w:lastRenderedPageBreak/>
              <w:t>גגות ירוקים משולבים</w:t>
            </w:r>
          </w:p>
        </w:tc>
        <w:tc>
          <w:tcPr>
            <w:tcW w:w="0" w:type="auto"/>
            <w:hideMark/>
          </w:tcPr>
          <w:p w14:paraId="10EF618B" w14:textId="77777777" w:rsidR="00654456" w:rsidRPr="00654456" w:rsidRDefault="00654456" w:rsidP="00036FCB">
            <w:pPr>
              <w:spacing w:line="259" w:lineRule="auto"/>
              <w:rPr>
                <w:rtl/>
                <w:lang w:val="en-US"/>
              </w:rPr>
            </w:pPr>
            <w:r w:rsidRPr="00654456">
              <w:rPr>
                <w:rtl/>
                <w:lang w:val="en-US"/>
              </w:rPr>
              <w:t xml:space="preserve">4. </w:t>
            </w:r>
          </w:p>
        </w:tc>
        <w:tc>
          <w:tcPr>
            <w:tcW w:w="0" w:type="auto"/>
          </w:tcPr>
          <w:p w14:paraId="4A7DC92B" w14:textId="77777777" w:rsidR="00654456" w:rsidRPr="00654456" w:rsidRDefault="00654456" w:rsidP="00036FCB">
            <w:pPr>
              <w:numPr>
                <w:ilvl w:val="0"/>
                <w:numId w:val="28"/>
              </w:numPr>
              <w:spacing w:line="259" w:lineRule="auto"/>
              <w:rPr>
                <w:rtl/>
                <w:lang w:val="en-US"/>
              </w:rPr>
            </w:pPr>
            <w:r w:rsidRPr="00654456">
              <w:rPr>
                <w:rtl/>
                <w:lang w:val="en-US"/>
              </w:rPr>
              <w:t xml:space="preserve">בגג חדש שייבנה, לא ייספר החלק המוקצה לצורך ייצור אנרגיה סולרית בהתאם לסעיף 158א4 בחוק התכנון והבנייה כחלק מהגג לצורך חישוב התגמול. </w:t>
            </w:r>
          </w:p>
          <w:p w14:paraId="4A7127D1" w14:textId="0C5709B0" w:rsidR="00654456" w:rsidRPr="00654456" w:rsidRDefault="00654456" w:rsidP="00036FCB">
            <w:pPr>
              <w:numPr>
                <w:ilvl w:val="0"/>
                <w:numId w:val="28"/>
              </w:numPr>
              <w:spacing w:line="259" w:lineRule="auto"/>
              <w:rPr>
                <w:rtl/>
                <w:lang w:val="en-US"/>
              </w:rPr>
            </w:pPr>
            <w:r w:rsidRPr="00654456">
              <w:rPr>
                <w:rtl/>
                <w:lang w:val="en-US"/>
              </w:rPr>
              <w:t>בגג שאינו מחוייב להקצאת שטחים לתשתיות סולריות בכפוף לסעיף 158א4 בחוק התכנון והבנייה, ייחשב השטח המוקדש לתשתיות אנרגיה סולרית כחלק מהשטח הממומש כגג ירוק, גג שבו השטח המוקדש לתשתיות אנרגיה סולרית מגיע לכדי המקסימום האפשרי למטרה זו יקבל תגמול משופר כאמור בסעיף 6.</w:t>
            </w:r>
          </w:p>
        </w:tc>
      </w:tr>
      <w:tr w:rsidR="00654456" w:rsidRPr="00654456" w14:paraId="5F86970C" w14:textId="77777777" w:rsidTr="00654456">
        <w:trPr>
          <w:cantSplit/>
          <w:trHeight w:val="466"/>
          <w:jc w:val="right"/>
        </w:trPr>
        <w:tc>
          <w:tcPr>
            <w:tcW w:w="0" w:type="auto"/>
            <w:hideMark/>
          </w:tcPr>
          <w:p w14:paraId="210ECE49" w14:textId="77777777" w:rsidR="00654456" w:rsidRPr="00121AB1" w:rsidRDefault="00654456" w:rsidP="00036FCB">
            <w:pPr>
              <w:spacing w:line="259" w:lineRule="auto"/>
              <w:rPr>
                <w:rtl/>
                <w:lang w:val="en-US"/>
              </w:rPr>
            </w:pPr>
            <w:r w:rsidRPr="00121AB1">
              <w:rPr>
                <w:rtl/>
                <w:lang w:val="en-US"/>
              </w:rPr>
              <w:t>תגמול</w:t>
            </w:r>
          </w:p>
        </w:tc>
        <w:tc>
          <w:tcPr>
            <w:tcW w:w="0" w:type="auto"/>
            <w:hideMark/>
          </w:tcPr>
          <w:p w14:paraId="500C9D5C" w14:textId="77777777" w:rsidR="00654456" w:rsidRPr="00654456" w:rsidRDefault="00654456" w:rsidP="00036FCB">
            <w:pPr>
              <w:spacing w:line="259" w:lineRule="auto"/>
              <w:rPr>
                <w:rtl/>
                <w:lang w:val="en-US"/>
              </w:rPr>
            </w:pPr>
            <w:r w:rsidRPr="00654456">
              <w:rPr>
                <w:rtl/>
                <w:lang w:val="en-US"/>
              </w:rPr>
              <w:t>5.</w:t>
            </w:r>
          </w:p>
        </w:tc>
        <w:tc>
          <w:tcPr>
            <w:tcW w:w="0" w:type="auto"/>
          </w:tcPr>
          <w:p w14:paraId="0EFDC045" w14:textId="77777777" w:rsidR="00654456" w:rsidRPr="00654456" w:rsidRDefault="00654456" w:rsidP="00036FCB">
            <w:pPr>
              <w:numPr>
                <w:ilvl w:val="0"/>
                <w:numId w:val="29"/>
              </w:numPr>
              <w:spacing w:line="259" w:lineRule="auto"/>
              <w:rPr>
                <w:rtl/>
                <w:lang w:val="en-US"/>
              </w:rPr>
            </w:pPr>
            <w:r w:rsidRPr="00654456">
              <w:rPr>
                <w:rtl/>
                <w:lang w:val="en-US"/>
              </w:rPr>
              <w:t>בעל נכס אשר עומד בתנאים לקבלת תגמול, ויגיש למשרד פקיד היערות העירוני בקשה כנדרש בסעיף 8 לחוק זה, יהיה זכאי להטבה של 0.5% הנחה בארנונה ארנונה על כל 10%</w:t>
            </w:r>
            <w:r w:rsidRPr="00654456">
              <w:rPr>
                <w:lang w:val="en-US"/>
              </w:rPr>
              <w:t xml:space="preserve"> </w:t>
            </w:r>
            <w:r w:rsidRPr="00654456">
              <w:rPr>
                <w:rtl/>
                <w:lang w:val="en-US"/>
              </w:rPr>
              <w:t>של שטח גג ירוק לשנתיים ממועד אישור הבקשה.</w:t>
            </w:r>
          </w:p>
          <w:p w14:paraId="37C5D57C" w14:textId="77777777" w:rsidR="00654456" w:rsidRPr="00654456" w:rsidRDefault="00654456" w:rsidP="00036FCB">
            <w:pPr>
              <w:numPr>
                <w:ilvl w:val="0"/>
                <w:numId w:val="29"/>
              </w:numPr>
              <w:spacing w:line="259" w:lineRule="auto"/>
              <w:rPr>
                <w:lang w:val="en-US"/>
              </w:rPr>
            </w:pPr>
            <w:r w:rsidRPr="00654456">
              <w:rPr>
                <w:rtl/>
                <w:lang w:val="en-US"/>
              </w:rPr>
              <w:t xml:space="preserve">בעל נכס שחלפו שנתיים ממועד האישור יהיה זכאי להמשיך לקבל תגמול שנתי בגובה המצוין בסעיף קטן א, למשך תקופה של עד שלוש שנים; בעל נכס שקיבל תגמול למשך תקופה של חמש שנים ורוצה להמשיך לקבלה – יגיש בקשה חדשה כמפורט בסעיף 8. </w:t>
            </w:r>
          </w:p>
          <w:p w14:paraId="3B9BB549" w14:textId="77777777" w:rsidR="00654456" w:rsidRPr="00654456" w:rsidRDefault="00654456" w:rsidP="00036FCB">
            <w:pPr>
              <w:spacing w:line="259" w:lineRule="auto"/>
              <w:rPr>
                <w:b/>
                <w:bCs/>
                <w:lang w:val="en-US"/>
              </w:rPr>
            </w:pPr>
          </w:p>
        </w:tc>
      </w:tr>
      <w:tr w:rsidR="00654456" w:rsidRPr="00654456" w14:paraId="08A28A2A" w14:textId="77777777" w:rsidTr="00654456">
        <w:trPr>
          <w:cantSplit/>
          <w:trHeight w:val="466"/>
          <w:jc w:val="right"/>
        </w:trPr>
        <w:tc>
          <w:tcPr>
            <w:tcW w:w="0" w:type="auto"/>
            <w:hideMark/>
          </w:tcPr>
          <w:p w14:paraId="495D85EB" w14:textId="77777777" w:rsidR="00654456" w:rsidRPr="00121AB1" w:rsidRDefault="00654456" w:rsidP="00036FCB">
            <w:pPr>
              <w:spacing w:line="259" w:lineRule="auto"/>
              <w:rPr>
                <w:rtl/>
                <w:lang w:val="en-US"/>
              </w:rPr>
            </w:pPr>
            <w:r w:rsidRPr="00121AB1">
              <w:rPr>
                <w:rtl/>
                <w:lang w:val="en-US"/>
              </w:rPr>
              <w:t>תגמול משופר</w:t>
            </w:r>
          </w:p>
        </w:tc>
        <w:tc>
          <w:tcPr>
            <w:tcW w:w="0" w:type="auto"/>
            <w:hideMark/>
          </w:tcPr>
          <w:p w14:paraId="23E76B0E" w14:textId="77777777" w:rsidR="00654456" w:rsidRPr="00654456" w:rsidRDefault="00654456" w:rsidP="00036FCB">
            <w:pPr>
              <w:spacing w:line="259" w:lineRule="auto"/>
              <w:rPr>
                <w:rtl/>
                <w:lang w:val="en-US"/>
              </w:rPr>
            </w:pPr>
            <w:r w:rsidRPr="00654456">
              <w:rPr>
                <w:rtl/>
                <w:lang w:val="en-US"/>
              </w:rPr>
              <w:t>6.</w:t>
            </w:r>
          </w:p>
        </w:tc>
        <w:tc>
          <w:tcPr>
            <w:tcW w:w="0" w:type="auto"/>
          </w:tcPr>
          <w:p w14:paraId="4588BF1A" w14:textId="77777777" w:rsidR="00654456" w:rsidRDefault="00654456" w:rsidP="00B81CFB">
            <w:pPr>
              <w:spacing w:line="259" w:lineRule="auto"/>
              <w:rPr>
                <w:rtl/>
                <w:lang w:val="en-US"/>
              </w:rPr>
            </w:pPr>
            <w:r w:rsidRPr="00654456">
              <w:rPr>
                <w:b/>
                <w:bCs/>
                <w:rtl/>
                <w:lang w:val="en-US"/>
              </w:rPr>
              <w:t xml:space="preserve"> </w:t>
            </w:r>
            <w:r w:rsidRPr="00654456">
              <w:rPr>
                <w:rtl/>
                <w:lang w:val="en-US"/>
              </w:rPr>
              <w:t>גג שבו מתקיימים התנאים לגג ירוק והממצה את שטח תשתיות האנרגיה הסולרית כמתואר בסעיף 3א(ב), יקבל תגמול ביחס של 150% מהתגמול שלו הוא זכאי מכוח חוק זה.</w:t>
            </w:r>
          </w:p>
          <w:p w14:paraId="4E1B4E95" w14:textId="7579323A" w:rsidR="00B81CFB" w:rsidRPr="00654456" w:rsidRDefault="00B81CFB" w:rsidP="00B81CFB">
            <w:pPr>
              <w:spacing w:line="259" w:lineRule="auto"/>
              <w:rPr>
                <w:rtl/>
                <w:lang w:val="en-US"/>
              </w:rPr>
            </w:pPr>
          </w:p>
        </w:tc>
      </w:tr>
      <w:tr w:rsidR="00654456" w:rsidRPr="00654456" w14:paraId="72DEFB41" w14:textId="77777777" w:rsidTr="00654456">
        <w:trPr>
          <w:cantSplit/>
          <w:trHeight w:val="466"/>
          <w:jc w:val="right"/>
        </w:trPr>
        <w:tc>
          <w:tcPr>
            <w:tcW w:w="0" w:type="auto"/>
            <w:hideMark/>
          </w:tcPr>
          <w:p w14:paraId="5E9B2B12" w14:textId="77777777" w:rsidR="00654456" w:rsidRPr="00121AB1" w:rsidRDefault="00654456" w:rsidP="00036FCB">
            <w:pPr>
              <w:spacing w:line="259" w:lineRule="auto"/>
              <w:rPr>
                <w:rtl/>
                <w:lang w:val="en-US"/>
              </w:rPr>
            </w:pPr>
            <w:r w:rsidRPr="00121AB1">
              <w:rPr>
                <w:rtl/>
                <w:lang w:val="en-US"/>
              </w:rPr>
              <w:t>חובת דיווח</w:t>
            </w:r>
          </w:p>
        </w:tc>
        <w:tc>
          <w:tcPr>
            <w:tcW w:w="0" w:type="auto"/>
            <w:hideMark/>
          </w:tcPr>
          <w:p w14:paraId="01D04C20" w14:textId="77777777" w:rsidR="00654456" w:rsidRPr="00654456" w:rsidRDefault="00654456" w:rsidP="00036FCB">
            <w:pPr>
              <w:spacing w:line="259" w:lineRule="auto"/>
              <w:rPr>
                <w:rtl/>
                <w:lang w:val="en-US"/>
              </w:rPr>
            </w:pPr>
            <w:r w:rsidRPr="00654456">
              <w:rPr>
                <w:rtl/>
                <w:lang w:val="en-US"/>
              </w:rPr>
              <w:t xml:space="preserve"> 7.</w:t>
            </w:r>
          </w:p>
        </w:tc>
        <w:tc>
          <w:tcPr>
            <w:tcW w:w="0" w:type="auto"/>
            <w:hideMark/>
          </w:tcPr>
          <w:p w14:paraId="2F052165" w14:textId="77777777" w:rsidR="00654456" w:rsidRPr="00654456" w:rsidRDefault="00654456" w:rsidP="00036FCB">
            <w:pPr>
              <w:spacing w:line="259" w:lineRule="auto"/>
              <w:rPr>
                <w:rtl/>
                <w:lang w:val="en-US"/>
              </w:rPr>
            </w:pPr>
            <w:r w:rsidRPr="00654456">
              <w:rPr>
                <w:rtl/>
                <w:lang w:val="en-US"/>
              </w:rPr>
              <w:t xml:space="preserve">בעל הנכס יחויב להודיע לעירייה בהקדם על כל שינוי ביחס לזכאותו. בעל נכס שלא דיווח על שינוי בזכאותו – יאשם בעבירה ויהא צפוי למאסר ארבעה עשר יום או לקנס כאמור  בסעיף 61 (א) (1) לחוק העונשין או לשני העונשים כאחד, וכן יהיה מחויב בהשבת ההפרש בין המס ששילם למס שהיה עליו לשלם לו היה מדווח על השינוי במועדו. </w:t>
            </w:r>
          </w:p>
        </w:tc>
      </w:tr>
      <w:tr w:rsidR="00654456" w:rsidRPr="00654456" w14:paraId="413D15E5" w14:textId="77777777" w:rsidTr="00654456">
        <w:trPr>
          <w:cantSplit/>
          <w:trHeight w:val="466"/>
          <w:jc w:val="right"/>
        </w:trPr>
        <w:tc>
          <w:tcPr>
            <w:tcW w:w="0" w:type="auto"/>
            <w:hideMark/>
          </w:tcPr>
          <w:p w14:paraId="6F59DC1B" w14:textId="77777777" w:rsidR="00654456" w:rsidRPr="00121AB1" w:rsidRDefault="00654456" w:rsidP="00036FCB">
            <w:pPr>
              <w:spacing w:line="259" w:lineRule="auto"/>
              <w:rPr>
                <w:rtl/>
                <w:lang w:val="en-US"/>
              </w:rPr>
            </w:pPr>
            <w:r w:rsidRPr="00121AB1">
              <w:rPr>
                <w:rtl/>
                <w:lang w:val="en-US"/>
              </w:rPr>
              <w:t>מסמכים להגשת הטבה</w:t>
            </w:r>
          </w:p>
        </w:tc>
        <w:tc>
          <w:tcPr>
            <w:tcW w:w="0" w:type="auto"/>
            <w:hideMark/>
          </w:tcPr>
          <w:p w14:paraId="655DDC6F" w14:textId="77777777" w:rsidR="00654456" w:rsidRPr="00654456" w:rsidRDefault="00654456" w:rsidP="00036FCB">
            <w:pPr>
              <w:spacing w:line="259" w:lineRule="auto"/>
              <w:rPr>
                <w:rtl/>
                <w:lang w:val="en-US"/>
              </w:rPr>
            </w:pPr>
            <w:r w:rsidRPr="00654456">
              <w:rPr>
                <w:rtl/>
                <w:lang w:val="en-US"/>
              </w:rPr>
              <w:t>8.</w:t>
            </w:r>
          </w:p>
        </w:tc>
        <w:tc>
          <w:tcPr>
            <w:tcW w:w="0" w:type="auto"/>
            <w:hideMark/>
          </w:tcPr>
          <w:p w14:paraId="5CDE8C6D" w14:textId="77777777" w:rsidR="00654456" w:rsidRPr="00654456" w:rsidRDefault="00654456" w:rsidP="00036FCB">
            <w:pPr>
              <w:spacing w:line="259" w:lineRule="auto"/>
              <w:rPr>
                <w:rtl/>
                <w:lang w:val="en-US"/>
              </w:rPr>
            </w:pPr>
            <w:r w:rsidRPr="00654456">
              <w:rPr>
                <w:rtl/>
                <w:lang w:val="en-US"/>
              </w:rPr>
              <w:t xml:space="preserve">בבקשה לקבלת תגמול תכלול: </w:t>
            </w:r>
          </w:p>
          <w:p w14:paraId="60BE2656" w14:textId="77777777" w:rsidR="00654456" w:rsidRPr="00654456" w:rsidRDefault="00654456" w:rsidP="00B81CFB">
            <w:pPr>
              <w:numPr>
                <w:ilvl w:val="0"/>
                <w:numId w:val="36"/>
              </w:numPr>
              <w:spacing w:line="259" w:lineRule="auto"/>
              <w:rPr>
                <w:lang w:val="en-US"/>
              </w:rPr>
            </w:pPr>
            <w:r w:rsidRPr="00654456">
              <w:rPr>
                <w:rtl/>
                <w:lang w:val="en-US"/>
              </w:rPr>
              <w:t>תכנית גג המציינת את השטח המתאים לבנייה ירוקה לפי מטר רבוע על פי הקריטריונים שצוינו בסעיף 3.</w:t>
            </w:r>
          </w:p>
          <w:p w14:paraId="79D18AEE" w14:textId="29900814" w:rsidR="00654456" w:rsidRPr="00654456" w:rsidRDefault="00654456" w:rsidP="00B81CFB">
            <w:pPr>
              <w:numPr>
                <w:ilvl w:val="0"/>
                <w:numId w:val="36"/>
              </w:numPr>
              <w:spacing w:line="259" w:lineRule="auto"/>
              <w:rPr>
                <w:lang w:val="en-US"/>
              </w:rPr>
            </w:pPr>
            <w:r w:rsidRPr="00654456">
              <w:rPr>
                <w:rtl/>
                <w:lang w:val="en-US"/>
              </w:rPr>
              <w:t>ניתוח מבני המראה שהגג מסוגל לעמוד בעומסים הנוספים המושתתים בבניית הגג הירוק</w:t>
            </w:r>
            <w:r w:rsidR="00B81CFB">
              <w:rPr>
                <w:rFonts w:hint="cs"/>
                <w:rtl/>
                <w:lang w:val="en-US"/>
              </w:rPr>
              <w:t>.</w:t>
            </w:r>
          </w:p>
          <w:p w14:paraId="76CBB68E" w14:textId="77777777" w:rsidR="00654456" w:rsidRPr="00654456" w:rsidRDefault="00654456" w:rsidP="00B81CFB">
            <w:pPr>
              <w:numPr>
                <w:ilvl w:val="0"/>
                <w:numId w:val="36"/>
              </w:numPr>
              <w:spacing w:line="259" w:lineRule="auto"/>
              <w:rPr>
                <w:lang w:val="en-US"/>
              </w:rPr>
            </w:pPr>
            <w:r w:rsidRPr="00654456">
              <w:rPr>
                <w:rtl/>
                <w:lang w:val="en-US"/>
              </w:rPr>
              <w:t>פרטי בנייה על הגג הכוללים:</w:t>
            </w:r>
          </w:p>
          <w:p w14:paraId="00276D96" w14:textId="7EF0D656" w:rsidR="00654456" w:rsidRPr="00654456" w:rsidRDefault="00654456" w:rsidP="00036FCB">
            <w:pPr>
              <w:numPr>
                <w:ilvl w:val="0"/>
                <w:numId w:val="30"/>
              </w:numPr>
              <w:spacing w:line="259" w:lineRule="auto"/>
              <w:rPr>
                <w:lang w:val="en-US"/>
              </w:rPr>
            </w:pPr>
            <w:r w:rsidRPr="00654456">
              <w:rPr>
                <w:rtl/>
                <w:lang w:val="en-US"/>
              </w:rPr>
              <w:t>שינוי מבני התומך בגג הירוק וניקוזים בגג</w:t>
            </w:r>
            <w:r w:rsidR="00B81CFB">
              <w:rPr>
                <w:rFonts w:hint="cs"/>
                <w:rtl/>
                <w:lang w:val="en-US"/>
              </w:rPr>
              <w:t>;</w:t>
            </w:r>
          </w:p>
          <w:p w14:paraId="03A3BAAF" w14:textId="6FCA5A10" w:rsidR="00654456" w:rsidRPr="00654456" w:rsidRDefault="00654456" w:rsidP="00036FCB">
            <w:pPr>
              <w:numPr>
                <w:ilvl w:val="0"/>
                <w:numId w:val="30"/>
              </w:numPr>
              <w:spacing w:line="259" w:lineRule="auto"/>
              <w:rPr>
                <w:lang w:val="en-US"/>
              </w:rPr>
            </w:pPr>
            <w:r w:rsidRPr="00654456">
              <w:rPr>
                <w:rtl/>
                <w:lang w:val="en-US"/>
              </w:rPr>
              <w:t>פריסת צינור הניקוז בגג</w:t>
            </w:r>
            <w:r w:rsidR="00B81CFB">
              <w:rPr>
                <w:rFonts w:hint="cs"/>
                <w:rtl/>
                <w:lang w:val="en-US"/>
              </w:rPr>
              <w:t>;</w:t>
            </w:r>
          </w:p>
          <w:p w14:paraId="3B3D7EFA" w14:textId="77777777" w:rsidR="00654456" w:rsidRPr="00654456" w:rsidRDefault="00654456" w:rsidP="00036FCB">
            <w:pPr>
              <w:numPr>
                <w:ilvl w:val="0"/>
                <w:numId w:val="30"/>
              </w:numPr>
              <w:spacing w:line="259" w:lineRule="auto"/>
              <w:rPr>
                <w:lang w:val="en-US"/>
              </w:rPr>
            </w:pPr>
            <w:r w:rsidRPr="00654456">
              <w:rPr>
                <w:rtl/>
                <w:lang w:val="en-US"/>
              </w:rPr>
              <w:t>מיני הצמחייה שהולכים להינטע, והתחייבות תכנונית שצמחים חיים יחסו כ80% מהגג.</w:t>
            </w:r>
          </w:p>
        </w:tc>
      </w:tr>
      <w:tr w:rsidR="00654456" w:rsidRPr="00654456" w14:paraId="7EDC9EC2" w14:textId="77777777" w:rsidTr="00654456">
        <w:trPr>
          <w:cantSplit/>
          <w:trHeight w:val="466"/>
          <w:jc w:val="right"/>
        </w:trPr>
        <w:tc>
          <w:tcPr>
            <w:tcW w:w="0" w:type="auto"/>
          </w:tcPr>
          <w:p w14:paraId="5F7DDA6A" w14:textId="77777777" w:rsidR="00654456" w:rsidRPr="00B81CFB" w:rsidRDefault="00654456" w:rsidP="00036FCB">
            <w:pPr>
              <w:spacing w:line="259" w:lineRule="auto"/>
              <w:rPr>
                <w:sz w:val="22"/>
                <w:szCs w:val="22"/>
                <w:rtl/>
                <w:lang w:val="en-US"/>
              </w:rPr>
            </w:pPr>
          </w:p>
        </w:tc>
        <w:tc>
          <w:tcPr>
            <w:tcW w:w="0" w:type="auto"/>
            <w:hideMark/>
          </w:tcPr>
          <w:p w14:paraId="7A3107BF" w14:textId="77777777" w:rsidR="00654456" w:rsidRPr="00654456" w:rsidRDefault="00654456" w:rsidP="00036FCB">
            <w:pPr>
              <w:spacing w:line="259" w:lineRule="auto"/>
              <w:rPr>
                <w:rtl/>
                <w:lang w:val="en-US"/>
              </w:rPr>
            </w:pPr>
            <w:r w:rsidRPr="00654456">
              <w:rPr>
                <w:rtl/>
                <w:lang w:val="en-US"/>
              </w:rPr>
              <w:t xml:space="preserve">9. </w:t>
            </w:r>
          </w:p>
        </w:tc>
        <w:tc>
          <w:tcPr>
            <w:tcW w:w="0" w:type="auto"/>
            <w:hideMark/>
          </w:tcPr>
          <w:p w14:paraId="4603122A" w14:textId="77777777" w:rsidR="00654456" w:rsidRPr="00654456" w:rsidRDefault="00654456" w:rsidP="00036FCB">
            <w:pPr>
              <w:spacing w:line="259" w:lineRule="auto"/>
              <w:rPr>
                <w:rtl/>
                <w:lang w:val="en-US"/>
              </w:rPr>
            </w:pPr>
            <w:r w:rsidRPr="00654456">
              <w:rPr>
                <w:rtl/>
                <w:lang w:val="en-US"/>
              </w:rPr>
              <w:t xml:space="preserve">כל המסמכים המפורטים בסעיף 8 ייערכו וייחתמו על ידי בעל מקצוע מתאים כהגדרתו בסעיף 1. </w:t>
            </w:r>
          </w:p>
        </w:tc>
      </w:tr>
      <w:tr w:rsidR="00654456" w:rsidRPr="00654456" w14:paraId="75422037" w14:textId="77777777" w:rsidTr="00654456">
        <w:trPr>
          <w:cantSplit/>
          <w:trHeight w:val="466"/>
          <w:jc w:val="right"/>
        </w:trPr>
        <w:tc>
          <w:tcPr>
            <w:tcW w:w="0" w:type="auto"/>
            <w:hideMark/>
          </w:tcPr>
          <w:p w14:paraId="70C37FF2" w14:textId="77777777" w:rsidR="00654456" w:rsidRPr="00B81CFB" w:rsidRDefault="00654456" w:rsidP="00036FCB">
            <w:pPr>
              <w:spacing w:line="259" w:lineRule="auto"/>
              <w:rPr>
                <w:sz w:val="22"/>
                <w:szCs w:val="22"/>
                <w:rtl/>
                <w:lang w:val="en-US"/>
              </w:rPr>
            </w:pPr>
            <w:r w:rsidRPr="00121AB1">
              <w:rPr>
                <w:rtl/>
                <w:lang w:val="en-US"/>
              </w:rPr>
              <w:lastRenderedPageBreak/>
              <w:t>בקרה</w:t>
            </w:r>
          </w:p>
        </w:tc>
        <w:tc>
          <w:tcPr>
            <w:tcW w:w="0" w:type="auto"/>
            <w:hideMark/>
          </w:tcPr>
          <w:p w14:paraId="17105057" w14:textId="77777777" w:rsidR="00654456" w:rsidRPr="00654456" w:rsidRDefault="00654456" w:rsidP="00036FCB">
            <w:pPr>
              <w:spacing w:line="259" w:lineRule="auto"/>
              <w:rPr>
                <w:rtl/>
                <w:lang w:val="en-US"/>
              </w:rPr>
            </w:pPr>
            <w:r w:rsidRPr="00654456">
              <w:rPr>
                <w:rtl/>
                <w:lang w:val="en-US"/>
              </w:rPr>
              <w:t>10.</w:t>
            </w:r>
          </w:p>
        </w:tc>
        <w:tc>
          <w:tcPr>
            <w:tcW w:w="0" w:type="auto"/>
          </w:tcPr>
          <w:p w14:paraId="67E6E2F5" w14:textId="77777777" w:rsidR="00654456" w:rsidRPr="00654456" w:rsidRDefault="00654456" w:rsidP="00036FCB">
            <w:pPr>
              <w:spacing w:line="259" w:lineRule="auto"/>
              <w:rPr>
                <w:rtl/>
                <w:lang w:val="en-US"/>
              </w:rPr>
            </w:pPr>
            <w:r w:rsidRPr="00654456">
              <w:rPr>
                <w:rtl/>
                <w:lang w:val="en-US"/>
              </w:rPr>
              <w:t>העירייה תבצע ביקורות באמצעות מחלקת הפיקוח העירונית על עמידה בהוראות חוק זה לפי שיקול דעתה, ונתונה לה סמכות מכוחו לבצע בדיקות ולהטיל קנסות, והכל בכפוף לפקודת העיריות ועקרונות המשפט המנהלי.</w:t>
            </w:r>
          </w:p>
          <w:p w14:paraId="1F9DCA8A" w14:textId="77777777" w:rsidR="00654456" w:rsidRPr="00654456" w:rsidRDefault="00654456" w:rsidP="00036FCB">
            <w:pPr>
              <w:spacing w:line="259" w:lineRule="auto"/>
              <w:rPr>
                <w:b/>
                <w:bCs/>
                <w:lang w:val="en-US"/>
              </w:rPr>
            </w:pPr>
          </w:p>
          <w:p w14:paraId="036FDB71" w14:textId="77777777" w:rsidR="00654456" w:rsidRPr="00654456" w:rsidRDefault="00654456" w:rsidP="00036FCB">
            <w:pPr>
              <w:spacing w:line="259" w:lineRule="auto"/>
              <w:rPr>
                <w:rtl/>
                <w:lang w:val="en-US"/>
              </w:rPr>
            </w:pPr>
          </w:p>
        </w:tc>
      </w:tr>
    </w:tbl>
    <w:p w14:paraId="5A8D8E33" w14:textId="77777777" w:rsidR="00654456" w:rsidRPr="00654456" w:rsidRDefault="00654456" w:rsidP="00036FCB">
      <w:pPr>
        <w:spacing w:line="259" w:lineRule="auto"/>
        <w:rPr>
          <w:b/>
          <w:bCs/>
          <w:u w:val="single"/>
          <w:rtl/>
          <w:lang w:val="en-US"/>
        </w:rPr>
      </w:pPr>
    </w:p>
    <w:p w14:paraId="03952C46" w14:textId="77777777" w:rsidR="00654456" w:rsidRPr="00654456" w:rsidRDefault="00654456" w:rsidP="00121AB1">
      <w:pPr>
        <w:spacing w:line="259" w:lineRule="auto"/>
        <w:jc w:val="center"/>
        <w:rPr>
          <w:u w:val="single"/>
          <w:rtl/>
          <w:lang w:val="en-US"/>
        </w:rPr>
      </w:pPr>
      <w:r w:rsidRPr="00654456">
        <w:rPr>
          <w:u w:val="single"/>
          <w:rtl/>
          <w:lang w:val="en-US"/>
        </w:rPr>
        <w:t>דברי-הסבר</w:t>
      </w:r>
    </w:p>
    <w:p w14:paraId="0CD02292" w14:textId="77777777" w:rsidR="00654456" w:rsidRPr="00654456" w:rsidRDefault="00654456" w:rsidP="00036FCB">
      <w:pPr>
        <w:spacing w:line="259" w:lineRule="auto"/>
        <w:rPr>
          <w:rtl/>
          <w:lang w:val="en-US"/>
        </w:rPr>
      </w:pPr>
    </w:p>
    <w:p w14:paraId="27CAE3CD" w14:textId="77777777" w:rsidR="00654456" w:rsidRPr="00654456" w:rsidRDefault="00654456" w:rsidP="00036FCB">
      <w:pPr>
        <w:spacing w:line="259" w:lineRule="auto"/>
        <w:rPr>
          <w:rtl/>
          <w:lang w:val="en-US"/>
        </w:rPr>
      </w:pPr>
      <w:r w:rsidRPr="00654456">
        <w:rPr>
          <w:rtl/>
          <w:lang w:val="en-US"/>
        </w:rPr>
        <w:t>"ריאה ירוקה" היא כינוי המתאר שטח פתוח, העשיר בצמחיה ירוקה, בתחומי שטחים עירוניים בנויים (לדוגמה פארקים וגינות ציבוריות).</w:t>
      </w:r>
      <w:r w:rsidRPr="00654456">
        <w:rPr>
          <w:vertAlign w:val="superscript"/>
          <w:rtl/>
          <w:lang w:val="en-US"/>
        </w:rPr>
        <w:footnoteReference w:id="9"/>
      </w:r>
      <w:r w:rsidRPr="00654456">
        <w:rPr>
          <w:rtl/>
          <w:lang w:val="en-US"/>
        </w:rPr>
        <w:t xml:space="preserve"> לשטחים אלו יש חשיבות רבה בהיבטים הבאים:</w:t>
      </w:r>
    </w:p>
    <w:p w14:paraId="2D92021F" w14:textId="77777777" w:rsidR="00654456" w:rsidRPr="00654456" w:rsidRDefault="00654456" w:rsidP="00036FCB">
      <w:pPr>
        <w:numPr>
          <w:ilvl w:val="0"/>
          <w:numId w:val="31"/>
        </w:numPr>
        <w:spacing w:line="259" w:lineRule="auto"/>
        <w:rPr>
          <w:rtl/>
          <w:lang w:val="en-US"/>
        </w:rPr>
      </w:pPr>
      <w:r w:rsidRPr="00654456">
        <w:rPr>
          <w:b/>
          <w:bCs/>
          <w:rtl/>
          <w:lang w:val="en-US"/>
        </w:rPr>
        <w:t>היבט פיזי</w:t>
      </w:r>
      <w:r w:rsidRPr="00654456">
        <w:rPr>
          <w:rtl/>
          <w:lang w:val="en-US"/>
        </w:rPr>
        <w:t xml:space="preserve"> - ריאות ירוקות מסייעות במניעת שחיקת הקרקע, סופגות מי גשמים, ותורמות לשיפור הניקוז במרחב העירוני. העצים מספקים הצללה, וסופגים גזי חממה, ובכך תורמים להפחתת החום העירוני. הצמחייה מנקה את האוויר על ידי קליטת פחמן דו חמצני  ופליטת חמצן למרחב העירוני. ריאות ירוקות מקשרות בין בתי גידול חקלאיים שונים ומסייעים לשימור חייב בר. </w:t>
      </w:r>
    </w:p>
    <w:p w14:paraId="55682026" w14:textId="77777777" w:rsidR="00654456" w:rsidRPr="00654456" w:rsidRDefault="00654456" w:rsidP="00036FCB">
      <w:pPr>
        <w:numPr>
          <w:ilvl w:val="0"/>
          <w:numId w:val="31"/>
        </w:numPr>
        <w:spacing w:line="259" w:lineRule="auto"/>
        <w:rPr>
          <w:lang w:val="en-US"/>
        </w:rPr>
      </w:pPr>
      <w:r w:rsidRPr="00654456">
        <w:rPr>
          <w:b/>
          <w:bCs/>
          <w:rtl/>
          <w:lang w:val="en-US"/>
        </w:rPr>
        <w:t>היבט חברתי</w:t>
      </w:r>
      <w:r w:rsidRPr="00654456">
        <w:rPr>
          <w:rtl/>
          <w:lang w:val="en-US"/>
        </w:rPr>
        <w:t xml:space="preserve"> – ריאות ירוקות משמשות כמוקד לחיבור בין חברה הקהילה ומהוות מחיצה לרעש. </w:t>
      </w:r>
    </w:p>
    <w:p w14:paraId="16A6372F" w14:textId="77777777" w:rsidR="00654456" w:rsidRPr="00654456" w:rsidRDefault="00654456" w:rsidP="00036FCB">
      <w:pPr>
        <w:numPr>
          <w:ilvl w:val="0"/>
          <w:numId w:val="31"/>
        </w:numPr>
        <w:spacing w:line="259" w:lineRule="auto"/>
        <w:rPr>
          <w:lang w:val="en-US"/>
        </w:rPr>
      </w:pPr>
      <w:r w:rsidRPr="00654456">
        <w:rPr>
          <w:b/>
          <w:bCs/>
          <w:rtl/>
          <w:lang w:val="en-US"/>
        </w:rPr>
        <w:t>היבט בריאותי</w:t>
      </w:r>
      <w:r w:rsidRPr="00654456">
        <w:rPr>
          <w:rtl/>
          <w:lang w:val="en-US"/>
        </w:rPr>
        <w:t xml:space="preserve"> – ריאות ירוקות משפיעות על הבריאות הפיזית והנפשית של התושבים באמצעות יצירת מרחבים לפעילות גופנית, ניקוי האוויר, ומתן "מפלט נפשי"</w:t>
      </w:r>
      <w:r w:rsidRPr="00654456">
        <w:rPr>
          <w:lang w:val="en-US"/>
        </w:rPr>
        <w:t xml:space="preserve"> </w:t>
      </w:r>
      <w:r w:rsidRPr="00654456">
        <w:rPr>
          <w:rtl/>
          <w:lang w:val="en-US"/>
        </w:rPr>
        <w:t xml:space="preserve">מהשגרה העירונית. </w:t>
      </w:r>
    </w:p>
    <w:p w14:paraId="019FD6B4" w14:textId="1B570C9B" w:rsidR="00654456" w:rsidRPr="00654456" w:rsidRDefault="00654456" w:rsidP="00036FCB">
      <w:pPr>
        <w:numPr>
          <w:ilvl w:val="0"/>
          <w:numId w:val="31"/>
        </w:numPr>
        <w:spacing w:line="259" w:lineRule="auto"/>
        <w:rPr>
          <w:lang w:val="en-US"/>
        </w:rPr>
      </w:pPr>
      <w:r w:rsidRPr="00654456">
        <w:rPr>
          <w:b/>
          <w:bCs/>
          <w:rtl/>
          <w:lang w:val="en-US"/>
        </w:rPr>
        <w:t>היבט כלכלי</w:t>
      </w:r>
      <w:r w:rsidRPr="00654456">
        <w:rPr>
          <w:rtl/>
          <w:lang w:val="en-US"/>
        </w:rPr>
        <w:t xml:space="preserve"> – ריאות ירוקות מעלות את ערך הנדל"ן</w:t>
      </w:r>
      <w:r w:rsidR="00121AB1">
        <w:rPr>
          <w:rFonts w:hint="cs"/>
          <w:rtl/>
          <w:lang w:val="en-US"/>
        </w:rPr>
        <w:t>.</w:t>
      </w:r>
    </w:p>
    <w:p w14:paraId="6BFC5596" w14:textId="690C63A1" w:rsidR="00654456" w:rsidRPr="00654456" w:rsidRDefault="00654456" w:rsidP="00036FCB">
      <w:pPr>
        <w:numPr>
          <w:ilvl w:val="0"/>
          <w:numId w:val="31"/>
        </w:numPr>
        <w:spacing w:line="259" w:lineRule="auto"/>
        <w:rPr>
          <w:lang w:val="en-US"/>
        </w:rPr>
      </w:pPr>
      <w:r w:rsidRPr="00654456">
        <w:rPr>
          <w:b/>
          <w:bCs/>
          <w:rtl/>
          <w:lang w:val="en-US"/>
        </w:rPr>
        <w:t>היבט חינוכי</w:t>
      </w:r>
      <w:r w:rsidRPr="00654456">
        <w:rPr>
          <w:rtl/>
          <w:lang w:val="en-US"/>
        </w:rPr>
        <w:t xml:space="preserve"> – ריאות ירוקות מגבירות את מודעות התושבים לאופן התפקוד של מערכות אקולוגיות</w:t>
      </w:r>
      <w:r w:rsidR="00121AB1">
        <w:rPr>
          <w:rFonts w:hint="cs"/>
          <w:rtl/>
          <w:lang w:val="en-US"/>
        </w:rPr>
        <w:t>.</w:t>
      </w:r>
    </w:p>
    <w:p w14:paraId="4A6C3D0D" w14:textId="77777777" w:rsidR="00654456" w:rsidRPr="00654456" w:rsidRDefault="00654456" w:rsidP="00036FCB">
      <w:pPr>
        <w:spacing w:line="259" w:lineRule="auto"/>
        <w:rPr>
          <w:lang w:val="en-US"/>
        </w:rPr>
      </w:pPr>
      <w:r w:rsidRPr="00654456">
        <w:rPr>
          <w:rtl/>
          <w:lang w:val="en-US"/>
        </w:rPr>
        <w:t xml:space="preserve">כיום, בשל בעיית הדיור בישראל המפעילה לחץ גדול על גורמים שונים לזרז בנייה – השטחים הירוקים במרחב העירוני הולכים ומצטמצמים. "ריאות ירוקות" נמצאות תחת איום גובר בסביבות העירוניות על ידי זיהום ונזקים מכניים והתוכניות הרבות שהממשלה מאשרת דוחקות יותר ויותר את ה"ריאות ירוקות" הקיימות ואינן מייצרות חלופות. לאור נתונים אלו, השמירה על "ריאות ירוקות" חשובה במיוחד במדינה צפופה כמו ישראל בה מרבית האוכלוסייה מתגוררת במרחבים עירוניים במרכז הארץ. </w:t>
      </w:r>
    </w:p>
    <w:p w14:paraId="356EEDC5" w14:textId="77777777" w:rsidR="00654456" w:rsidRPr="00654456" w:rsidRDefault="00654456" w:rsidP="00036FCB">
      <w:pPr>
        <w:spacing w:line="259" w:lineRule="auto"/>
        <w:rPr>
          <w:rtl/>
          <w:lang w:val="en-US"/>
        </w:rPr>
      </w:pPr>
      <w:r w:rsidRPr="00654456">
        <w:rPr>
          <w:rtl/>
          <w:lang w:val="en-US"/>
        </w:rPr>
        <w:t xml:space="preserve">לאור משבר האקלים שקורה בכל העולם, ולאור ההבנה שסביבה ירוקה חיונית לאזרח בהיבטים רבים (הבנה זו התחדדה אף יותר בתקופת מגפת הקורונה), יש לקדם פתרונות יצירתיים לשימור ויצירת "ריאות ירוקות" במרחב העירוני הישראלי. </w:t>
      </w:r>
    </w:p>
    <w:p w14:paraId="7BA4746E" w14:textId="77777777" w:rsidR="00654456" w:rsidRPr="00654456" w:rsidRDefault="00654456" w:rsidP="00036FCB">
      <w:pPr>
        <w:spacing w:line="259" w:lineRule="auto"/>
        <w:rPr>
          <w:rtl/>
          <w:lang w:val="en-US"/>
        </w:rPr>
      </w:pPr>
      <w:r w:rsidRPr="00654456">
        <w:rPr>
          <w:b/>
          <w:bCs/>
          <w:rtl/>
          <w:lang w:val="en-US"/>
        </w:rPr>
        <w:t xml:space="preserve">מטרת החוק: </w:t>
      </w:r>
      <w:r w:rsidRPr="00654456">
        <w:rPr>
          <w:rtl/>
          <w:lang w:val="en-US"/>
        </w:rPr>
        <w:t xml:space="preserve">החוק נועד לקדם מענה לצורך ב"ריאות ירוקות" באופן נגיש ופשוט לפרט, תוך התחשבות במצוקת השטחים הפתוחים במדינת ישראל. "ריאות ירוקות" אינן חייבות להיות רק על הקרקע, אלא יכולות להיות משולבות באופיו של המרחב העירוני באמצעות טכניקות כמו גגות ירוקים. החוק מתמרץ את התושבים ליצור "גגות ירוקים" על שטחיהם הפרטיים באופן וולונטרי, וכך מספק לציבור מענה לצרכים אלו ותמריצים חיוביים כלכליים. </w:t>
      </w:r>
    </w:p>
    <w:p w14:paraId="6F13A64E" w14:textId="77777777" w:rsidR="00654456" w:rsidRPr="00654456" w:rsidRDefault="00654456" w:rsidP="00036FCB">
      <w:pPr>
        <w:spacing w:line="259" w:lineRule="auto"/>
        <w:rPr>
          <w:rtl/>
          <w:lang w:val="en-US"/>
        </w:rPr>
      </w:pPr>
      <w:r w:rsidRPr="00654456">
        <w:rPr>
          <w:rtl/>
          <w:lang w:val="en-US"/>
        </w:rPr>
        <w:t>גגות ירוקים תורמים לדיירים, לסביבה ולציבור כולו באופנים הבאים:</w:t>
      </w:r>
      <w:r w:rsidRPr="00654456">
        <w:rPr>
          <w:vertAlign w:val="superscript"/>
          <w:rtl/>
          <w:lang w:val="en-US"/>
        </w:rPr>
        <w:footnoteReference w:id="10"/>
      </w:r>
    </w:p>
    <w:p w14:paraId="5FDFF266" w14:textId="758B461C" w:rsidR="00654456" w:rsidRPr="00654456" w:rsidRDefault="00654456" w:rsidP="00036FCB">
      <w:pPr>
        <w:numPr>
          <w:ilvl w:val="0"/>
          <w:numId w:val="32"/>
        </w:numPr>
        <w:spacing w:line="259" w:lineRule="auto"/>
        <w:rPr>
          <w:rtl/>
          <w:lang w:val="en-US"/>
        </w:rPr>
      </w:pPr>
      <w:r w:rsidRPr="00654456">
        <w:rPr>
          <w:rtl/>
          <w:lang w:val="en-US"/>
        </w:rPr>
        <w:t>משפרים את איכות האוויר בסביבה העירונית</w:t>
      </w:r>
      <w:r w:rsidR="00121AB1">
        <w:rPr>
          <w:rFonts w:hint="cs"/>
          <w:rtl/>
          <w:lang w:val="en-US"/>
        </w:rPr>
        <w:t>.</w:t>
      </w:r>
    </w:p>
    <w:p w14:paraId="2D631AD5" w14:textId="7B0D9C06" w:rsidR="00654456" w:rsidRPr="00654456" w:rsidRDefault="00654456" w:rsidP="00036FCB">
      <w:pPr>
        <w:numPr>
          <w:ilvl w:val="0"/>
          <w:numId w:val="32"/>
        </w:numPr>
        <w:spacing w:line="259" w:lineRule="auto"/>
        <w:rPr>
          <w:lang w:val="en-US"/>
        </w:rPr>
      </w:pPr>
      <w:r w:rsidRPr="00654456">
        <w:rPr>
          <w:rtl/>
          <w:lang w:val="en-US"/>
        </w:rPr>
        <w:lastRenderedPageBreak/>
        <w:t>משפרים את תנאי הנוחות האקלימית בתוך הבתים</w:t>
      </w:r>
      <w:r w:rsidR="00121AB1">
        <w:rPr>
          <w:rFonts w:hint="cs"/>
          <w:rtl/>
          <w:lang w:val="en-US"/>
        </w:rPr>
        <w:t>.</w:t>
      </w:r>
    </w:p>
    <w:p w14:paraId="4E0926CF" w14:textId="54279C1F" w:rsidR="00654456" w:rsidRPr="00654456" w:rsidRDefault="00654456" w:rsidP="00036FCB">
      <w:pPr>
        <w:numPr>
          <w:ilvl w:val="0"/>
          <w:numId w:val="32"/>
        </w:numPr>
        <w:spacing w:line="259" w:lineRule="auto"/>
        <w:rPr>
          <w:lang w:val="en-US"/>
        </w:rPr>
      </w:pPr>
      <w:r w:rsidRPr="00654456">
        <w:rPr>
          <w:rtl/>
          <w:lang w:val="en-US"/>
        </w:rPr>
        <w:t>מגדילים את יכולת הבידוד וספיגת הרעש של הגג</w:t>
      </w:r>
      <w:r w:rsidR="00121AB1">
        <w:rPr>
          <w:rFonts w:hint="cs"/>
          <w:rtl/>
          <w:lang w:val="en-US"/>
        </w:rPr>
        <w:t>.</w:t>
      </w:r>
    </w:p>
    <w:p w14:paraId="5022AD56" w14:textId="0E9D3A8A" w:rsidR="00654456" w:rsidRPr="00654456" w:rsidRDefault="00654456" w:rsidP="00036FCB">
      <w:pPr>
        <w:numPr>
          <w:ilvl w:val="0"/>
          <w:numId w:val="32"/>
        </w:numPr>
        <w:spacing w:line="259" w:lineRule="auto"/>
        <w:rPr>
          <w:lang w:val="en-US"/>
        </w:rPr>
      </w:pPr>
      <w:r w:rsidRPr="00654456">
        <w:rPr>
          <w:rtl/>
          <w:lang w:val="en-US"/>
        </w:rPr>
        <w:t>מקטינים את צריכת האנרגיה לחימום בחורף ולקירור בקיץ</w:t>
      </w:r>
      <w:r w:rsidR="00121AB1">
        <w:rPr>
          <w:rFonts w:hint="cs"/>
          <w:rtl/>
          <w:lang w:val="en-US"/>
        </w:rPr>
        <w:t>.</w:t>
      </w:r>
    </w:p>
    <w:p w14:paraId="5D60A9C9" w14:textId="40DB7B7A" w:rsidR="00654456" w:rsidRPr="00654456" w:rsidRDefault="00654456" w:rsidP="00036FCB">
      <w:pPr>
        <w:numPr>
          <w:ilvl w:val="0"/>
          <w:numId w:val="32"/>
        </w:numPr>
        <w:spacing w:line="259" w:lineRule="auto"/>
        <w:rPr>
          <w:lang w:val="en-US"/>
        </w:rPr>
      </w:pPr>
      <w:r w:rsidRPr="00654456">
        <w:rPr>
          <w:rtl/>
          <w:lang w:val="en-US"/>
        </w:rPr>
        <w:t>מגנים על מערכת האיטום של הגג ומעריכים את חייו בשנים רבות</w:t>
      </w:r>
      <w:r w:rsidR="00121AB1">
        <w:rPr>
          <w:rFonts w:hint="cs"/>
          <w:rtl/>
          <w:lang w:val="en-US"/>
        </w:rPr>
        <w:t>.</w:t>
      </w:r>
    </w:p>
    <w:p w14:paraId="605E7349" w14:textId="3F1CCBC4" w:rsidR="00654456" w:rsidRPr="00654456" w:rsidRDefault="00654456" w:rsidP="00036FCB">
      <w:pPr>
        <w:numPr>
          <w:ilvl w:val="0"/>
          <w:numId w:val="32"/>
        </w:numPr>
        <w:spacing w:line="259" w:lineRule="auto"/>
        <w:rPr>
          <w:lang w:val="en-US"/>
        </w:rPr>
      </w:pPr>
      <w:r w:rsidRPr="00654456">
        <w:rPr>
          <w:rtl/>
          <w:lang w:val="en-US"/>
        </w:rPr>
        <w:t>מקטינים את אפקט "איי חום" העירוניים</w:t>
      </w:r>
      <w:r w:rsidR="00121AB1">
        <w:rPr>
          <w:rFonts w:hint="cs"/>
          <w:rtl/>
          <w:lang w:val="en-US"/>
        </w:rPr>
        <w:t>.</w:t>
      </w:r>
    </w:p>
    <w:p w14:paraId="2279AD9C" w14:textId="4EC1ECE1" w:rsidR="00654456" w:rsidRPr="00654456" w:rsidRDefault="00654456" w:rsidP="00036FCB">
      <w:pPr>
        <w:numPr>
          <w:ilvl w:val="0"/>
          <w:numId w:val="32"/>
        </w:numPr>
        <w:spacing w:line="259" w:lineRule="auto"/>
        <w:rPr>
          <w:lang w:val="en-US"/>
        </w:rPr>
      </w:pPr>
      <w:r w:rsidRPr="00654456">
        <w:rPr>
          <w:rtl/>
          <w:lang w:val="en-US"/>
        </w:rPr>
        <w:t>מנצלים את מי הגשם לצורך השקיה, וכך ממתנים את כמות המים שמגיעה למערכת הניקוז העירונית ותורמים בכך למניעת הצפות</w:t>
      </w:r>
      <w:r w:rsidR="00121AB1">
        <w:rPr>
          <w:rFonts w:hint="cs"/>
          <w:rtl/>
          <w:lang w:val="en-US"/>
        </w:rPr>
        <w:t>.</w:t>
      </w:r>
    </w:p>
    <w:p w14:paraId="3105F757" w14:textId="2ABEEE50" w:rsidR="00654456" w:rsidRPr="00654456" w:rsidRDefault="00654456" w:rsidP="00036FCB">
      <w:pPr>
        <w:numPr>
          <w:ilvl w:val="0"/>
          <w:numId w:val="32"/>
        </w:numPr>
        <w:spacing w:line="259" w:lineRule="auto"/>
        <w:rPr>
          <w:lang w:val="en-US"/>
        </w:rPr>
      </w:pPr>
      <w:r w:rsidRPr="00654456">
        <w:rPr>
          <w:rtl/>
          <w:lang w:val="en-US"/>
        </w:rPr>
        <w:t>מסננים את מי הגשם</w:t>
      </w:r>
      <w:r w:rsidR="00121AB1">
        <w:rPr>
          <w:rFonts w:hint="cs"/>
          <w:rtl/>
          <w:lang w:val="en-US"/>
        </w:rPr>
        <w:t>.</w:t>
      </w:r>
    </w:p>
    <w:p w14:paraId="4CEE8AE3" w14:textId="31403F16" w:rsidR="00654456" w:rsidRPr="00654456" w:rsidRDefault="00654456" w:rsidP="00036FCB">
      <w:pPr>
        <w:numPr>
          <w:ilvl w:val="0"/>
          <w:numId w:val="32"/>
        </w:numPr>
        <w:spacing w:line="259" w:lineRule="auto"/>
        <w:rPr>
          <w:lang w:val="en-US"/>
        </w:rPr>
      </w:pPr>
      <w:r w:rsidRPr="00654456">
        <w:rPr>
          <w:rtl/>
          <w:lang w:val="en-US"/>
        </w:rPr>
        <w:t>משפרים את חזות הבית והחזות העירונית בכללותה</w:t>
      </w:r>
      <w:r w:rsidR="00121AB1">
        <w:rPr>
          <w:rFonts w:hint="cs"/>
          <w:rtl/>
          <w:lang w:val="en-US"/>
        </w:rPr>
        <w:t>.</w:t>
      </w:r>
    </w:p>
    <w:p w14:paraId="76530ED6" w14:textId="08C101DE" w:rsidR="00654456" w:rsidRPr="00654456" w:rsidRDefault="00654456" w:rsidP="00036FCB">
      <w:pPr>
        <w:numPr>
          <w:ilvl w:val="0"/>
          <w:numId w:val="32"/>
        </w:numPr>
        <w:spacing w:line="259" w:lineRule="auto"/>
        <w:rPr>
          <w:lang w:val="en-US"/>
        </w:rPr>
      </w:pPr>
      <w:r w:rsidRPr="00654456">
        <w:rPr>
          <w:rtl/>
          <w:lang w:val="en-US"/>
        </w:rPr>
        <w:t>מייצרים גינות לשימוש הדיירים</w:t>
      </w:r>
      <w:r w:rsidR="00121AB1">
        <w:rPr>
          <w:rFonts w:hint="cs"/>
          <w:rtl/>
          <w:lang w:val="en-US"/>
        </w:rPr>
        <w:t>.</w:t>
      </w:r>
    </w:p>
    <w:p w14:paraId="6B6D28EB" w14:textId="6F715113" w:rsidR="00654456" w:rsidRPr="00654456" w:rsidRDefault="00654456" w:rsidP="00036FCB">
      <w:pPr>
        <w:numPr>
          <w:ilvl w:val="0"/>
          <w:numId w:val="32"/>
        </w:numPr>
        <w:spacing w:line="259" w:lineRule="auto"/>
        <w:rPr>
          <w:lang w:val="en-US"/>
        </w:rPr>
      </w:pPr>
      <w:r w:rsidRPr="00654456">
        <w:rPr>
          <w:rtl/>
          <w:lang w:val="en-US"/>
        </w:rPr>
        <w:t>מייצרים בתי גידול לציפורים</w:t>
      </w:r>
      <w:r w:rsidR="00121AB1">
        <w:rPr>
          <w:rFonts w:hint="cs"/>
          <w:rtl/>
          <w:lang w:val="en-US"/>
        </w:rPr>
        <w:t>.</w:t>
      </w:r>
    </w:p>
    <w:p w14:paraId="55C79EE7" w14:textId="77777777" w:rsidR="00654456" w:rsidRPr="00654456" w:rsidRDefault="00654456" w:rsidP="00036FCB">
      <w:pPr>
        <w:spacing w:line="259" w:lineRule="auto"/>
        <w:rPr>
          <w:lang w:val="en-US"/>
        </w:rPr>
      </w:pPr>
      <w:r w:rsidRPr="00654456">
        <w:rPr>
          <w:rtl/>
          <w:lang w:val="en-US"/>
        </w:rPr>
        <w:t>ערים רבות ברחבי העולם אימצו מדיניות מגוונת לקידום גגות ירוקים בשנים האחרונות.</w:t>
      </w:r>
      <w:r w:rsidRPr="00654456">
        <w:rPr>
          <w:vertAlign w:val="superscript"/>
          <w:rtl/>
          <w:lang w:val="en-US"/>
        </w:rPr>
        <w:footnoteReference w:id="11"/>
      </w:r>
      <w:r w:rsidRPr="00654456">
        <w:rPr>
          <w:rtl/>
          <w:lang w:val="en-US"/>
        </w:rPr>
        <w:t xml:space="preserve"> החוק נועד לשלב את ישראל בקבוצה זו ולקדם אותה לחזית בתחומי התכנון האקלימי המשולב, התורם לסביבה, לציבור, לכלכלה, ולרשויות.</w:t>
      </w:r>
    </w:p>
    <w:p w14:paraId="6627F488" w14:textId="77777777" w:rsidR="00654456" w:rsidRPr="00654456" w:rsidRDefault="00654456" w:rsidP="00036FCB">
      <w:pPr>
        <w:spacing w:line="259" w:lineRule="auto"/>
        <w:rPr>
          <w:rtl/>
          <w:lang w:val="en-US"/>
        </w:rPr>
      </w:pPr>
      <w:r w:rsidRPr="00654456">
        <w:rPr>
          <w:rtl/>
          <w:lang w:val="en-US"/>
        </w:rPr>
        <w:t>ס' 3א נקבע בשביל למנוע קונפליקטים בין תמרוץ זה לתמרוץ או חובת פאנלים סולריים על גגות. בגגות בניינים חדשים שיחויבו בהקצאת שטח לאנרגיה סולרית, חישוב שטח הגג לצורך ההגדרות והתגמול בחוק לא יכלול את השטח המוקצה לתשתיות אנרגיה סולרית. בגגות בניינים בהם השימוש באנרגיה סולרית אינו מחייב, ייספר שטח כחלק מהשטח הממומש לצורך גג ירוק, ואף יגדיל את התגמול.</w:t>
      </w:r>
    </w:p>
    <w:p w14:paraId="25DD05D6" w14:textId="77777777" w:rsidR="00654456" w:rsidRPr="00654456" w:rsidRDefault="00654456" w:rsidP="00036FCB">
      <w:pPr>
        <w:spacing w:line="259" w:lineRule="auto"/>
        <w:rPr>
          <w:rtl/>
          <w:lang w:val="en-US"/>
        </w:rPr>
      </w:pPr>
      <w:r w:rsidRPr="00654456">
        <w:rPr>
          <w:rtl/>
          <w:lang w:val="en-US"/>
        </w:rPr>
        <w:t>** הקריטריונים המנויים בחוק מבוססים על "</w:t>
      </w:r>
      <w:r w:rsidRPr="00654456">
        <w:rPr>
          <w:lang w:val="en-US"/>
        </w:rPr>
        <w:t>NYC Green Roof Property Tax Abatement Program"</w:t>
      </w:r>
      <w:r w:rsidRPr="00654456">
        <w:rPr>
          <w:rtl/>
          <w:lang w:val="en-US"/>
        </w:rPr>
        <w:t xml:space="preserve">.  </w:t>
      </w:r>
    </w:p>
    <w:p w14:paraId="2B35A2F5" w14:textId="77777777" w:rsidR="00654456" w:rsidRPr="00654456" w:rsidRDefault="00654456" w:rsidP="00036FCB">
      <w:pPr>
        <w:spacing w:line="259" w:lineRule="auto"/>
        <w:rPr>
          <w:rtl/>
          <w:lang w:val="en-US"/>
        </w:rPr>
      </w:pPr>
    </w:p>
    <w:p w14:paraId="2C6A2D2A" w14:textId="48067FB1" w:rsidR="00654456" w:rsidRDefault="00D01818" w:rsidP="00036FCB">
      <w:pPr>
        <w:spacing w:line="259" w:lineRule="auto"/>
        <w:rPr>
          <w:b/>
          <w:bCs/>
          <w:rtl/>
          <w:lang w:val="en-US"/>
        </w:rPr>
      </w:pPr>
      <w:r>
        <w:rPr>
          <w:rFonts w:hint="cs"/>
          <w:b/>
          <w:bCs/>
          <w:rtl/>
          <w:lang w:val="en-US"/>
        </w:rPr>
        <w:t>טקטיקת קידום לאחר העברה בקריאה ראשונה</w:t>
      </w:r>
      <w:r w:rsidR="00654456">
        <w:rPr>
          <w:rFonts w:hint="cs"/>
          <w:b/>
          <w:bCs/>
          <w:rtl/>
          <w:lang w:val="en-US"/>
        </w:rPr>
        <w:t>:</w:t>
      </w:r>
    </w:p>
    <w:p w14:paraId="77CBB6F2" w14:textId="69404547" w:rsidR="00417051" w:rsidRPr="005B55D2" w:rsidRDefault="004806CA" w:rsidP="00D01818">
      <w:pPr>
        <w:pStyle w:val="ListParagraph"/>
        <w:numPr>
          <w:ilvl w:val="0"/>
          <w:numId w:val="34"/>
        </w:numPr>
        <w:spacing w:line="259" w:lineRule="auto"/>
        <w:jc w:val="left"/>
      </w:pPr>
      <w:r>
        <w:rPr>
          <w:rFonts w:hint="cs"/>
          <w:rtl/>
        </w:rPr>
        <w:t>מפרט טכני</w:t>
      </w:r>
      <w:r w:rsidR="00D83DF9">
        <w:rPr>
          <w:rFonts w:hint="cs"/>
          <w:rtl/>
        </w:rPr>
        <w:t xml:space="preserve"> של </w:t>
      </w:r>
      <w:r w:rsidR="00FE3464">
        <w:rPr>
          <w:rFonts w:hint="cs"/>
          <w:rtl/>
        </w:rPr>
        <w:t xml:space="preserve">היקף מדויק של "גג ירוק", </w:t>
      </w:r>
      <w:r w:rsidR="001E0F76">
        <w:rPr>
          <w:rFonts w:hint="cs"/>
          <w:rtl/>
        </w:rPr>
        <w:t xml:space="preserve">יחסי אחוזי גג לאחוז הנחה בתגמול, ויחסי מכפלת השימוש באנרגיה סולרית יידרשו </w:t>
      </w:r>
      <w:r w:rsidR="00BC45AB">
        <w:rPr>
          <w:rFonts w:hint="cs"/>
          <w:rtl/>
        </w:rPr>
        <w:t>מחקר כלכלי מדויק שישכלל יחסי עלות-תועלת לפרטים ולרשות, ומשכך האחוזים המוצעים בגוף ההצעה מהווים "מחזיק מקום" בלבד עד שיתבצע חקר עומק של הסוג</w:t>
      </w:r>
      <w:r w:rsidR="00121AB1">
        <w:rPr>
          <w:rFonts w:hint="cs"/>
          <w:rtl/>
        </w:rPr>
        <w:t>י</w:t>
      </w:r>
      <w:r w:rsidR="00BC45AB">
        <w:rPr>
          <w:rFonts w:hint="cs"/>
          <w:rtl/>
        </w:rPr>
        <w:t>יה במסגרת עבודת הוועדה.</w:t>
      </w:r>
    </w:p>
    <w:sectPr w:rsidR="00417051" w:rsidRPr="005B55D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6D0C" w14:textId="77777777" w:rsidR="00A14E36" w:rsidRDefault="00A14E36" w:rsidP="002F3F65">
      <w:pPr>
        <w:spacing w:after="0" w:line="240" w:lineRule="auto"/>
      </w:pPr>
      <w:r>
        <w:separator/>
      </w:r>
    </w:p>
  </w:endnote>
  <w:endnote w:type="continuationSeparator" w:id="0">
    <w:p w14:paraId="46166ABB" w14:textId="77777777" w:rsidR="00A14E36" w:rsidRDefault="00A14E36" w:rsidP="002F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43868688"/>
      <w:docPartObj>
        <w:docPartGallery w:val="Page Numbers (Bottom of Page)"/>
        <w:docPartUnique/>
      </w:docPartObj>
    </w:sdtPr>
    <w:sdtEndPr>
      <w:rPr>
        <w:noProof/>
      </w:rPr>
    </w:sdtEndPr>
    <w:sdtContent>
      <w:p w14:paraId="40490F1D" w14:textId="17758E37" w:rsidR="009D274A" w:rsidRDefault="009D2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24611" w14:textId="77777777" w:rsidR="009D274A" w:rsidRDefault="009D2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AFA3" w14:textId="77777777" w:rsidR="00A14E36" w:rsidRDefault="00A14E36" w:rsidP="002F3F65">
      <w:pPr>
        <w:spacing w:after="0" w:line="240" w:lineRule="auto"/>
      </w:pPr>
      <w:r>
        <w:separator/>
      </w:r>
    </w:p>
  </w:footnote>
  <w:footnote w:type="continuationSeparator" w:id="0">
    <w:p w14:paraId="4F9D877E" w14:textId="77777777" w:rsidR="00A14E36" w:rsidRDefault="00A14E36" w:rsidP="002F3F65">
      <w:pPr>
        <w:spacing w:after="0" w:line="240" w:lineRule="auto"/>
      </w:pPr>
      <w:r>
        <w:continuationSeparator/>
      </w:r>
    </w:p>
  </w:footnote>
  <w:footnote w:id="1">
    <w:p w14:paraId="29B8EC20" w14:textId="311EACFA" w:rsidR="00D05A8C" w:rsidRDefault="00D05A8C">
      <w:pPr>
        <w:pStyle w:val="FootnoteText"/>
        <w:rPr>
          <w:rFonts w:hint="cs"/>
        </w:rPr>
      </w:pPr>
      <w:r>
        <w:rPr>
          <w:rStyle w:val="FootnoteReference"/>
        </w:rPr>
        <w:footnoteRef/>
      </w:r>
      <w:r>
        <w:rPr>
          <w:rtl/>
        </w:rPr>
        <w:t xml:space="preserve"> </w:t>
      </w:r>
      <w:r w:rsidR="00C76C31">
        <w:rPr>
          <w:rFonts w:hint="cs"/>
          <w:rtl/>
        </w:rPr>
        <w:t>גורמים מסומנים בכוכבית הם כאלו שבסימן שאלה בתלות בנוסח מדויק, שיתוף</w:t>
      </w:r>
      <w:r w:rsidR="000B3CD1">
        <w:rPr>
          <w:rFonts w:hint="cs"/>
          <w:rtl/>
        </w:rPr>
        <w:t xml:space="preserve"> פעולה, וכד' אך אינם במובהק בצד כזה או אחר לכתחילה</w:t>
      </w:r>
    </w:p>
  </w:footnote>
  <w:footnote w:id="2">
    <w:p w14:paraId="32CD3E7B" w14:textId="77777777" w:rsidR="001F0085" w:rsidRDefault="001F0085" w:rsidP="001F0085">
      <w:pPr>
        <w:pStyle w:val="FootnoteText"/>
        <w:rPr>
          <w:rtl/>
        </w:rPr>
      </w:pPr>
      <w:r>
        <w:rPr>
          <w:rStyle w:val="FootnoteReference"/>
        </w:rPr>
        <w:footnoteRef/>
      </w:r>
      <w:r>
        <w:rPr>
          <w:rtl/>
        </w:rPr>
        <w:t xml:space="preserve"> </w:t>
      </w:r>
      <w:hyperlink r:id="rId1" w:history="1">
        <w:r>
          <w:rPr>
            <w:rStyle w:val="Hyperlink"/>
          </w:rPr>
          <w:t>https://fs.knesset.gov.il/globaldocs/MMM/b846afe7-1981-e911-80f1-00155d0a9536/2_b846afe7-1981-e911-80f1-00155d0a9536_11_13703.pdf</w:t>
        </w:r>
      </w:hyperlink>
      <w:r>
        <w:rPr>
          <w:rtl/>
        </w:rPr>
        <w:t xml:space="preserve"> </w:t>
      </w:r>
    </w:p>
  </w:footnote>
  <w:footnote w:id="3">
    <w:p w14:paraId="06E2B247" w14:textId="77777777" w:rsidR="001F0085" w:rsidRDefault="001F0085" w:rsidP="001F0085">
      <w:pPr>
        <w:pStyle w:val="FootnoteText"/>
        <w:rPr>
          <w:rtl/>
        </w:rPr>
      </w:pPr>
      <w:r>
        <w:rPr>
          <w:rStyle w:val="FootnoteReference"/>
        </w:rPr>
        <w:footnoteRef/>
      </w:r>
      <w:r>
        <w:rPr>
          <w:rtl/>
        </w:rPr>
        <w:t xml:space="preserve"> </w:t>
      </w:r>
      <w:hyperlink r:id="rId2" w:history="1">
        <w:r>
          <w:rPr>
            <w:rStyle w:val="Hyperlink"/>
          </w:rPr>
          <w:t>file:///C:/Users/yonah/Downloads/%D7%90%D7%A8%D7%A5%20%D7%A2%D7%99%D7%A8%20%D7%A6%D7%95%D7%9E%D7%97%20-%20%D7%94%D7%95%D7%9C%D7%A6%D7%9E%D7%9F%20%D7%92%D7%96%D7%99%D7%AA%20(1).pdf</w:t>
        </w:r>
      </w:hyperlink>
      <w:r>
        <w:rPr>
          <w:rtl/>
        </w:rPr>
        <w:t xml:space="preserve"> </w:t>
      </w:r>
      <w:r>
        <w:rPr>
          <w:rtl/>
        </w:rPr>
        <w:t>(ע"מ 27)</w:t>
      </w:r>
    </w:p>
  </w:footnote>
  <w:footnote w:id="4">
    <w:p w14:paraId="41DE0D1C" w14:textId="77777777" w:rsidR="001F0085" w:rsidRDefault="001F0085" w:rsidP="001F0085">
      <w:pPr>
        <w:pStyle w:val="FootnoteText"/>
      </w:pPr>
      <w:r>
        <w:rPr>
          <w:rStyle w:val="FootnoteReference"/>
        </w:rPr>
        <w:footnoteRef/>
      </w:r>
      <w:r>
        <w:rPr>
          <w:rtl/>
        </w:rPr>
        <w:t xml:space="preserve"> </w:t>
      </w:r>
      <w:hyperlink r:id="rId3" w:history="1">
        <w:r>
          <w:rPr>
            <w:rStyle w:val="Hyperlink"/>
          </w:rPr>
          <w:t>https://www.moag.gov.il/yhidotmisrad/forest_commissioner/Pages/default.aspx</w:t>
        </w:r>
      </w:hyperlink>
      <w:r>
        <w:rPr>
          <w:rtl/>
        </w:rPr>
        <w:t xml:space="preserve"> </w:t>
      </w:r>
    </w:p>
  </w:footnote>
  <w:footnote w:id="5">
    <w:p w14:paraId="7EA9B14D" w14:textId="77777777" w:rsidR="001F0085" w:rsidRDefault="001F0085" w:rsidP="001F0085">
      <w:pPr>
        <w:pStyle w:val="FootnoteText"/>
        <w:rPr>
          <w:rtl/>
        </w:rPr>
      </w:pPr>
      <w:r>
        <w:rPr>
          <w:rStyle w:val="FootnoteReference"/>
        </w:rPr>
        <w:footnoteRef/>
      </w:r>
      <w:hyperlink r:id="rId4" w:history="1">
        <w:r>
          <w:rPr>
            <w:rStyle w:val="Hyperlink"/>
          </w:rPr>
          <w:t>file:///C:/Users/yonah/Downloads/%D7%90%D7%A8%D7%A5%20%D7%A2%D7%99%D7%A8%20%D%A6%D7%95%D7%9E%D7%97%20-%20%D7%94%D7%95%D7%9C%D7%A6%D7%9E%D7%9F%20%D7%92%D7%96%D7%99%D7%AA%20(1).pdf</w:t>
        </w:r>
      </w:hyperlink>
      <w:r>
        <w:rPr>
          <w:rtl/>
        </w:rPr>
        <w:t xml:space="preserve"> </w:t>
      </w:r>
      <w:r>
        <w:rPr>
          <w:rtl/>
        </w:rPr>
        <w:t>(ע"מ 11)</w:t>
      </w:r>
    </w:p>
  </w:footnote>
  <w:footnote w:id="6">
    <w:p w14:paraId="73B33216" w14:textId="1C0A99AE" w:rsidR="000E0BA0" w:rsidRDefault="000E0BA0">
      <w:pPr>
        <w:pStyle w:val="FootnoteText"/>
      </w:pPr>
      <w:r>
        <w:rPr>
          <w:rStyle w:val="FootnoteReference"/>
        </w:rPr>
        <w:footnoteRef/>
      </w:r>
      <w:r>
        <w:rPr>
          <w:rtl/>
        </w:rPr>
        <w:t xml:space="preserve"> </w:t>
      </w:r>
      <w:hyperlink r:id="rId5" w:history="1">
        <w:r w:rsidR="00B178F2" w:rsidRPr="00B178F2">
          <w:rPr>
            <w:rStyle w:val="Hyperlink"/>
          </w:rPr>
          <w:t>https://www.gov.il/he/departments/legalInfo/marine_water_pollution_prevention_ordinanc1980</w:t>
        </w:r>
      </w:hyperlink>
    </w:p>
  </w:footnote>
  <w:footnote w:id="7">
    <w:p w14:paraId="4CFFFDAA" w14:textId="44966CDC" w:rsidR="00B178F2" w:rsidRDefault="00B178F2">
      <w:pPr>
        <w:pStyle w:val="FootnoteText"/>
      </w:pPr>
      <w:r>
        <w:rPr>
          <w:rStyle w:val="FootnoteReference"/>
        </w:rPr>
        <w:footnoteRef/>
      </w:r>
      <w:r>
        <w:rPr>
          <w:rtl/>
        </w:rPr>
        <w:t xml:space="preserve"> </w:t>
      </w:r>
      <w:hyperlink r:id="rId6" w:history="1">
        <w:r w:rsidR="006F6FA3" w:rsidRPr="006F6FA3">
          <w:rPr>
            <w:rStyle w:val="Hyperlink"/>
            <w:rtl/>
          </w:rPr>
          <w:t>חוק התלמ"ת, מדוע חשוב לאשרו ומה צריך לתקן בו?</w:t>
        </w:r>
      </w:hyperlink>
    </w:p>
  </w:footnote>
  <w:footnote w:id="8">
    <w:p w14:paraId="45E7C9C7" w14:textId="2D277914" w:rsidR="006F6FA3" w:rsidRDefault="006F6FA3">
      <w:pPr>
        <w:pStyle w:val="FootnoteText"/>
      </w:pPr>
      <w:r>
        <w:rPr>
          <w:rStyle w:val="FootnoteReference"/>
        </w:rPr>
        <w:footnoteRef/>
      </w:r>
      <w:r>
        <w:rPr>
          <w:rtl/>
        </w:rPr>
        <w:t xml:space="preserve"> </w:t>
      </w:r>
      <w:hyperlink r:id="rId7" w:history="1">
        <w:r w:rsidR="004839EB" w:rsidRPr="004839EB">
          <w:rPr>
            <w:rStyle w:val="Hyperlink"/>
            <w:rtl/>
          </w:rPr>
          <w:t>הצעת חוק מניעת זיהום קרקע ושיקום קרקעות מזוהמות, התשע"א-2011</w:t>
        </w:r>
      </w:hyperlink>
    </w:p>
  </w:footnote>
  <w:footnote w:id="9">
    <w:p w14:paraId="00537F26" w14:textId="77777777" w:rsidR="00654456" w:rsidRDefault="00654456" w:rsidP="00654456">
      <w:pPr>
        <w:rPr>
          <w:color w:val="000000"/>
          <w:sz w:val="20"/>
          <w:szCs w:val="20"/>
          <w:shd w:val="clear" w:color="auto" w:fill="FFFFFF"/>
          <w:rtl/>
        </w:rPr>
      </w:pPr>
      <w:r>
        <w:rPr>
          <w:rStyle w:val="FootnoteReference"/>
        </w:rPr>
        <w:footnoteRef/>
      </w:r>
      <w:r>
        <w:rPr>
          <w:rtl/>
        </w:rPr>
        <w:t xml:space="preserve"> </w:t>
      </w:r>
      <w:hyperlink r:id="rId8" w:history="1">
        <w:r>
          <w:rPr>
            <w:rStyle w:val="Hyperlink"/>
            <w:sz w:val="20"/>
            <w:szCs w:val="20"/>
            <w:shd w:val="clear" w:color="auto" w:fill="FFFFFF"/>
          </w:rPr>
          <w:t>https://www.calcalist.co.il/local/articles/0,7340,L-3777393,00.html</w:t>
        </w:r>
      </w:hyperlink>
      <w:r>
        <w:rPr>
          <w:color w:val="000000"/>
          <w:sz w:val="20"/>
          <w:szCs w:val="20"/>
          <w:shd w:val="clear" w:color="auto" w:fill="FFFFFF"/>
          <w:rtl/>
        </w:rPr>
        <w:t xml:space="preserve"> </w:t>
      </w:r>
    </w:p>
  </w:footnote>
  <w:footnote w:id="10">
    <w:p w14:paraId="1E4194F2" w14:textId="77777777" w:rsidR="00654456" w:rsidRDefault="00654456" w:rsidP="00654456">
      <w:pPr>
        <w:pStyle w:val="FootnoteText"/>
        <w:rPr>
          <w:rtl/>
        </w:rPr>
      </w:pPr>
      <w:r>
        <w:rPr>
          <w:rStyle w:val="FootnoteReference"/>
        </w:rPr>
        <w:footnoteRef/>
      </w:r>
      <w:r>
        <w:rPr>
          <w:rtl/>
        </w:rPr>
        <w:t xml:space="preserve"> </w:t>
      </w:r>
      <w:hyperlink r:id="rId9" w:history="1">
        <w:r>
          <w:rPr>
            <w:rStyle w:val="Hyperlink"/>
          </w:rPr>
          <w:t>https://www.architecture.org.il/art_bniya_y_gagot.php</w:t>
        </w:r>
      </w:hyperlink>
      <w:r>
        <w:rPr>
          <w:sz w:val="16"/>
          <w:szCs w:val="16"/>
          <w:rtl/>
        </w:rPr>
        <w:t xml:space="preserve"> </w:t>
      </w:r>
    </w:p>
  </w:footnote>
  <w:footnote w:id="11">
    <w:p w14:paraId="54FBCDF9" w14:textId="77777777" w:rsidR="00654456" w:rsidRDefault="00654456" w:rsidP="00654456">
      <w:pPr>
        <w:pStyle w:val="FootnoteText"/>
      </w:pPr>
      <w:r>
        <w:rPr>
          <w:rStyle w:val="FootnoteReference"/>
        </w:rPr>
        <w:footnoteRef/>
      </w:r>
      <w:r>
        <w:rPr>
          <w:rtl/>
        </w:rPr>
        <w:t xml:space="preserve"> </w:t>
      </w:r>
      <w:hyperlink r:id="rId10" w:history="1">
        <w:r>
          <w:rPr>
            <w:rStyle w:val="Hyperlink"/>
          </w:rPr>
          <w:t>https://guarinicenter.org/wp-content/uploads/2019/03/A-Review-of-Green-Roof-Laws-Policies.pdf</w:t>
        </w:r>
      </w:hyperlink>
      <w:r>
        <w:rPr>
          <w:rtl/>
        </w:rPr>
        <w:t xml:space="preserve"> </w:t>
      </w:r>
    </w:p>
    <w:p w14:paraId="5B19AB50" w14:textId="77777777" w:rsidR="00654456" w:rsidRDefault="00654456" w:rsidP="00654456">
      <w:pPr>
        <w:pStyle w:val="FootnoteText"/>
        <w:rPr>
          <w:sz w:val="14"/>
          <w:szCs w:val="14"/>
          <w:rtl/>
        </w:rPr>
      </w:pPr>
      <w:r>
        <w:rPr>
          <w:color w:val="000000"/>
          <w:shd w:val="clear" w:color="auto" w:fill="FFFFFF"/>
          <w:rtl/>
        </w:rPr>
        <w:t>כמה ערים, כולל טורונטו, סן פרנסיסקו וקופנהגן, העבירו חוקים המחייבים מתקני גג ירוק בעת בניית בניינים חדשים, או בעת שיפוץ מבנים קיימים. ערים אחרות, כולל וושינגטון  די. סי., מספקות הנחות או זיכויי מס עבור פרויקטים של התקנת גג ירוק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E4C"/>
    <w:multiLevelType w:val="hybridMultilevel"/>
    <w:tmpl w:val="2E02645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05F793E"/>
    <w:multiLevelType w:val="hybridMultilevel"/>
    <w:tmpl w:val="029EA89E"/>
    <w:lvl w:ilvl="0" w:tplc="E7D6916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CA46D9"/>
    <w:multiLevelType w:val="hybridMultilevel"/>
    <w:tmpl w:val="175C965E"/>
    <w:lvl w:ilvl="0" w:tplc="3ED0349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7C6896"/>
    <w:multiLevelType w:val="hybridMultilevel"/>
    <w:tmpl w:val="7B8AC722"/>
    <w:lvl w:ilvl="0" w:tplc="266075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BB67A6B"/>
    <w:multiLevelType w:val="hybridMultilevel"/>
    <w:tmpl w:val="4982504C"/>
    <w:lvl w:ilvl="0" w:tplc="F190D6FC">
      <w:start w:val="1"/>
      <w:numFmt w:val="hebrew1"/>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BE0270"/>
    <w:multiLevelType w:val="hybridMultilevel"/>
    <w:tmpl w:val="169A8176"/>
    <w:lvl w:ilvl="0" w:tplc="E7D6916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C64DA3"/>
    <w:multiLevelType w:val="hybridMultilevel"/>
    <w:tmpl w:val="1FA67EB0"/>
    <w:lvl w:ilvl="0" w:tplc="551694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A1679D3"/>
    <w:multiLevelType w:val="hybridMultilevel"/>
    <w:tmpl w:val="9DDECD20"/>
    <w:lvl w:ilvl="0" w:tplc="DDC8DBA4">
      <w:start w:val="1"/>
      <w:numFmt w:val="hebrew1"/>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A4B66E2"/>
    <w:multiLevelType w:val="hybridMultilevel"/>
    <w:tmpl w:val="64E29434"/>
    <w:lvl w:ilvl="0" w:tplc="9D94CD08">
      <w:start w:val="5"/>
      <w:numFmt w:val="bullet"/>
      <w:lvlText w:val="-"/>
      <w:lvlJc w:val="left"/>
      <w:pPr>
        <w:ind w:left="720" w:hanging="360"/>
      </w:pPr>
      <w:rPr>
        <w:rFonts w:ascii="David" w:eastAsiaTheme="minorHAnsi" w:hAnsi="David" w:cs="David"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1ACA66D3"/>
    <w:multiLevelType w:val="hybridMultilevel"/>
    <w:tmpl w:val="6076E862"/>
    <w:lvl w:ilvl="0" w:tplc="71040462">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B0965FF"/>
    <w:multiLevelType w:val="hybridMultilevel"/>
    <w:tmpl w:val="CCB8592E"/>
    <w:lvl w:ilvl="0" w:tplc="E1A65ED6">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1" w15:restartNumberingAfterBreak="0">
    <w:nsid w:val="1C8B44A0"/>
    <w:multiLevelType w:val="hybridMultilevel"/>
    <w:tmpl w:val="506479C4"/>
    <w:lvl w:ilvl="0" w:tplc="8FB6B7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E667767"/>
    <w:multiLevelType w:val="hybridMultilevel"/>
    <w:tmpl w:val="6D2A60FA"/>
    <w:lvl w:ilvl="0" w:tplc="E7D6916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1D1929"/>
    <w:multiLevelType w:val="hybridMultilevel"/>
    <w:tmpl w:val="23B42B5A"/>
    <w:lvl w:ilvl="0" w:tplc="E7D6916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5136A3"/>
    <w:multiLevelType w:val="hybridMultilevel"/>
    <w:tmpl w:val="302A2B02"/>
    <w:lvl w:ilvl="0" w:tplc="C3D41A82">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C7D6437"/>
    <w:multiLevelType w:val="hybridMultilevel"/>
    <w:tmpl w:val="C074CA46"/>
    <w:lvl w:ilvl="0" w:tplc="CC0EC25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31887635"/>
    <w:multiLevelType w:val="hybridMultilevel"/>
    <w:tmpl w:val="FFB43590"/>
    <w:lvl w:ilvl="0" w:tplc="6A269B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5DC6FEC"/>
    <w:multiLevelType w:val="hybridMultilevel"/>
    <w:tmpl w:val="55D41F4A"/>
    <w:lvl w:ilvl="0" w:tplc="D0D40544">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4B472F"/>
    <w:multiLevelType w:val="hybridMultilevel"/>
    <w:tmpl w:val="0BB448CC"/>
    <w:lvl w:ilvl="0" w:tplc="8B522A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ADC42D8"/>
    <w:multiLevelType w:val="hybridMultilevel"/>
    <w:tmpl w:val="175C965E"/>
    <w:lvl w:ilvl="0" w:tplc="3ED0349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ED07EB"/>
    <w:multiLevelType w:val="hybridMultilevel"/>
    <w:tmpl w:val="175C965E"/>
    <w:lvl w:ilvl="0" w:tplc="3ED0349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EB34DB"/>
    <w:multiLevelType w:val="hybridMultilevel"/>
    <w:tmpl w:val="8EF4D2CC"/>
    <w:lvl w:ilvl="0" w:tplc="2F7ABB3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0A3F03"/>
    <w:multiLevelType w:val="hybridMultilevel"/>
    <w:tmpl w:val="B18E3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ADF73E9"/>
    <w:multiLevelType w:val="hybridMultilevel"/>
    <w:tmpl w:val="2E02645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5F4A5903"/>
    <w:multiLevelType w:val="hybridMultilevel"/>
    <w:tmpl w:val="1E646BE4"/>
    <w:lvl w:ilvl="0" w:tplc="0C000001">
      <w:start w:val="1"/>
      <w:numFmt w:val="bullet"/>
      <w:lvlText w:val=""/>
      <w:lvlJc w:val="left"/>
      <w:pPr>
        <w:ind w:left="1080" w:hanging="360"/>
      </w:pPr>
      <w:rPr>
        <w:rFonts w:ascii="Symbol" w:hAnsi="Symbol" w:hint="default"/>
      </w:rPr>
    </w:lvl>
    <w:lvl w:ilvl="1" w:tplc="0C000003">
      <w:start w:val="1"/>
      <w:numFmt w:val="bullet"/>
      <w:lvlText w:val="o"/>
      <w:lvlJc w:val="left"/>
      <w:pPr>
        <w:ind w:left="1800" w:hanging="360"/>
      </w:pPr>
      <w:rPr>
        <w:rFonts w:ascii="Courier New" w:hAnsi="Courier New" w:cs="Courier New" w:hint="default"/>
      </w:rPr>
    </w:lvl>
    <w:lvl w:ilvl="2" w:tplc="0C000005">
      <w:start w:val="1"/>
      <w:numFmt w:val="bullet"/>
      <w:lvlText w:val=""/>
      <w:lvlJc w:val="left"/>
      <w:pPr>
        <w:ind w:left="2520" w:hanging="360"/>
      </w:pPr>
      <w:rPr>
        <w:rFonts w:ascii="Wingdings" w:hAnsi="Wingdings" w:hint="default"/>
      </w:rPr>
    </w:lvl>
    <w:lvl w:ilvl="3" w:tplc="0C000001">
      <w:start w:val="1"/>
      <w:numFmt w:val="bullet"/>
      <w:lvlText w:val=""/>
      <w:lvlJc w:val="left"/>
      <w:pPr>
        <w:ind w:left="3240" w:hanging="360"/>
      </w:pPr>
      <w:rPr>
        <w:rFonts w:ascii="Symbol" w:hAnsi="Symbol" w:hint="default"/>
      </w:rPr>
    </w:lvl>
    <w:lvl w:ilvl="4" w:tplc="0C000003">
      <w:start w:val="1"/>
      <w:numFmt w:val="bullet"/>
      <w:lvlText w:val="o"/>
      <w:lvlJc w:val="left"/>
      <w:pPr>
        <w:ind w:left="3960" w:hanging="360"/>
      </w:pPr>
      <w:rPr>
        <w:rFonts w:ascii="Courier New" w:hAnsi="Courier New" w:cs="Courier New" w:hint="default"/>
      </w:rPr>
    </w:lvl>
    <w:lvl w:ilvl="5" w:tplc="0C000005">
      <w:start w:val="1"/>
      <w:numFmt w:val="bullet"/>
      <w:lvlText w:val=""/>
      <w:lvlJc w:val="left"/>
      <w:pPr>
        <w:ind w:left="4680" w:hanging="360"/>
      </w:pPr>
      <w:rPr>
        <w:rFonts w:ascii="Wingdings" w:hAnsi="Wingdings" w:hint="default"/>
      </w:rPr>
    </w:lvl>
    <w:lvl w:ilvl="6" w:tplc="0C000001">
      <w:start w:val="1"/>
      <w:numFmt w:val="bullet"/>
      <w:lvlText w:val=""/>
      <w:lvlJc w:val="left"/>
      <w:pPr>
        <w:ind w:left="5400" w:hanging="360"/>
      </w:pPr>
      <w:rPr>
        <w:rFonts w:ascii="Symbol" w:hAnsi="Symbol" w:hint="default"/>
      </w:rPr>
    </w:lvl>
    <w:lvl w:ilvl="7" w:tplc="0C000003">
      <w:start w:val="1"/>
      <w:numFmt w:val="bullet"/>
      <w:lvlText w:val="o"/>
      <w:lvlJc w:val="left"/>
      <w:pPr>
        <w:ind w:left="6120" w:hanging="360"/>
      </w:pPr>
      <w:rPr>
        <w:rFonts w:ascii="Courier New" w:hAnsi="Courier New" w:cs="Courier New" w:hint="default"/>
      </w:rPr>
    </w:lvl>
    <w:lvl w:ilvl="8" w:tplc="0C000005">
      <w:start w:val="1"/>
      <w:numFmt w:val="bullet"/>
      <w:lvlText w:val=""/>
      <w:lvlJc w:val="left"/>
      <w:pPr>
        <w:ind w:left="6840" w:hanging="360"/>
      </w:pPr>
      <w:rPr>
        <w:rFonts w:ascii="Wingdings" w:hAnsi="Wingdings" w:hint="default"/>
      </w:rPr>
    </w:lvl>
  </w:abstractNum>
  <w:abstractNum w:abstractNumId="25" w15:restartNumberingAfterBreak="0">
    <w:nsid w:val="64C777F1"/>
    <w:multiLevelType w:val="hybridMultilevel"/>
    <w:tmpl w:val="5DE22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76B4DBB"/>
    <w:multiLevelType w:val="hybridMultilevel"/>
    <w:tmpl w:val="23B42B5A"/>
    <w:lvl w:ilvl="0" w:tplc="E7D6916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065BE0"/>
    <w:multiLevelType w:val="hybridMultilevel"/>
    <w:tmpl w:val="EA78B972"/>
    <w:lvl w:ilvl="0" w:tplc="5E869B8C">
      <w:start w:val="1"/>
      <w:numFmt w:val="hebrew1"/>
      <w:lvlText w:val="%1."/>
      <w:lvlJc w:val="left"/>
      <w:pPr>
        <w:ind w:left="1800" w:hanging="360"/>
      </w:pPr>
      <w:rPr>
        <w:rFonts w:hint="default"/>
      </w:rPr>
    </w:lvl>
    <w:lvl w:ilvl="1" w:tplc="0C000019" w:tentative="1">
      <w:start w:val="1"/>
      <w:numFmt w:val="lowerLetter"/>
      <w:lvlText w:val="%2."/>
      <w:lvlJc w:val="left"/>
      <w:pPr>
        <w:ind w:left="2520" w:hanging="360"/>
      </w:pPr>
    </w:lvl>
    <w:lvl w:ilvl="2" w:tplc="0C00001B" w:tentative="1">
      <w:start w:val="1"/>
      <w:numFmt w:val="lowerRoman"/>
      <w:lvlText w:val="%3."/>
      <w:lvlJc w:val="right"/>
      <w:pPr>
        <w:ind w:left="3240" w:hanging="180"/>
      </w:pPr>
    </w:lvl>
    <w:lvl w:ilvl="3" w:tplc="0C00000F" w:tentative="1">
      <w:start w:val="1"/>
      <w:numFmt w:val="decimal"/>
      <w:lvlText w:val="%4."/>
      <w:lvlJc w:val="left"/>
      <w:pPr>
        <w:ind w:left="3960" w:hanging="360"/>
      </w:pPr>
    </w:lvl>
    <w:lvl w:ilvl="4" w:tplc="0C000019" w:tentative="1">
      <w:start w:val="1"/>
      <w:numFmt w:val="lowerLetter"/>
      <w:lvlText w:val="%5."/>
      <w:lvlJc w:val="left"/>
      <w:pPr>
        <w:ind w:left="4680" w:hanging="360"/>
      </w:pPr>
    </w:lvl>
    <w:lvl w:ilvl="5" w:tplc="0C00001B" w:tentative="1">
      <w:start w:val="1"/>
      <w:numFmt w:val="lowerRoman"/>
      <w:lvlText w:val="%6."/>
      <w:lvlJc w:val="right"/>
      <w:pPr>
        <w:ind w:left="5400" w:hanging="180"/>
      </w:pPr>
    </w:lvl>
    <w:lvl w:ilvl="6" w:tplc="0C00000F" w:tentative="1">
      <w:start w:val="1"/>
      <w:numFmt w:val="decimal"/>
      <w:lvlText w:val="%7."/>
      <w:lvlJc w:val="left"/>
      <w:pPr>
        <w:ind w:left="6120" w:hanging="360"/>
      </w:pPr>
    </w:lvl>
    <w:lvl w:ilvl="7" w:tplc="0C000019" w:tentative="1">
      <w:start w:val="1"/>
      <w:numFmt w:val="lowerLetter"/>
      <w:lvlText w:val="%8."/>
      <w:lvlJc w:val="left"/>
      <w:pPr>
        <w:ind w:left="6840" w:hanging="360"/>
      </w:pPr>
    </w:lvl>
    <w:lvl w:ilvl="8" w:tplc="0C00001B" w:tentative="1">
      <w:start w:val="1"/>
      <w:numFmt w:val="lowerRoman"/>
      <w:lvlText w:val="%9."/>
      <w:lvlJc w:val="right"/>
      <w:pPr>
        <w:ind w:left="7560" w:hanging="180"/>
      </w:pPr>
    </w:lvl>
  </w:abstractNum>
  <w:abstractNum w:abstractNumId="28" w15:restartNumberingAfterBreak="0">
    <w:nsid w:val="731D6A12"/>
    <w:multiLevelType w:val="hybridMultilevel"/>
    <w:tmpl w:val="6D2A60FA"/>
    <w:lvl w:ilvl="0" w:tplc="E7D6916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6E0A35"/>
    <w:multiLevelType w:val="hybridMultilevel"/>
    <w:tmpl w:val="029EA89E"/>
    <w:lvl w:ilvl="0" w:tplc="E7D6916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4BB76F6"/>
    <w:multiLevelType w:val="hybridMultilevel"/>
    <w:tmpl w:val="7916BB10"/>
    <w:lvl w:ilvl="0" w:tplc="4FF492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4C74DC2"/>
    <w:multiLevelType w:val="hybridMultilevel"/>
    <w:tmpl w:val="6714D968"/>
    <w:lvl w:ilvl="0" w:tplc="12A821CE">
      <w:start w:val="1"/>
      <w:numFmt w:val="hebrew1"/>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966225E"/>
    <w:multiLevelType w:val="hybridMultilevel"/>
    <w:tmpl w:val="2068A050"/>
    <w:lvl w:ilvl="0" w:tplc="BFF6B096">
      <w:start w:val="1"/>
      <w:numFmt w:val="hebrew1"/>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E4F6A31"/>
    <w:multiLevelType w:val="hybridMultilevel"/>
    <w:tmpl w:val="CA84C938"/>
    <w:lvl w:ilvl="0" w:tplc="E35AB5F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F2500C7"/>
    <w:multiLevelType w:val="hybridMultilevel"/>
    <w:tmpl w:val="0A3609BE"/>
    <w:lvl w:ilvl="0" w:tplc="2EC236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7"/>
  </w:num>
  <w:num w:numId="6">
    <w:abstractNumId w:val="15"/>
  </w:num>
  <w:num w:numId="7">
    <w:abstractNumId w:val="2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8"/>
  </w:num>
  <w:num w:numId="35">
    <w:abstractNumId w:val="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65"/>
    <w:rsid w:val="00006659"/>
    <w:rsid w:val="00011D0C"/>
    <w:rsid w:val="00026F90"/>
    <w:rsid w:val="00031892"/>
    <w:rsid w:val="00036FCB"/>
    <w:rsid w:val="00040E47"/>
    <w:rsid w:val="00042057"/>
    <w:rsid w:val="00056BDF"/>
    <w:rsid w:val="00086D7D"/>
    <w:rsid w:val="00096F66"/>
    <w:rsid w:val="000B3779"/>
    <w:rsid w:val="000B3CD1"/>
    <w:rsid w:val="000C5404"/>
    <w:rsid w:val="000E0BA0"/>
    <w:rsid w:val="000E75A5"/>
    <w:rsid w:val="000F56FA"/>
    <w:rsid w:val="000F6FCA"/>
    <w:rsid w:val="00101E35"/>
    <w:rsid w:val="001201DA"/>
    <w:rsid w:val="00121AB1"/>
    <w:rsid w:val="00131ED8"/>
    <w:rsid w:val="001331FD"/>
    <w:rsid w:val="00144F56"/>
    <w:rsid w:val="00156D2E"/>
    <w:rsid w:val="00157500"/>
    <w:rsid w:val="00180C2F"/>
    <w:rsid w:val="00183474"/>
    <w:rsid w:val="00187101"/>
    <w:rsid w:val="001A3B35"/>
    <w:rsid w:val="001A75BF"/>
    <w:rsid w:val="001B013C"/>
    <w:rsid w:val="001B35F6"/>
    <w:rsid w:val="001C2563"/>
    <w:rsid w:val="001D24D6"/>
    <w:rsid w:val="001E0F76"/>
    <w:rsid w:val="001F0085"/>
    <w:rsid w:val="00220D47"/>
    <w:rsid w:val="00232C6B"/>
    <w:rsid w:val="00242FC8"/>
    <w:rsid w:val="00260CBC"/>
    <w:rsid w:val="00267A64"/>
    <w:rsid w:val="00280C13"/>
    <w:rsid w:val="00281E30"/>
    <w:rsid w:val="0028668D"/>
    <w:rsid w:val="002877FD"/>
    <w:rsid w:val="002A40B6"/>
    <w:rsid w:val="002C4EA0"/>
    <w:rsid w:val="002D75F7"/>
    <w:rsid w:val="002F28C2"/>
    <w:rsid w:val="002F3F65"/>
    <w:rsid w:val="002F55C6"/>
    <w:rsid w:val="00311E09"/>
    <w:rsid w:val="00312432"/>
    <w:rsid w:val="00320E34"/>
    <w:rsid w:val="00323F1E"/>
    <w:rsid w:val="003245C1"/>
    <w:rsid w:val="003449F0"/>
    <w:rsid w:val="00360A8A"/>
    <w:rsid w:val="00362CE7"/>
    <w:rsid w:val="00373FD3"/>
    <w:rsid w:val="00374B9D"/>
    <w:rsid w:val="00376DBC"/>
    <w:rsid w:val="0039154F"/>
    <w:rsid w:val="00392423"/>
    <w:rsid w:val="003C01AF"/>
    <w:rsid w:val="003C4155"/>
    <w:rsid w:val="003C555F"/>
    <w:rsid w:val="003C6F32"/>
    <w:rsid w:val="003D1262"/>
    <w:rsid w:val="003E3FD4"/>
    <w:rsid w:val="003E696F"/>
    <w:rsid w:val="003F08D4"/>
    <w:rsid w:val="00405F44"/>
    <w:rsid w:val="00406672"/>
    <w:rsid w:val="00416177"/>
    <w:rsid w:val="00417051"/>
    <w:rsid w:val="00424970"/>
    <w:rsid w:val="00451A4D"/>
    <w:rsid w:val="0046201F"/>
    <w:rsid w:val="00462D19"/>
    <w:rsid w:val="004765FD"/>
    <w:rsid w:val="004806CA"/>
    <w:rsid w:val="004839EB"/>
    <w:rsid w:val="00490348"/>
    <w:rsid w:val="00491EA9"/>
    <w:rsid w:val="00492B23"/>
    <w:rsid w:val="004A23F2"/>
    <w:rsid w:val="004A3379"/>
    <w:rsid w:val="004B7E30"/>
    <w:rsid w:val="004C75CE"/>
    <w:rsid w:val="004C79AB"/>
    <w:rsid w:val="004F46E9"/>
    <w:rsid w:val="004F60B8"/>
    <w:rsid w:val="004F6FD5"/>
    <w:rsid w:val="00535199"/>
    <w:rsid w:val="00547DCB"/>
    <w:rsid w:val="005813F6"/>
    <w:rsid w:val="005A2D51"/>
    <w:rsid w:val="005B2EF6"/>
    <w:rsid w:val="005B55D2"/>
    <w:rsid w:val="005C65B9"/>
    <w:rsid w:val="005D1E82"/>
    <w:rsid w:val="005D709C"/>
    <w:rsid w:val="005E7B1B"/>
    <w:rsid w:val="0062041B"/>
    <w:rsid w:val="006217BE"/>
    <w:rsid w:val="00634192"/>
    <w:rsid w:val="006440BC"/>
    <w:rsid w:val="00645667"/>
    <w:rsid w:val="0064778D"/>
    <w:rsid w:val="00653E03"/>
    <w:rsid w:val="00654456"/>
    <w:rsid w:val="00660F16"/>
    <w:rsid w:val="00662EF7"/>
    <w:rsid w:val="006637AA"/>
    <w:rsid w:val="006702C6"/>
    <w:rsid w:val="006907B7"/>
    <w:rsid w:val="00690E14"/>
    <w:rsid w:val="006930DB"/>
    <w:rsid w:val="006A26B2"/>
    <w:rsid w:val="006A4CBE"/>
    <w:rsid w:val="006A51A3"/>
    <w:rsid w:val="006C0ED3"/>
    <w:rsid w:val="006D236D"/>
    <w:rsid w:val="006D6FB2"/>
    <w:rsid w:val="006F0254"/>
    <w:rsid w:val="006F6FA3"/>
    <w:rsid w:val="007066A9"/>
    <w:rsid w:val="00706C3F"/>
    <w:rsid w:val="0075683E"/>
    <w:rsid w:val="007619A0"/>
    <w:rsid w:val="00767B91"/>
    <w:rsid w:val="0077016A"/>
    <w:rsid w:val="00783014"/>
    <w:rsid w:val="0078750E"/>
    <w:rsid w:val="00791E02"/>
    <w:rsid w:val="007A04A3"/>
    <w:rsid w:val="007B0D4D"/>
    <w:rsid w:val="007B3CCE"/>
    <w:rsid w:val="007B3F42"/>
    <w:rsid w:val="007C7E00"/>
    <w:rsid w:val="007D4054"/>
    <w:rsid w:val="007E6468"/>
    <w:rsid w:val="008127FB"/>
    <w:rsid w:val="00824C5A"/>
    <w:rsid w:val="00850055"/>
    <w:rsid w:val="00870AC4"/>
    <w:rsid w:val="008820E6"/>
    <w:rsid w:val="00882F14"/>
    <w:rsid w:val="008A7F2B"/>
    <w:rsid w:val="008B0B52"/>
    <w:rsid w:val="008C63FA"/>
    <w:rsid w:val="008D5A1A"/>
    <w:rsid w:val="008F0AD8"/>
    <w:rsid w:val="00906325"/>
    <w:rsid w:val="00932AA1"/>
    <w:rsid w:val="009454EB"/>
    <w:rsid w:val="0097377F"/>
    <w:rsid w:val="0098141E"/>
    <w:rsid w:val="00982CAC"/>
    <w:rsid w:val="00994F47"/>
    <w:rsid w:val="009A3421"/>
    <w:rsid w:val="009B0904"/>
    <w:rsid w:val="009C07F4"/>
    <w:rsid w:val="009D274A"/>
    <w:rsid w:val="009E171A"/>
    <w:rsid w:val="009E4EEB"/>
    <w:rsid w:val="009E653B"/>
    <w:rsid w:val="009E72A3"/>
    <w:rsid w:val="009F2316"/>
    <w:rsid w:val="00A14E36"/>
    <w:rsid w:val="00A1775F"/>
    <w:rsid w:val="00A4746E"/>
    <w:rsid w:val="00A52769"/>
    <w:rsid w:val="00A67A27"/>
    <w:rsid w:val="00A67AE9"/>
    <w:rsid w:val="00A7581A"/>
    <w:rsid w:val="00A76F06"/>
    <w:rsid w:val="00AA6F49"/>
    <w:rsid w:val="00AB00E6"/>
    <w:rsid w:val="00AD051F"/>
    <w:rsid w:val="00AD1334"/>
    <w:rsid w:val="00AD3963"/>
    <w:rsid w:val="00AD4072"/>
    <w:rsid w:val="00AE0C91"/>
    <w:rsid w:val="00B11096"/>
    <w:rsid w:val="00B11238"/>
    <w:rsid w:val="00B157DE"/>
    <w:rsid w:val="00B178F2"/>
    <w:rsid w:val="00B20563"/>
    <w:rsid w:val="00B262C5"/>
    <w:rsid w:val="00B40EF2"/>
    <w:rsid w:val="00B55137"/>
    <w:rsid w:val="00B70070"/>
    <w:rsid w:val="00B81CFB"/>
    <w:rsid w:val="00B8485D"/>
    <w:rsid w:val="00B90CEA"/>
    <w:rsid w:val="00B91024"/>
    <w:rsid w:val="00BA45B7"/>
    <w:rsid w:val="00BA663B"/>
    <w:rsid w:val="00BA7014"/>
    <w:rsid w:val="00BC45AB"/>
    <w:rsid w:val="00BD6217"/>
    <w:rsid w:val="00BD66ED"/>
    <w:rsid w:val="00BE0292"/>
    <w:rsid w:val="00BE5693"/>
    <w:rsid w:val="00C110EF"/>
    <w:rsid w:val="00C20E65"/>
    <w:rsid w:val="00C21228"/>
    <w:rsid w:val="00C24469"/>
    <w:rsid w:val="00C24AB9"/>
    <w:rsid w:val="00C258C9"/>
    <w:rsid w:val="00C260CE"/>
    <w:rsid w:val="00C402DF"/>
    <w:rsid w:val="00C4684C"/>
    <w:rsid w:val="00C55ACC"/>
    <w:rsid w:val="00C630EF"/>
    <w:rsid w:val="00C653CD"/>
    <w:rsid w:val="00C67A84"/>
    <w:rsid w:val="00C71667"/>
    <w:rsid w:val="00C767E5"/>
    <w:rsid w:val="00C76C31"/>
    <w:rsid w:val="00C80084"/>
    <w:rsid w:val="00C8100D"/>
    <w:rsid w:val="00C85755"/>
    <w:rsid w:val="00CA31F5"/>
    <w:rsid w:val="00CC4F83"/>
    <w:rsid w:val="00CE0E5C"/>
    <w:rsid w:val="00CE2FCE"/>
    <w:rsid w:val="00CE7E95"/>
    <w:rsid w:val="00CF07B4"/>
    <w:rsid w:val="00D01818"/>
    <w:rsid w:val="00D05A8C"/>
    <w:rsid w:val="00D21FA2"/>
    <w:rsid w:val="00D435E7"/>
    <w:rsid w:val="00D574F2"/>
    <w:rsid w:val="00D61246"/>
    <w:rsid w:val="00D61CE9"/>
    <w:rsid w:val="00D73680"/>
    <w:rsid w:val="00D83DF9"/>
    <w:rsid w:val="00DA5998"/>
    <w:rsid w:val="00DB7EA6"/>
    <w:rsid w:val="00DC2127"/>
    <w:rsid w:val="00DD38AB"/>
    <w:rsid w:val="00DE07F1"/>
    <w:rsid w:val="00DE3302"/>
    <w:rsid w:val="00DE6BC4"/>
    <w:rsid w:val="00DF7489"/>
    <w:rsid w:val="00E056BE"/>
    <w:rsid w:val="00E13EF2"/>
    <w:rsid w:val="00E16675"/>
    <w:rsid w:val="00E17056"/>
    <w:rsid w:val="00E3205F"/>
    <w:rsid w:val="00EC51FB"/>
    <w:rsid w:val="00ED6F9E"/>
    <w:rsid w:val="00F16F13"/>
    <w:rsid w:val="00F40A1C"/>
    <w:rsid w:val="00F4365B"/>
    <w:rsid w:val="00F473B4"/>
    <w:rsid w:val="00F74E8A"/>
    <w:rsid w:val="00F812C6"/>
    <w:rsid w:val="00F86CC0"/>
    <w:rsid w:val="00FA3BE8"/>
    <w:rsid w:val="00FB156D"/>
    <w:rsid w:val="00FD2D1D"/>
    <w:rsid w:val="00FE3464"/>
    <w:rsid w:val="00FF7B1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EC75"/>
  <w15:chartTrackingRefBased/>
  <w15:docId w15:val="{6E397F91-92D4-4A83-96E8-27D997E7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E95"/>
    <w:pPr>
      <w:bidi/>
      <w:spacing w:line="360" w:lineRule="auto"/>
      <w:jc w:val="both"/>
    </w:pPr>
    <w:rPr>
      <w:rFonts w:ascii="David" w:hAnsi="David" w:cs="David"/>
      <w:sz w:val="24"/>
      <w:szCs w:val="24"/>
    </w:rPr>
  </w:style>
  <w:style w:type="paragraph" w:styleId="Heading1">
    <w:name w:val="heading 1"/>
    <w:basedOn w:val="Normal"/>
    <w:next w:val="Normal"/>
    <w:link w:val="Heading1Char"/>
    <w:autoRedefine/>
    <w:uiPriority w:val="9"/>
    <w:qFormat/>
    <w:rsid w:val="00CE7E95"/>
    <w:pPr>
      <w:keepNext/>
      <w:keepLines/>
      <w:spacing w:after="0"/>
      <w:outlineLvl w:val="0"/>
    </w:pPr>
    <w:rPr>
      <w:rFonts w:asciiTheme="majorBidi" w:eastAsiaTheme="majorEastAsia" w:hAnsiTheme="majorBidi" w:cstheme="majorBidi"/>
      <w:color w:val="000000" w:themeColor="text1"/>
      <w:sz w:val="32"/>
      <w:szCs w:val="32"/>
      <w:u w:val="single"/>
    </w:rPr>
  </w:style>
  <w:style w:type="paragraph" w:styleId="Heading2">
    <w:name w:val="heading 2"/>
    <w:basedOn w:val="Normal"/>
    <w:next w:val="Normal"/>
    <w:link w:val="Heading2Char"/>
    <w:autoRedefine/>
    <w:uiPriority w:val="9"/>
    <w:unhideWhenUsed/>
    <w:qFormat/>
    <w:rsid w:val="00CE7E95"/>
    <w:pPr>
      <w:keepNext/>
      <w:keepLines/>
      <w:spacing w:after="0"/>
      <w:outlineLvl w:val="1"/>
    </w:pPr>
    <w:rPr>
      <w:rFonts w:eastAsiaTheme="majorEastAsia"/>
      <w:b/>
      <w:bCs/>
      <w:color w:val="000000" w:themeColor="text1"/>
      <w:sz w:val="28"/>
      <w:szCs w:val="28"/>
    </w:rPr>
  </w:style>
  <w:style w:type="paragraph" w:styleId="Heading3">
    <w:name w:val="heading 3"/>
    <w:basedOn w:val="Normal"/>
    <w:next w:val="Normal"/>
    <w:link w:val="Heading3Char"/>
    <w:autoRedefine/>
    <w:uiPriority w:val="9"/>
    <w:unhideWhenUsed/>
    <w:qFormat/>
    <w:rsid w:val="00CE7E95"/>
    <w:pPr>
      <w:spacing w:after="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7E95"/>
    <w:pPr>
      <w:spacing w:after="240" w:line="240" w:lineRule="auto"/>
      <w:contextualSpacing/>
      <w:jc w:val="center"/>
    </w:pPr>
    <w:rPr>
      <w:rFonts w:asciiTheme="majorHAnsi" w:eastAsiaTheme="majorEastAsia" w:hAnsiTheme="majorHAnsi" w:cstheme="majorBidi"/>
      <w:spacing w:val="-10"/>
      <w:kern w:val="28"/>
      <w:sz w:val="44"/>
      <w:szCs w:val="44"/>
      <w:u w:val="single"/>
    </w:rPr>
  </w:style>
  <w:style w:type="character" w:customStyle="1" w:styleId="TitleChar">
    <w:name w:val="Title Char"/>
    <w:basedOn w:val="DefaultParagraphFont"/>
    <w:link w:val="Title"/>
    <w:uiPriority w:val="10"/>
    <w:rsid w:val="00CE7E95"/>
    <w:rPr>
      <w:rFonts w:asciiTheme="majorHAnsi" w:eastAsiaTheme="majorEastAsia" w:hAnsiTheme="majorHAnsi" w:cstheme="majorBidi"/>
      <w:spacing w:val="-10"/>
      <w:kern w:val="28"/>
      <w:sz w:val="44"/>
      <w:szCs w:val="44"/>
      <w:u w:val="single"/>
    </w:rPr>
  </w:style>
  <w:style w:type="character" w:customStyle="1" w:styleId="Heading1Char">
    <w:name w:val="Heading 1 Char"/>
    <w:basedOn w:val="DefaultParagraphFont"/>
    <w:link w:val="Heading1"/>
    <w:uiPriority w:val="9"/>
    <w:rsid w:val="00CE7E95"/>
    <w:rPr>
      <w:rFonts w:asciiTheme="majorBidi" w:eastAsiaTheme="majorEastAsia" w:hAnsiTheme="majorBidi" w:cstheme="majorBidi"/>
      <w:color w:val="000000" w:themeColor="text1"/>
      <w:sz w:val="32"/>
      <w:szCs w:val="32"/>
      <w:u w:val="single"/>
    </w:rPr>
  </w:style>
  <w:style w:type="character" w:customStyle="1" w:styleId="Heading2Char">
    <w:name w:val="Heading 2 Char"/>
    <w:basedOn w:val="DefaultParagraphFont"/>
    <w:link w:val="Heading2"/>
    <w:uiPriority w:val="9"/>
    <w:rsid w:val="00CE7E95"/>
    <w:rPr>
      <w:rFonts w:ascii="David" w:eastAsiaTheme="majorEastAsia" w:hAnsi="David" w:cs="David"/>
      <w:b/>
      <w:bCs/>
      <w:color w:val="000000" w:themeColor="text1"/>
      <w:sz w:val="28"/>
      <w:szCs w:val="28"/>
    </w:rPr>
  </w:style>
  <w:style w:type="character" w:customStyle="1" w:styleId="Heading3Char">
    <w:name w:val="Heading 3 Char"/>
    <w:basedOn w:val="DefaultParagraphFont"/>
    <w:link w:val="Heading3"/>
    <w:uiPriority w:val="9"/>
    <w:rsid w:val="00CE7E95"/>
    <w:rPr>
      <w:rFonts w:ascii="David" w:hAnsi="David" w:cs="David"/>
      <w:b/>
      <w:bCs/>
      <w:i/>
      <w:iCs/>
      <w:sz w:val="24"/>
      <w:szCs w:val="24"/>
    </w:rPr>
  </w:style>
  <w:style w:type="table" w:styleId="TableGrid">
    <w:name w:val="Table Grid"/>
    <w:basedOn w:val="TableNormal"/>
    <w:uiPriority w:val="39"/>
    <w:rsid w:val="002F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F3F65"/>
    <w:pPr>
      <w:spacing w:after="0" w:line="240" w:lineRule="auto"/>
    </w:pPr>
    <w:rPr>
      <w:sz w:val="20"/>
      <w:szCs w:val="20"/>
    </w:rPr>
  </w:style>
  <w:style w:type="character" w:customStyle="1" w:styleId="FootnoteTextChar">
    <w:name w:val="Footnote Text Char"/>
    <w:basedOn w:val="DefaultParagraphFont"/>
    <w:link w:val="FootnoteText"/>
    <w:uiPriority w:val="99"/>
    <w:rsid w:val="002F3F65"/>
    <w:rPr>
      <w:rFonts w:ascii="David" w:hAnsi="David" w:cs="David"/>
      <w:sz w:val="20"/>
      <w:szCs w:val="20"/>
    </w:rPr>
  </w:style>
  <w:style w:type="character" w:styleId="FootnoteReference">
    <w:name w:val="footnote reference"/>
    <w:basedOn w:val="DefaultParagraphFont"/>
    <w:uiPriority w:val="99"/>
    <w:unhideWhenUsed/>
    <w:rsid w:val="002F3F65"/>
    <w:rPr>
      <w:vertAlign w:val="superscript"/>
    </w:rPr>
  </w:style>
  <w:style w:type="table" w:styleId="PlainTable2">
    <w:name w:val="Plain Table 2"/>
    <w:basedOn w:val="TableNormal"/>
    <w:uiPriority w:val="42"/>
    <w:rsid w:val="002F3F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D27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274A"/>
    <w:rPr>
      <w:rFonts w:ascii="David" w:hAnsi="David" w:cs="David"/>
      <w:sz w:val="24"/>
      <w:szCs w:val="24"/>
    </w:rPr>
  </w:style>
  <w:style w:type="paragraph" w:styleId="Footer">
    <w:name w:val="footer"/>
    <w:basedOn w:val="Normal"/>
    <w:link w:val="FooterChar"/>
    <w:uiPriority w:val="99"/>
    <w:unhideWhenUsed/>
    <w:rsid w:val="009D27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274A"/>
    <w:rPr>
      <w:rFonts w:ascii="David" w:hAnsi="David" w:cs="David"/>
      <w:sz w:val="24"/>
      <w:szCs w:val="24"/>
    </w:rPr>
  </w:style>
  <w:style w:type="paragraph" w:styleId="ListParagraph">
    <w:name w:val="List Paragraph"/>
    <w:basedOn w:val="Normal"/>
    <w:uiPriority w:val="1"/>
    <w:qFormat/>
    <w:rsid w:val="00CE0E5C"/>
    <w:pPr>
      <w:ind w:left="720"/>
      <w:contextualSpacing/>
    </w:pPr>
  </w:style>
  <w:style w:type="paragraph" w:customStyle="1" w:styleId="HeadHatzaotHok">
    <w:name w:val="Head HatzaotHok"/>
    <w:basedOn w:val="Normal"/>
    <w:rsid w:val="00C767E5"/>
    <w:pPr>
      <w:keepNext/>
      <w:keepLines/>
      <w:widowControl w:val="0"/>
      <w:autoSpaceDE w:val="0"/>
      <w:autoSpaceDN w:val="0"/>
      <w:adjustRightInd w:val="0"/>
      <w:snapToGrid w:val="0"/>
      <w:spacing w:before="240" w:after="0"/>
      <w:jc w:val="center"/>
      <w:textAlignment w:val="center"/>
    </w:pPr>
    <w:rPr>
      <w:rFonts w:ascii="Arial" w:eastAsia="Arial Unicode MS" w:hAnsi="Arial"/>
      <w:b/>
      <w:bCs/>
      <w:snapToGrid w:val="0"/>
      <w:color w:val="000000"/>
      <w:sz w:val="20"/>
      <w:szCs w:val="26"/>
      <w:lang w:val="en-US" w:eastAsia="ja-JP"/>
    </w:rPr>
  </w:style>
  <w:style w:type="paragraph" w:customStyle="1" w:styleId="TableText">
    <w:name w:val="Table Text"/>
    <w:basedOn w:val="Normal"/>
    <w:rsid w:val="00C767E5"/>
    <w:pPr>
      <w:keepLines/>
      <w:widowControl w:val="0"/>
      <w:tabs>
        <w:tab w:val="left" w:pos="624"/>
        <w:tab w:val="left" w:pos="1247"/>
      </w:tabs>
      <w:autoSpaceDE w:val="0"/>
      <w:autoSpaceDN w:val="0"/>
      <w:adjustRightInd w:val="0"/>
      <w:snapToGrid w:val="0"/>
      <w:spacing w:after="0"/>
      <w:ind w:right="57"/>
      <w:jc w:val="left"/>
      <w:textAlignment w:val="center"/>
    </w:pPr>
    <w:rPr>
      <w:rFonts w:ascii="Arial" w:eastAsia="Arial Unicode MS" w:hAnsi="Arial"/>
      <w:snapToGrid w:val="0"/>
      <w:color w:val="000000"/>
      <w:sz w:val="20"/>
      <w:szCs w:val="26"/>
      <w:lang w:val="en-US" w:eastAsia="ja-JP"/>
    </w:rPr>
  </w:style>
  <w:style w:type="paragraph" w:customStyle="1" w:styleId="TableSideHeading">
    <w:name w:val="Table SideHeading"/>
    <w:basedOn w:val="TableText"/>
    <w:rsid w:val="00C767E5"/>
  </w:style>
  <w:style w:type="paragraph" w:customStyle="1" w:styleId="TableBlock">
    <w:name w:val="Table Block"/>
    <w:basedOn w:val="TableText"/>
    <w:rsid w:val="00C767E5"/>
    <w:pPr>
      <w:ind w:right="0"/>
      <w:jc w:val="both"/>
    </w:pPr>
  </w:style>
  <w:style w:type="paragraph" w:customStyle="1" w:styleId="TableInnerSideHeading">
    <w:name w:val="Table InnerSideHeading"/>
    <w:basedOn w:val="TableSideHeading"/>
    <w:rsid w:val="00C767E5"/>
  </w:style>
  <w:style w:type="paragraph" w:customStyle="1" w:styleId="TableBlockOutdent">
    <w:name w:val="Table BlockOutdent"/>
    <w:basedOn w:val="TableBlock"/>
    <w:rsid w:val="00C767E5"/>
    <w:pPr>
      <w:ind w:left="624" w:hanging="624"/>
    </w:pPr>
  </w:style>
  <w:style w:type="character" w:styleId="CommentReference">
    <w:name w:val="annotation reference"/>
    <w:basedOn w:val="DefaultParagraphFont"/>
    <w:uiPriority w:val="99"/>
    <w:semiHidden/>
    <w:unhideWhenUsed/>
    <w:rsid w:val="00C80084"/>
    <w:rPr>
      <w:sz w:val="16"/>
      <w:szCs w:val="16"/>
    </w:rPr>
  </w:style>
  <w:style w:type="paragraph" w:styleId="CommentText">
    <w:name w:val="annotation text"/>
    <w:basedOn w:val="Normal"/>
    <w:link w:val="CommentTextChar"/>
    <w:uiPriority w:val="99"/>
    <w:semiHidden/>
    <w:unhideWhenUsed/>
    <w:rsid w:val="00C80084"/>
    <w:pPr>
      <w:spacing w:line="240" w:lineRule="auto"/>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C80084"/>
    <w:rPr>
      <w:sz w:val="20"/>
      <w:szCs w:val="20"/>
      <w:lang w:val="en-US"/>
    </w:rPr>
  </w:style>
  <w:style w:type="character" w:styleId="Hyperlink">
    <w:name w:val="Hyperlink"/>
    <w:basedOn w:val="DefaultParagraphFont"/>
    <w:uiPriority w:val="99"/>
    <w:unhideWhenUsed/>
    <w:rsid w:val="001F0085"/>
    <w:rPr>
      <w:color w:val="0563C1" w:themeColor="hyperlink"/>
      <w:u w:val="single"/>
    </w:rPr>
  </w:style>
  <w:style w:type="table" w:customStyle="1" w:styleId="TableNormal1">
    <w:name w:val="Table Normal1"/>
    <w:uiPriority w:val="2"/>
    <w:semiHidden/>
    <w:unhideWhenUsed/>
    <w:qFormat/>
    <w:rsid w:val="00036FCB"/>
    <w:pPr>
      <w:widowControl w:val="0"/>
      <w:autoSpaceDE w:val="0"/>
      <w:autoSpaceDN w:val="0"/>
      <w:spacing w:after="0" w:line="240" w:lineRule="auto"/>
    </w:pPr>
    <w:rPr>
      <w:lang w:val="en-US"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36FCB"/>
    <w:pPr>
      <w:widowControl w:val="0"/>
      <w:autoSpaceDE w:val="0"/>
      <w:autoSpaceDN w:val="0"/>
      <w:bidi w:val="0"/>
      <w:spacing w:before="51" w:after="0" w:line="240" w:lineRule="auto"/>
      <w:jc w:val="left"/>
    </w:pPr>
    <w:rPr>
      <w:rFonts w:ascii="Microsoft Sans Serif" w:eastAsia="Microsoft Sans Serif" w:hAnsi="Microsoft Sans Serif" w:cs="Microsoft Sans Serif"/>
      <w:sz w:val="26"/>
      <w:szCs w:val="26"/>
      <w:lang w:val="en-US"/>
    </w:rPr>
  </w:style>
  <w:style w:type="character" w:customStyle="1" w:styleId="BodyTextChar">
    <w:name w:val="Body Text Char"/>
    <w:basedOn w:val="DefaultParagraphFont"/>
    <w:link w:val="BodyText"/>
    <w:uiPriority w:val="1"/>
    <w:rsid w:val="00036FCB"/>
    <w:rPr>
      <w:rFonts w:ascii="Microsoft Sans Serif" w:eastAsia="Microsoft Sans Serif" w:hAnsi="Microsoft Sans Serif" w:cs="Microsoft Sans Serif"/>
      <w:sz w:val="26"/>
      <w:szCs w:val="26"/>
      <w:lang w:val="en-US"/>
    </w:rPr>
  </w:style>
  <w:style w:type="paragraph" w:customStyle="1" w:styleId="TableParagraph">
    <w:name w:val="Table Paragraph"/>
    <w:basedOn w:val="Normal"/>
    <w:uiPriority w:val="1"/>
    <w:qFormat/>
    <w:rsid w:val="00036FCB"/>
    <w:pPr>
      <w:widowControl w:val="0"/>
      <w:autoSpaceDE w:val="0"/>
      <w:autoSpaceDN w:val="0"/>
      <w:bidi w:val="0"/>
      <w:spacing w:after="0" w:line="240" w:lineRule="auto"/>
      <w:jc w:val="left"/>
    </w:pPr>
    <w:rPr>
      <w:rFonts w:ascii="Microsoft Sans Serif" w:eastAsia="Microsoft Sans Serif" w:hAnsi="Microsoft Sans Serif" w:cs="Microsoft Sans Serif"/>
      <w:sz w:val="22"/>
      <w:szCs w:val="22"/>
      <w:lang w:val="en-US"/>
    </w:rPr>
  </w:style>
  <w:style w:type="character" w:styleId="UnresolvedMention">
    <w:name w:val="Unresolved Mention"/>
    <w:basedOn w:val="DefaultParagraphFont"/>
    <w:uiPriority w:val="99"/>
    <w:semiHidden/>
    <w:unhideWhenUsed/>
    <w:rsid w:val="00B17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5789">
      <w:bodyDiv w:val="1"/>
      <w:marLeft w:val="0"/>
      <w:marRight w:val="0"/>
      <w:marTop w:val="0"/>
      <w:marBottom w:val="0"/>
      <w:divBdr>
        <w:top w:val="none" w:sz="0" w:space="0" w:color="auto"/>
        <w:left w:val="none" w:sz="0" w:space="0" w:color="auto"/>
        <w:bottom w:val="none" w:sz="0" w:space="0" w:color="auto"/>
        <w:right w:val="none" w:sz="0" w:space="0" w:color="auto"/>
      </w:divBdr>
    </w:div>
    <w:div w:id="749162328">
      <w:bodyDiv w:val="1"/>
      <w:marLeft w:val="0"/>
      <w:marRight w:val="0"/>
      <w:marTop w:val="0"/>
      <w:marBottom w:val="0"/>
      <w:divBdr>
        <w:top w:val="none" w:sz="0" w:space="0" w:color="auto"/>
        <w:left w:val="none" w:sz="0" w:space="0" w:color="auto"/>
        <w:bottom w:val="none" w:sz="0" w:space="0" w:color="auto"/>
        <w:right w:val="none" w:sz="0" w:space="0" w:color="auto"/>
      </w:divBdr>
    </w:div>
    <w:div w:id="793329273">
      <w:bodyDiv w:val="1"/>
      <w:marLeft w:val="0"/>
      <w:marRight w:val="0"/>
      <w:marTop w:val="0"/>
      <w:marBottom w:val="0"/>
      <w:divBdr>
        <w:top w:val="none" w:sz="0" w:space="0" w:color="auto"/>
        <w:left w:val="none" w:sz="0" w:space="0" w:color="auto"/>
        <w:bottom w:val="none" w:sz="0" w:space="0" w:color="auto"/>
        <w:right w:val="none" w:sz="0" w:space="0" w:color="auto"/>
      </w:divBdr>
    </w:div>
    <w:div w:id="932663960">
      <w:bodyDiv w:val="1"/>
      <w:marLeft w:val="0"/>
      <w:marRight w:val="0"/>
      <w:marTop w:val="0"/>
      <w:marBottom w:val="0"/>
      <w:divBdr>
        <w:top w:val="none" w:sz="0" w:space="0" w:color="auto"/>
        <w:left w:val="none" w:sz="0" w:space="0" w:color="auto"/>
        <w:bottom w:val="none" w:sz="0" w:space="0" w:color="auto"/>
        <w:right w:val="none" w:sz="0" w:space="0" w:color="auto"/>
      </w:divBdr>
    </w:div>
    <w:div w:id="1073967287">
      <w:bodyDiv w:val="1"/>
      <w:marLeft w:val="0"/>
      <w:marRight w:val="0"/>
      <w:marTop w:val="0"/>
      <w:marBottom w:val="0"/>
      <w:divBdr>
        <w:top w:val="none" w:sz="0" w:space="0" w:color="auto"/>
        <w:left w:val="none" w:sz="0" w:space="0" w:color="auto"/>
        <w:bottom w:val="none" w:sz="0" w:space="0" w:color="auto"/>
        <w:right w:val="none" w:sz="0" w:space="0" w:color="auto"/>
      </w:divBdr>
    </w:div>
    <w:div w:id="1145971077">
      <w:bodyDiv w:val="1"/>
      <w:marLeft w:val="0"/>
      <w:marRight w:val="0"/>
      <w:marTop w:val="0"/>
      <w:marBottom w:val="0"/>
      <w:divBdr>
        <w:top w:val="none" w:sz="0" w:space="0" w:color="auto"/>
        <w:left w:val="none" w:sz="0" w:space="0" w:color="auto"/>
        <w:bottom w:val="none" w:sz="0" w:space="0" w:color="auto"/>
        <w:right w:val="none" w:sz="0" w:space="0" w:color="auto"/>
      </w:divBdr>
    </w:div>
    <w:div w:id="1151554597">
      <w:bodyDiv w:val="1"/>
      <w:marLeft w:val="0"/>
      <w:marRight w:val="0"/>
      <w:marTop w:val="0"/>
      <w:marBottom w:val="0"/>
      <w:divBdr>
        <w:top w:val="none" w:sz="0" w:space="0" w:color="auto"/>
        <w:left w:val="none" w:sz="0" w:space="0" w:color="auto"/>
        <w:bottom w:val="none" w:sz="0" w:space="0" w:color="auto"/>
        <w:right w:val="none" w:sz="0" w:space="0" w:color="auto"/>
      </w:divBdr>
    </w:div>
    <w:div w:id="1306547932">
      <w:bodyDiv w:val="1"/>
      <w:marLeft w:val="0"/>
      <w:marRight w:val="0"/>
      <w:marTop w:val="0"/>
      <w:marBottom w:val="0"/>
      <w:divBdr>
        <w:top w:val="none" w:sz="0" w:space="0" w:color="auto"/>
        <w:left w:val="none" w:sz="0" w:space="0" w:color="auto"/>
        <w:bottom w:val="none" w:sz="0" w:space="0" w:color="auto"/>
        <w:right w:val="none" w:sz="0" w:space="0" w:color="auto"/>
      </w:divBdr>
    </w:div>
    <w:div w:id="1317103576">
      <w:bodyDiv w:val="1"/>
      <w:marLeft w:val="0"/>
      <w:marRight w:val="0"/>
      <w:marTop w:val="0"/>
      <w:marBottom w:val="0"/>
      <w:divBdr>
        <w:top w:val="none" w:sz="0" w:space="0" w:color="auto"/>
        <w:left w:val="none" w:sz="0" w:space="0" w:color="auto"/>
        <w:bottom w:val="none" w:sz="0" w:space="0" w:color="auto"/>
        <w:right w:val="none" w:sz="0" w:space="0" w:color="auto"/>
      </w:divBdr>
    </w:div>
    <w:div w:id="1400058278">
      <w:bodyDiv w:val="1"/>
      <w:marLeft w:val="0"/>
      <w:marRight w:val="0"/>
      <w:marTop w:val="0"/>
      <w:marBottom w:val="0"/>
      <w:divBdr>
        <w:top w:val="none" w:sz="0" w:space="0" w:color="auto"/>
        <w:left w:val="none" w:sz="0" w:space="0" w:color="auto"/>
        <w:bottom w:val="none" w:sz="0" w:space="0" w:color="auto"/>
        <w:right w:val="none" w:sz="0" w:space="0" w:color="auto"/>
      </w:divBdr>
    </w:div>
    <w:div w:id="1582131106">
      <w:bodyDiv w:val="1"/>
      <w:marLeft w:val="0"/>
      <w:marRight w:val="0"/>
      <w:marTop w:val="0"/>
      <w:marBottom w:val="0"/>
      <w:divBdr>
        <w:top w:val="none" w:sz="0" w:space="0" w:color="auto"/>
        <w:left w:val="none" w:sz="0" w:space="0" w:color="auto"/>
        <w:bottom w:val="none" w:sz="0" w:space="0" w:color="auto"/>
        <w:right w:val="none" w:sz="0" w:space="0" w:color="auto"/>
      </w:divBdr>
      <w:divsChild>
        <w:div w:id="46342261">
          <w:marLeft w:val="0"/>
          <w:marRight w:val="0"/>
          <w:marTop w:val="0"/>
          <w:marBottom w:val="0"/>
          <w:divBdr>
            <w:top w:val="none" w:sz="0" w:space="0" w:color="auto"/>
            <w:left w:val="none" w:sz="0" w:space="0" w:color="auto"/>
            <w:bottom w:val="none" w:sz="0" w:space="0" w:color="auto"/>
            <w:right w:val="none" w:sz="0" w:space="0" w:color="auto"/>
          </w:divBdr>
        </w:div>
        <w:div w:id="1001473902">
          <w:marLeft w:val="0"/>
          <w:marRight w:val="0"/>
          <w:marTop w:val="0"/>
          <w:marBottom w:val="0"/>
          <w:divBdr>
            <w:top w:val="none" w:sz="0" w:space="0" w:color="auto"/>
            <w:left w:val="none" w:sz="0" w:space="0" w:color="auto"/>
            <w:bottom w:val="none" w:sz="0" w:space="0" w:color="auto"/>
            <w:right w:val="none" w:sz="0" w:space="0" w:color="auto"/>
          </w:divBdr>
        </w:div>
      </w:divsChild>
    </w:div>
    <w:div w:id="1751656089">
      <w:bodyDiv w:val="1"/>
      <w:marLeft w:val="0"/>
      <w:marRight w:val="0"/>
      <w:marTop w:val="0"/>
      <w:marBottom w:val="0"/>
      <w:divBdr>
        <w:top w:val="none" w:sz="0" w:space="0" w:color="auto"/>
        <w:left w:val="none" w:sz="0" w:space="0" w:color="auto"/>
        <w:bottom w:val="none" w:sz="0" w:space="0" w:color="auto"/>
        <w:right w:val="none" w:sz="0" w:space="0" w:color="auto"/>
      </w:divBdr>
    </w:div>
    <w:div w:id="19438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alcalist.co.il/local/articles/0,7340,L-3777393,00.html" TargetMode="External"/><Relationship Id="rId3" Type="http://schemas.openxmlformats.org/officeDocument/2006/relationships/hyperlink" Target="https://www.moag.gov.il/yhidotmisrad/forest_commissioner/Pages/default.aspx" TargetMode="External"/><Relationship Id="rId7" Type="http://schemas.openxmlformats.org/officeDocument/2006/relationships/hyperlink" Target="https://main.knesset.gov.il/Activity/Legislation/Laws/Pages/LawBill.aspx?t=lawsuggestionssearch&amp;lawitemid=420264" TargetMode="External"/><Relationship Id="rId2" Type="http://schemas.openxmlformats.org/officeDocument/2006/relationships/hyperlink" Target="file:///C:\Users\yonah\Downloads\%D7%90%D7%A8%D7%A5%20%D7%A2%D7%99%D7%A8%20%D7%A6%D7%95%D7%9E%D7%97%20-%20%D7%94%D7%95%D7%9C%D7%A6%D7%9E%D7%9F%20%D7%92%D7%96%D7%99%D7%AA%20(1).pdf" TargetMode="External"/><Relationship Id="rId1" Type="http://schemas.openxmlformats.org/officeDocument/2006/relationships/hyperlink" Target="https://fs.knesset.gov.il/globaldocs/MMM/b846afe7-1981-e911-80f1-00155d0a9536/2_b846afe7-1981-e911-80f1-00155d0a9536_11_13703.pdf" TargetMode="External"/><Relationship Id="rId6" Type="http://schemas.openxmlformats.org/officeDocument/2006/relationships/hyperlink" Target="https://zalul.org.il/wp-content/uploads/2018/09/%D7%97%D7%95%D7%A7-%D7%94%D7%AA%D7%9C%D7%9E%D7%AA-2017.pdf" TargetMode="External"/><Relationship Id="rId5" Type="http://schemas.openxmlformats.org/officeDocument/2006/relationships/hyperlink" Target="https://www.gov.il/he/departments/legalInfo/marine_water_pollution_prevention_ordinanc1980" TargetMode="External"/><Relationship Id="rId10" Type="http://schemas.openxmlformats.org/officeDocument/2006/relationships/hyperlink" Target="https://guarinicenter.org/wp-content/uploads/2019/03/A-Review-of-Green-Roof-Laws-Policies.pdf" TargetMode="External"/><Relationship Id="rId4" Type="http://schemas.openxmlformats.org/officeDocument/2006/relationships/hyperlink" Target="file:///C:\Users\yonah\Downloads\%D7%90%D7%A8%D7%A5%20%D7%A2%D7%99%D7%A8%20%25D%A6%D7%95%D7%9E%D7%97%20-%20%D7%94%D7%95%D7%9C%D7%A6%D7%9E%D7%9F%20%D7%92%D7%96%D7%99%D7%AA%20(1).pdf" TargetMode="External"/><Relationship Id="rId9" Type="http://schemas.openxmlformats.org/officeDocument/2006/relationships/hyperlink" Target="https://www.architecture.org.il/art_bniya_y_gago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4B48-5971-4C8F-99A8-D8022FC2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8307</Words>
  <Characters>47351</Characters>
  <Application>Microsoft Office Word</Application>
  <DocSecurity>0</DocSecurity>
  <Lines>394</Lines>
  <Paragraphs>111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 Abarbanel</dc:creator>
  <cp:keywords/>
  <dc:description/>
  <cp:lastModifiedBy>Barak Abarbanel</cp:lastModifiedBy>
  <cp:revision>10</cp:revision>
  <dcterms:created xsi:type="dcterms:W3CDTF">2021-05-30T15:39:00Z</dcterms:created>
  <dcterms:modified xsi:type="dcterms:W3CDTF">2021-05-30T17:08:00Z</dcterms:modified>
</cp:coreProperties>
</file>