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3AEE0" w14:textId="4298B8EF" w:rsidR="00F45EF5" w:rsidRPr="00B90DE6" w:rsidRDefault="00F45EF5" w:rsidP="00877A54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</w:pPr>
      <w:r w:rsidRPr="00B90DE6"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  <w:t>סיכום ישיבת וועדת ההיגוי</w:t>
      </w:r>
    </w:p>
    <w:p w14:paraId="0FC8906F" w14:textId="77777777" w:rsidR="00F45EF5" w:rsidRPr="00B90DE6" w:rsidRDefault="00F45EF5" w:rsidP="00F45EF5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</w:pPr>
      <w:r w:rsidRPr="00B90DE6">
        <w:rPr>
          <w:rFonts w:ascii="David" w:eastAsia="Times New Roman" w:hAnsi="David" w:cs="David"/>
          <w:b/>
          <w:bCs/>
          <w:color w:val="1F497D" w:themeColor="text2"/>
          <w:sz w:val="28"/>
          <w:szCs w:val="28"/>
          <w:rtl/>
        </w:rPr>
        <w:t xml:space="preserve">לקידום תכנון וניהול משולב של החוף והים בישראל – </w:t>
      </w:r>
      <w:r w:rsidRPr="00B90DE6">
        <w:rPr>
          <w:rFonts w:ascii="David" w:eastAsia="Times New Roman" w:hAnsi="David" w:cs="David"/>
          <w:b/>
          <w:bCs/>
          <w:color w:val="1F497D" w:themeColor="text2"/>
          <w:sz w:val="28"/>
          <w:szCs w:val="28"/>
        </w:rPr>
        <w:t>ICZM</w:t>
      </w:r>
    </w:p>
    <w:p w14:paraId="1C59A9A0" w14:textId="4D0256D5" w:rsidR="00F45EF5" w:rsidRPr="00B90DE6" w:rsidRDefault="006419E8" w:rsidP="00C87704">
      <w:pPr>
        <w:shd w:val="clear" w:color="auto" w:fill="FFFFFF"/>
        <w:spacing w:after="0" w:line="240" w:lineRule="auto"/>
        <w:jc w:val="center"/>
        <w:rPr>
          <w:rFonts w:ascii="David" w:eastAsia="Times New Roman" w:hAnsi="David" w:cs="David"/>
          <w:b/>
          <w:bCs/>
          <w:color w:val="1F497D" w:themeColor="text2"/>
          <w:sz w:val="28"/>
          <w:szCs w:val="28"/>
        </w:rPr>
      </w:pPr>
      <w:r>
        <w:rPr>
          <w:rFonts w:ascii="David" w:eastAsia="Times New Roman" w:hAnsi="David" w:cs="David" w:hint="cs"/>
          <w:b/>
          <w:bCs/>
          <w:color w:val="1F497D" w:themeColor="text2"/>
          <w:sz w:val="28"/>
          <w:szCs w:val="28"/>
          <w:rtl/>
        </w:rPr>
        <w:t>4.11.2020</w:t>
      </w:r>
    </w:p>
    <w:p w14:paraId="70DB76B7" w14:textId="77777777" w:rsidR="00FD60BD" w:rsidRPr="00B90DE6" w:rsidRDefault="00FD60BD" w:rsidP="00FD60BD">
      <w:pPr>
        <w:shd w:val="clear" w:color="auto" w:fill="FFFFFF"/>
        <w:spacing w:after="0" w:line="257" w:lineRule="atLeast"/>
        <w:rPr>
          <w:rFonts w:ascii="David" w:eastAsia="Times New Roman" w:hAnsi="David" w:cs="David"/>
          <w:color w:val="000000"/>
          <w:sz w:val="28"/>
          <w:szCs w:val="28"/>
          <w:rtl/>
        </w:rPr>
      </w:pPr>
    </w:p>
    <w:p w14:paraId="0A60D902" w14:textId="7E7E0791" w:rsidR="00F45EF5" w:rsidRPr="00601334" w:rsidRDefault="00F45EF5" w:rsidP="00AD23F5">
      <w:pPr>
        <w:spacing w:after="0"/>
        <w:rPr>
          <w:rFonts w:ascii="David" w:hAnsi="David" w:cs="David"/>
          <w:sz w:val="24"/>
          <w:szCs w:val="24"/>
          <w:rtl/>
        </w:rPr>
      </w:pPr>
      <w:r w:rsidRPr="00601334">
        <w:rPr>
          <w:rFonts w:ascii="David" w:hAnsi="David" w:cs="David"/>
          <w:b/>
          <w:bCs/>
          <w:sz w:val="24"/>
          <w:szCs w:val="24"/>
          <w:rtl/>
        </w:rPr>
        <w:t xml:space="preserve">פתיחה: </w:t>
      </w:r>
      <w:r w:rsidRPr="00601334">
        <w:rPr>
          <w:rFonts w:ascii="David" w:hAnsi="David" w:cs="David"/>
          <w:sz w:val="24"/>
          <w:szCs w:val="24"/>
          <w:rtl/>
        </w:rPr>
        <w:t>ברכות ו</w:t>
      </w:r>
      <w:r w:rsidR="0061473E" w:rsidRPr="00601334">
        <w:rPr>
          <w:rFonts w:ascii="David" w:hAnsi="David" w:cs="David"/>
          <w:sz w:val="24"/>
          <w:szCs w:val="24"/>
          <w:rtl/>
        </w:rPr>
        <w:t xml:space="preserve">עדכון כללי על </w:t>
      </w:r>
      <w:r w:rsidRPr="00601334">
        <w:rPr>
          <w:rFonts w:ascii="David" w:hAnsi="David" w:cs="David"/>
          <w:sz w:val="24"/>
          <w:szCs w:val="24"/>
          <w:rtl/>
        </w:rPr>
        <w:t xml:space="preserve">הפרויקט </w:t>
      </w:r>
      <w:r w:rsidR="0061473E" w:rsidRPr="00601334">
        <w:rPr>
          <w:rFonts w:ascii="David" w:hAnsi="David" w:cs="David"/>
          <w:sz w:val="24"/>
          <w:szCs w:val="24"/>
          <w:rtl/>
        </w:rPr>
        <w:t xml:space="preserve">ונושאים מרכזיים בסדר היום של רשויות החוף - </w:t>
      </w:r>
      <w:r w:rsidRPr="00601334">
        <w:rPr>
          <w:rFonts w:ascii="David" w:hAnsi="David" w:cs="David"/>
          <w:sz w:val="24"/>
          <w:szCs w:val="24"/>
          <w:rtl/>
        </w:rPr>
        <w:t xml:space="preserve"> אופיר פינס, מנהל פורום רשויות החוף, ועו"ד עמית ברכה, מנכ"ל אדם טבע ודין</w:t>
      </w:r>
      <w:r w:rsidR="0061473E" w:rsidRPr="00601334">
        <w:rPr>
          <w:rFonts w:ascii="David" w:hAnsi="David" w:cs="David"/>
          <w:sz w:val="24"/>
          <w:szCs w:val="24"/>
          <w:rtl/>
        </w:rPr>
        <w:t>:</w:t>
      </w:r>
      <w:r w:rsidRPr="00601334">
        <w:rPr>
          <w:rFonts w:ascii="David" w:hAnsi="David" w:cs="David"/>
          <w:sz w:val="24"/>
          <w:szCs w:val="24"/>
          <w:rtl/>
        </w:rPr>
        <w:t xml:space="preserve"> </w:t>
      </w:r>
    </w:p>
    <w:p w14:paraId="4071DD85" w14:textId="401BC7EB" w:rsidR="00F45EF5" w:rsidRPr="00601334" w:rsidRDefault="00DE4D00" w:rsidP="000A12D2">
      <w:pPr>
        <w:pStyle w:val="ListParagraph"/>
        <w:numPr>
          <w:ilvl w:val="0"/>
          <w:numId w:val="14"/>
        </w:numPr>
        <w:bidi/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כחלק מהתפיסה הכוללנית לרצועת החוף והים, </w:t>
      </w:r>
      <w:r w:rsidRPr="00DE4D00">
        <w:rPr>
          <w:rFonts w:ascii="David" w:hAnsi="David" w:cs="David" w:hint="cs"/>
          <w:b/>
          <w:bCs/>
          <w:rtl/>
        </w:rPr>
        <w:t>הוגשה השבוע הצעת תקציב על סך כשני מיליארד שקל</w:t>
      </w:r>
      <w:r>
        <w:rPr>
          <w:rFonts w:ascii="David" w:hAnsi="David" w:cs="David" w:hint="cs"/>
          <w:rtl/>
        </w:rPr>
        <w:t>, למשרדים הרלוונטים ולחברת הכנסת מיקי חיימוביץ.</w:t>
      </w:r>
    </w:p>
    <w:p w14:paraId="6B4C0F34" w14:textId="152CB0B0" w:rsidR="00F45EF5" w:rsidRPr="00601334" w:rsidRDefault="00B41284" w:rsidP="00B05D17">
      <w:pPr>
        <w:pStyle w:val="ListParagraph"/>
        <w:numPr>
          <w:ilvl w:val="0"/>
          <w:numId w:val="14"/>
        </w:numPr>
        <w:bidi/>
        <w:spacing w:after="160" w:line="259" w:lineRule="auto"/>
        <w:rPr>
          <w:rFonts w:ascii="David" w:hAnsi="David" w:cs="David"/>
        </w:rPr>
      </w:pPr>
      <w:r w:rsidRPr="00601334">
        <w:rPr>
          <w:rFonts w:ascii="David" w:hAnsi="David" w:cs="David"/>
          <w:rtl/>
        </w:rPr>
        <w:t>צוות הפרויקט התקדם בהכנת ניתוח החלופות ומסמך ניתוח רגישות רצועת החוף לשינויי האקלים</w:t>
      </w:r>
    </w:p>
    <w:p w14:paraId="69627AE2" w14:textId="0727767C" w:rsidR="00772B42" w:rsidRPr="00772B42" w:rsidRDefault="00772B42" w:rsidP="00772B42">
      <w:pPr>
        <w:spacing w:after="160" w:line="259" w:lineRule="auto"/>
        <w:rPr>
          <w:rFonts w:ascii="David" w:hAnsi="David" w:cs="David"/>
          <w:b/>
          <w:bCs/>
          <w:sz w:val="24"/>
          <w:szCs w:val="24"/>
        </w:rPr>
      </w:pPr>
      <w:r w:rsidRPr="00772B42">
        <w:rPr>
          <w:rFonts w:ascii="David" w:hAnsi="David" w:cs="David" w:hint="cs"/>
          <w:b/>
          <w:bCs/>
          <w:sz w:val="24"/>
          <w:szCs w:val="24"/>
          <w:rtl/>
        </w:rPr>
        <w:t>נושאים לדיון:</w:t>
      </w:r>
    </w:p>
    <w:p w14:paraId="7CDAAA1D" w14:textId="3A569B54" w:rsidR="00F45EF5" w:rsidRPr="00772B42" w:rsidRDefault="0061473E" w:rsidP="00DE4D00">
      <w:pPr>
        <w:pStyle w:val="ListParagraph"/>
        <w:numPr>
          <w:ilvl w:val="0"/>
          <w:numId w:val="23"/>
        </w:numPr>
        <w:bidi/>
        <w:rPr>
          <w:rFonts w:ascii="David" w:hAnsi="David" w:cs="David"/>
          <w:b/>
          <w:bCs/>
          <w:rtl/>
        </w:rPr>
      </w:pPr>
      <w:r w:rsidRPr="00772B42">
        <w:rPr>
          <w:rFonts w:ascii="David" w:eastAsia="Calibri" w:hAnsi="David" w:cs="David"/>
          <w:b/>
          <w:bCs/>
          <w:rtl/>
        </w:rPr>
        <w:t>הצגת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חלופות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למנגנון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ניהול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לרצועות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החוף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המוניציפליות</w:t>
      </w:r>
      <w:r w:rsidRPr="00772B42">
        <w:rPr>
          <w:rFonts w:ascii="David" w:eastAsia="Calibri" w:hAnsi="David" w:cs="David"/>
          <w:b/>
          <w:bCs/>
        </w:rPr>
        <w:t xml:space="preserve"> </w:t>
      </w:r>
      <w:r w:rsidRPr="00772B42">
        <w:rPr>
          <w:rFonts w:ascii="David" w:eastAsia="Calibri" w:hAnsi="David" w:cs="David"/>
          <w:b/>
          <w:bCs/>
          <w:rtl/>
        </w:rPr>
        <w:t>ודיון</w:t>
      </w:r>
      <w:r w:rsidRPr="00772B42">
        <w:rPr>
          <w:rFonts w:ascii="David" w:hAnsi="David" w:cs="David"/>
          <w:b/>
          <w:bCs/>
          <w:rtl/>
        </w:rPr>
        <w:t xml:space="preserve"> </w:t>
      </w:r>
      <w:r w:rsidR="00F45EF5" w:rsidRPr="00772B42">
        <w:rPr>
          <w:rFonts w:ascii="David" w:hAnsi="David" w:cs="David"/>
          <w:b/>
          <w:bCs/>
          <w:rtl/>
        </w:rPr>
        <w:t>(</w:t>
      </w:r>
      <w:r w:rsidR="000A12D2" w:rsidRPr="00772B42">
        <w:rPr>
          <w:rFonts w:ascii="David" w:hAnsi="David" w:cs="David"/>
          <w:b/>
          <w:bCs/>
          <w:rtl/>
        </w:rPr>
        <w:t>עו"ד תמי גנות, אט"ד</w:t>
      </w:r>
      <w:r w:rsidR="00857262">
        <w:rPr>
          <w:rFonts w:ascii="David" w:hAnsi="David" w:cs="David" w:hint="cs"/>
          <w:b/>
          <w:bCs/>
          <w:rtl/>
        </w:rPr>
        <w:t xml:space="preserve">, דר. שגית </w:t>
      </w:r>
      <w:r w:rsidR="00857262" w:rsidRPr="00857262">
        <w:rPr>
          <w:rFonts w:ascii="David" w:hAnsi="David" w:cs="David"/>
          <w:b/>
          <w:bCs/>
          <w:rtl/>
        </w:rPr>
        <w:t>אזארי</w:t>
      </w:r>
      <w:r w:rsidR="00857262" w:rsidRPr="00857262">
        <w:rPr>
          <w:rFonts w:ascii="David" w:hAnsi="David" w:cs="David"/>
          <w:b/>
          <w:bCs/>
        </w:rPr>
        <w:t>-</w:t>
      </w:r>
      <w:r w:rsidR="00857262" w:rsidRPr="00857262">
        <w:rPr>
          <w:rFonts w:ascii="David" w:hAnsi="David" w:cs="David"/>
          <w:b/>
          <w:bCs/>
          <w:rtl/>
        </w:rPr>
        <w:t>וייזל</w:t>
      </w:r>
      <w:r w:rsidR="000A12D2" w:rsidRPr="00772B42">
        <w:rPr>
          <w:rFonts w:ascii="David" w:hAnsi="David" w:cs="David"/>
          <w:b/>
          <w:bCs/>
          <w:rtl/>
        </w:rPr>
        <w:t xml:space="preserve"> ו</w:t>
      </w:r>
      <w:r w:rsidR="00F45EF5" w:rsidRPr="00772B42">
        <w:rPr>
          <w:rFonts w:ascii="David" w:hAnsi="David" w:cs="David"/>
          <w:b/>
          <w:bCs/>
          <w:rtl/>
        </w:rPr>
        <w:t xml:space="preserve">ד"ר </w:t>
      </w:r>
      <w:r w:rsidR="00DE4D00">
        <w:rPr>
          <w:rFonts w:ascii="David" w:hAnsi="David" w:cs="David" w:hint="cs"/>
          <w:b/>
          <w:bCs/>
          <w:rtl/>
        </w:rPr>
        <w:t>אורלי רונן</w:t>
      </w:r>
      <w:r w:rsidR="00F45EF5" w:rsidRPr="00772B42">
        <w:rPr>
          <w:rFonts w:ascii="David" w:hAnsi="David" w:cs="David"/>
          <w:b/>
          <w:bCs/>
          <w:rtl/>
        </w:rPr>
        <w:t>, פורום רשויות החוף):</w:t>
      </w:r>
    </w:p>
    <w:p w14:paraId="6BBD25E6" w14:textId="77777777" w:rsidR="00F45EF5" w:rsidRPr="00601334" w:rsidRDefault="00F45EF5" w:rsidP="00604DE0">
      <w:pPr>
        <w:spacing w:after="0"/>
        <w:rPr>
          <w:rFonts w:ascii="David" w:hAnsi="David" w:cs="David"/>
          <w:sz w:val="24"/>
          <w:szCs w:val="24"/>
          <w:rtl/>
        </w:rPr>
      </w:pPr>
      <w:r w:rsidRPr="00601334">
        <w:rPr>
          <w:rFonts w:ascii="David" w:hAnsi="David" w:cs="David"/>
          <w:sz w:val="24"/>
          <w:szCs w:val="24"/>
          <w:rtl/>
        </w:rPr>
        <w:t>מצ"ב המצגת שליוותה את הסקירה.</w:t>
      </w:r>
    </w:p>
    <w:p w14:paraId="02EF6FF3" w14:textId="77777777" w:rsidR="00DE4D00" w:rsidRDefault="00DE4D00" w:rsidP="0068228A">
      <w:pPr>
        <w:spacing w:after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בהמשך להצגה הראשונית של החלופות השונות וההכוונה של וועדת ההיגוי, התקיימו פגישות ייעודיות וצורפו ניתוחים נוספים כדי לדייק את החלופות שהובאו לבחירה לוועדת ההיגוי. </w:t>
      </w:r>
    </w:p>
    <w:p w14:paraId="6828D23C" w14:textId="3087BD5D" w:rsidR="008E2171" w:rsidRDefault="0061473E" w:rsidP="00FA59F2">
      <w:pPr>
        <w:spacing w:after="0"/>
        <w:rPr>
          <w:rFonts w:ascii="David" w:hAnsi="David" w:cs="David"/>
          <w:b/>
          <w:bCs/>
          <w:sz w:val="24"/>
          <w:szCs w:val="24"/>
          <w:rtl/>
        </w:rPr>
      </w:pPr>
      <w:r w:rsidRPr="00601334">
        <w:rPr>
          <w:rFonts w:ascii="David" w:hAnsi="David" w:cs="David"/>
          <w:sz w:val="24"/>
          <w:szCs w:val="24"/>
          <w:rtl/>
        </w:rPr>
        <w:t xml:space="preserve">הוצגה ההצעה להקמת גוף מאוחד ליישום </w:t>
      </w:r>
      <w:r w:rsidRPr="00601334">
        <w:rPr>
          <w:rFonts w:ascii="David" w:hAnsi="David" w:cs="David"/>
          <w:sz w:val="24"/>
          <w:szCs w:val="24"/>
        </w:rPr>
        <w:t>ICZM</w:t>
      </w:r>
      <w:r w:rsidRPr="00601334">
        <w:rPr>
          <w:rFonts w:ascii="David" w:hAnsi="David" w:cs="David"/>
          <w:sz w:val="24"/>
          <w:szCs w:val="24"/>
          <w:rtl/>
        </w:rPr>
        <w:t xml:space="preserve"> ברשויות החוף. צוות הפרויקט בחן דוגמאות מהעולם ומישראל למנגנוני ניהול למרחבים גיאוגרפים בעלי מכנה משותף ושאינם מאוחדים סטטוטורית. מתוך שלל האפשרויות נבחרו </w:t>
      </w:r>
      <w:r w:rsidR="000A12D2" w:rsidRPr="00601334">
        <w:rPr>
          <w:rFonts w:ascii="David" w:hAnsi="David" w:cs="David"/>
          <w:sz w:val="24"/>
          <w:szCs w:val="24"/>
          <w:rtl/>
        </w:rPr>
        <w:t xml:space="preserve">ארבע </w:t>
      </w:r>
      <w:r w:rsidRPr="00601334">
        <w:rPr>
          <w:rFonts w:ascii="David" w:hAnsi="David" w:cs="David"/>
          <w:sz w:val="24"/>
          <w:szCs w:val="24"/>
          <w:rtl/>
        </w:rPr>
        <w:t>חלופות שמתאימות ביותר למצב רשויות החוף בישראל</w:t>
      </w:r>
      <w:r w:rsidR="000A12D2" w:rsidRPr="00601334">
        <w:rPr>
          <w:rFonts w:ascii="David" w:hAnsi="David" w:cs="David"/>
          <w:sz w:val="24"/>
          <w:szCs w:val="24"/>
          <w:rtl/>
        </w:rPr>
        <w:t>, החלופות הוצגו על ידי נציגים של המודלים השונים</w:t>
      </w:r>
      <w:r w:rsidR="0068228A">
        <w:rPr>
          <w:rFonts w:ascii="David" w:hAnsi="David" w:cs="David" w:hint="cs"/>
          <w:sz w:val="24"/>
          <w:szCs w:val="24"/>
          <w:rtl/>
        </w:rPr>
        <w:t xml:space="preserve">, </w:t>
      </w:r>
      <w:r w:rsidR="008E2171">
        <w:rPr>
          <w:rFonts w:ascii="David" w:hAnsi="David" w:cs="David" w:hint="cs"/>
          <w:b/>
          <w:bCs/>
          <w:sz w:val="24"/>
          <w:szCs w:val="24"/>
          <w:rtl/>
        </w:rPr>
        <w:t xml:space="preserve">להלן פירוט </w:t>
      </w:r>
      <w:r w:rsidR="00FA59F2">
        <w:rPr>
          <w:rFonts w:ascii="David" w:hAnsi="David" w:cs="David" w:hint="cs"/>
          <w:b/>
          <w:bCs/>
          <w:sz w:val="24"/>
          <w:szCs w:val="24"/>
          <w:rtl/>
        </w:rPr>
        <w:t>הערכת החלופות על פי קריטריונים</w:t>
      </w:r>
      <w:r w:rsidR="0068228A">
        <w:rPr>
          <w:rFonts w:ascii="David" w:hAnsi="David" w:cs="David"/>
          <w:b/>
          <w:bCs/>
          <w:sz w:val="24"/>
          <w:szCs w:val="24"/>
        </w:rPr>
        <w:t>:</w:t>
      </w:r>
    </w:p>
    <w:p w14:paraId="2CC57CB8" w14:textId="1B6FA5C0" w:rsidR="00533A33" w:rsidRPr="00601334" w:rsidRDefault="00533A33" w:rsidP="0061473E">
      <w:pPr>
        <w:spacing w:after="0"/>
        <w:jc w:val="both"/>
        <w:rPr>
          <w:rFonts w:ascii="David" w:hAnsi="David" w:cs="David"/>
          <w:sz w:val="24"/>
          <w:szCs w:val="24"/>
          <w:rtl/>
        </w:rPr>
      </w:pPr>
    </w:p>
    <w:p w14:paraId="71C0687D" w14:textId="77777777" w:rsidR="008B1155" w:rsidRPr="00286D4D" w:rsidRDefault="008B1155" w:rsidP="008B1155">
      <w:pPr>
        <w:jc w:val="center"/>
        <w:rPr>
          <w:b/>
          <w:bCs/>
          <w:rtl/>
        </w:rPr>
      </w:pPr>
      <w:r w:rsidRPr="00286D4D">
        <w:rPr>
          <w:rFonts w:cs="Times New Roman"/>
          <w:b/>
          <w:bCs/>
          <w:rtl/>
        </w:rPr>
        <w:t xml:space="preserve">טבלה </w:t>
      </w:r>
      <w:r w:rsidRPr="00286D4D">
        <w:rPr>
          <w:b/>
          <w:bCs/>
          <w:rtl/>
        </w:rPr>
        <w:t xml:space="preserve">1 – </w:t>
      </w:r>
      <w:r w:rsidRPr="00286D4D">
        <w:rPr>
          <w:rFonts w:cs="Times New Roman"/>
          <w:b/>
          <w:bCs/>
          <w:rtl/>
        </w:rPr>
        <w:t xml:space="preserve">סיכום מאפיינים כלכליים בכל חלופה ומתן ציון לכל מאפיין </w:t>
      </w:r>
      <w:r w:rsidRPr="00286D4D">
        <w:rPr>
          <w:b/>
          <w:bCs/>
          <w:rtl/>
        </w:rPr>
        <w:t>(</w:t>
      </w:r>
      <w:r>
        <w:rPr>
          <w:rFonts w:hint="cs"/>
          <w:b/>
          <w:bCs/>
          <w:rtl/>
        </w:rPr>
        <w:t>1=</w:t>
      </w:r>
      <w:r>
        <w:rPr>
          <w:rFonts w:cs="Times New Roman" w:hint="cs"/>
          <w:b/>
          <w:bCs/>
          <w:rtl/>
        </w:rPr>
        <w:t>במידה נמוכה</w:t>
      </w:r>
      <w:r>
        <w:rPr>
          <w:rFonts w:hint="cs"/>
          <w:b/>
          <w:bCs/>
          <w:rtl/>
        </w:rPr>
        <w:t>, 3=</w:t>
      </w:r>
      <w:r>
        <w:rPr>
          <w:rFonts w:cs="Times New Roman" w:hint="cs"/>
          <w:b/>
          <w:bCs/>
          <w:rtl/>
        </w:rPr>
        <w:t>במידה גבוהה</w:t>
      </w:r>
      <w:r w:rsidRPr="00286D4D">
        <w:rPr>
          <w:b/>
          <w:bCs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49"/>
        <w:gridCol w:w="1598"/>
        <w:gridCol w:w="1581"/>
        <w:gridCol w:w="1462"/>
      </w:tblGrid>
      <w:tr w:rsidR="008B1155" w:rsidRPr="00286D4D" w14:paraId="734D9D81" w14:textId="77777777" w:rsidTr="0072030D">
        <w:tc>
          <w:tcPr>
            <w:tcW w:w="4349" w:type="dxa"/>
            <w:shd w:val="clear" w:color="auto" w:fill="D9D9D9" w:themeFill="background1" w:themeFillShade="D9"/>
          </w:tcPr>
          <w:p w14:paraId="7D756A22" w14:textId="77777777" w:rsidR="008B1155" w:rsidRPr="00013C14" w:rsidRDefault="008B1155" w:rsidP="00946076">
            <w:pPr>
              <w:jc w:val="left"/>
              <w:rPr>
                <w:b/>
                <w:bCs/>
                <w:rtl/>
              </w:rPr>
            </w:pPr>
            <w:r w:rsidRPr="00013C14">
              <w:rPr>
                <w:b/>
                <w:bCs/>
                <w:rtl/>
              </w:rPr>
              <w:t>קריטריון</w:t>
            </w:r>
          </w:p>
        </w:tc>
        <w:tc>
          <w:tcPr>
            <w:tcW w:w="1598" w:type="dxa"/>
            <w:shd w:val="clear" w:color="auto" w:fill="D9D9D9" w:themeFill="background1" w:themeFillShade="D9"/>
          </w:tcPr>
          <w:p w14:paraId="1C759BC1" w14:textId="77777777" w:rsidR="008B1155" w:rsidRPr="00013C14" w:rsidRDefault="008B1155" w:rsidP="00946076">
            <w:pPr>
              <w:jc w:val="left"/>
              <w:rPr>
                <w:b/>
                <w:bCs/>
              </w:rPr>
            </w:pPr>
            <w:r w:rsidRPr="00013C14">
              <w:rPr>
                <w:b/>
                <w:bCs/>
                <w:rtl/>
              </w:rPr>
              <w:t>מנהלת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66E50943" w14:textId="77777777" w:rsidR="008B1155" w:rsidRPr="00013C14" w:rsidRDefault="008B1155" w:rsidP="00946076">
            <w:pPr>
              <w:jc w:val="left"/>
              <w:rPr>
                <w:b/>
                <w:bCs/>
                <w:rtl/>
              </w:rPr>
            </w:pPr>
            <w:r w:rsidRPr="00013C14">
              <w:rPr>
                <w:b/>
                <w:bCs/>
                <w:rtl/>
              </w:rPr>
              <w:t>איגוד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7BA13A7C" w14:textId="77777777" w:rsidR="008B1155" w:rsidRPr="00013C14" w:rsidRDefault="008B1155" w:rsidP="009460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תאגיד רב-רשותי</w:t>
            </w:r>
          </w:p>
        </w:tc>
      </w:tr>
      <w:tr w:rsidR="008B1155" w:rsidRPr="00286D4D" w14:paraId="5691F8FD" w14:textId="77777777" w:rsidTr="0072030D">
        <w:tc>
          <w:tcPr>
            <w:tcW w:w="4349" w:type="dxa"/>
          </w:tcPr>
          <w:p w14:paraId="03A064D0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יתרון לגודל</w:t>
            </w:r>
          </w:p>
        </w:tc>
        <w:tc>
          <w:tcPr>
            <w:tcW w:w="1598" w:type="dxa"/>
            <w:shd w:val="clear" w:color="auto" w:fill="FFCC66"/>
          </w:tcPr>
          <w:p w14:paraId="3B483849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CC66"/>
          </w:tcPr>
          <w:p w14:paraId="5CA40F40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2" w:type="dxa"/>
            <w:shd w:val="clear" w:color="auto" w:fill="FFCC66"/>
          </w:tcPr>
          <w:p w14:paraId="1CE9F613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B1155" w:rsidRPr="00286D4D" w14:paraId="3F642390" w14:textId="77777777" w:rsidTr="0072030D">
        <w:tc>
          <w:tcPr>
            <w:tcW w:w="4349" w:type="dxa"/>
          </w:tcPr>
          <w:p w14:paraId="3909E3B1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כתובת אחת מול הממשלה</w:t>
            </w:r>
          </w:p>
        </w:tc>
        <w:tc>
          <w:tcPr>
            <w:tcW w:w="1598" w:type="dxa"/>
            <w:shd w:val="clear" w:color="auto" w:fill="FFCC66"/>
          </w:tcPr>
          <w:p w14:paraId="4B70D8B7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E6B3"/>
          </w:tcPr>
          <w:p w14:paraId="4336AF09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2" w:type="dxa"/>
            <w:shd w:val="clear" w:color="auto" w:fill="FFE6B3"/>
          </w:tcPr>
          <w:p w14:paraId="23E5BBD8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B1155" w:rsidRPr="00286D4D" w14:paraId="2AF1B5B6" w14:textId="77777777" w:rsidTr="0072030D">
        <w:tc>
          <w:tcPr>
            <w:tcW w:w="4349" w:type="dxa"/>
          </w:tcPr>
          <w:p w14:paraId="7FB519D5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הוגנות (צמצום פערים בין רשויות מקומיות)</w:t>
            </w:r>
          </w:p>
        </w:tc>
        <w:tc>
          <w:tcPr>
            <w:tcW w:w="1598" w:type="dxa"/>
            <w:shd w:val="clear" w:color="auto" w:fill="FFCC66"/>
          </w:tcPr>
          <w:p w14:paraId="61AD0E5E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CC66"/>
          </w:tcPr>
          <w:p w14:paraId="470D0E14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2" w:type="dxa"/>
            <w:shd w:val="clear" w:color="auto" w:fill="FFCC66"/>
          </w:tcPr>
          <w:p w14:paraId="5AE1FE9D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B1155" w:rsidRPr="00286D4D" w14:paraId="60F7B1DA" w14:textId="77777777" w:rsidTr="0072030D">
        <w:tc>
          <w:tcPr>
            <w:tcW w:w="4349" w:type="dxa"/>
          </w:tcPr>
          <w:p w14:paraId="15D4D771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יכולת אסטרטגית מול יכולות טקטיות (עבודה בקנה מידה רחב מול מצומצם)</w:t>
            </w:r>
          </w:p>
        </w:tc>
        <w:tc>
          <w:tcPr>
            <w:tcW w:w="1598" w:type="dxa"/>
            <w:shd w:val="clear" w:color="auto" w:fill="FFFFE7"/>
          </w:tcPr>
          <w:p w14:paraId="2159D91A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1" w:type="dxa"/>
            <w:shd w:val="clear" w:color="auto" w:fill="FFCC66"/>
          </w:tcPr>
          <w:p w14:paraId="0EEA8620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462" w:type="dxa"/>
            <w:shd w:val="clear" w:color="auto" w:fill="FFE6B3"/>
          </w:tcPr>
          <w:p w14:paraId="56283EA2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B1155" w:rsidRPr="00286D4D" w14:paraId="61DE33ED" w14:textId="77777777" w:rsidTr="0072030D">
        <w:tc>
          <w:tcPr>
            <w:tcW w:w="4349" w:type="dxa"/>
          </w:tcPr>
          <w:p w14:paraId="196EF2B5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חוקיות-סטטוטורית</w:t>
            </w:r>
          </w:p>
        </w:tc>
        <w:tc>
          <w:tcPr>
            <w:tcW w:w="1598" w:type="dxa"/>
            <w:shd w:val="clear" w:color="auto" w:fill="FFCC66"/>
          </w:tcPr>
          <w:p w14:paraId="5061BC8E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FFE7"/>
          </w:tcPr>
          <w:p w14:paraId="508B7345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2" w:type="dxa"/>
            <w:shd w:val="clear" w:color="auto" w:fill="FFE6B3"/>
          </w:tcPr>
          <w:p w14:paraId="10D1F62F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B1155" w:rsidRPr="00286D4D" w14:paraId="066B7A6E" w14:textId="77777777" w:rsidTr="0072030D">
        <w:trPr>
          <w:trHeight w:val="332"/>
        </w:trPr>
        <w:tc>
          <w:tcPr>
            <w:tcW w:w="4349" w:type="dxa"/>
          </w:tcPr>
          <w:p w14:paraId="247AF68C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 xml:space="preserve">בציעות פוליטית- </w:t>
            </w:r>
          </w:p>
        </w:tc>
        <w:tc>
          <w:tcPr>
            <w:tcW w:w="1598" w:type="dxa"/>
            <w:shd w:val="clear" w:color="auto" w:fill="FFE6B3"/>
          </w:tcPr>
          <w:p w14:paraId="1C511E78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581" w:type="dxa"/>
            <w:shd w:val="clear" w:color="auto" w:fill="FFE6B3"/>
          </w:tcPr>
          <w:p w14:paraId="6F0AB19D" w14:textId="77777777" w:rsidR="008B1155" w:rsidRPr="00286D4D" w:rsidRDefault="008B1155" w:rsidP="00946076">
            <w:pPr>
              <w:jc w:val="lef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2" w:type="dxa"/>
            <w:shd w:val="clear" w:color="auto" w:fill="FFE6B3"/>
          </w:tcPr>
          <w:p w14:paraId="084CD3F1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B1155" w:rsidRPr="00286D4D" w14:paraId="2389947E" w14:textId="77777777" w:rsidTr="0072030D">
        <w:tc>
          <w:tcPr>
            <w:tcW w:w="4349" w:type="dxa"/>
          </w:tcPr>
          <w:p w14:paraId="64447213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בציעות מעשית</w:t>
            </w:r>
          </w:p>
        </w:tc>
        <w:tc>
          <w:tcPr>
            <w:tcW w:w="1598" w:type="dxa"/>
            <w:shd w:val="clear" w:color="auto" w:fill="FFCC66"/>
          </w:tcPr>
          <w:p w14:paraId="30D931DF" w14:textId="1140D48B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E6B3"/>
          </w:tcPr>
          <w:p w14:paraId="175B123A" w14:textId="77777777" w:rsidR="008B1155" w:rsidRPr="00286D4D" w:rsidRDefault="008B1155" w:rsidP="00946076">
            <w:pPr>
              <w:jc w:val="left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2" w:type="dxa"/>
            <w:shd w:val="clear" w:color="auto" w:fill="FFCC66"/>
          </w:tcPr>
          <w:p w14:paraId="1BD70939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72030D" w:rsidRPr="00286D4D" w14:paraId="2D394AE8" w14:textId="77777777" w:rsidTr="0072030D">
        <w:tc>
          <w:tcPr>
            <w:tcW w:w="4349" w:type="dxa"/>
          </w:tcPr>
          <w:p w14:paraId="701275DF" w14:textId="77777777" w:rsidR="0072030D" w:rsidRPr="00286D4D" w:rsidRDefault="0072030D" w:rsidP="0072030D">
            <w:pPr>
              <w:jc w:val="left"/>
              <w:rPr>
                <w:rtl/>
              </w:rPr>
            </w:pPr>
            <w:r w:rsidRPr="00255CC9">
              <w:rPr>
                <w:rtl/>
              </w:rPr>
              <w:t>סיכוי להצלחה מול סיכון</w:t>
            </w:r>
          </w:p>
        </w:tc>
        <w:tc>
          <w:tcPr>
            <w:tcW w:w="1598" w:type="dxa"/>
            <w:shd w:val="clear" w:color="auto" w:fill="FFFFE7"/>
          </w:tcPr>
          <w:p w14:paraId="0F40CC86" w14:textId="77777777" w:rsidR="0072030D" w:rsidRPr="00286D4D" w:rsidRDefault="0072030D" w:rsidP="0072030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581" w:type="dxa"/>
            <w:shd w:val="clear" w:color="auto" w:fill="FFE6B3"/>
          </w:tcPr>
          <w:p w14:paraId="43F2E25B" w14:textId="753716D1" w:rsidR="0072030D" w:rsidRPr="00286D4D" w:rsidRDefault="0072030D" w:rsidP="0072030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462" w:type="dxa"/>
            <w:shd w:val="clear" w:color="auto" w:fill="FFE6B3"/>
          </w:tcPr>
          <w:p w14:paraId="57E2A74E" w14:textId="2B0F7CBC" w:rsidR="0072030D" w:rsidRPr="00286D4D" w:rsidRDefault="0072030D" w:rsidP="0072030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8B1155" w:rsidRPr="00286D4D" w14:paraId="53CD0688" w14:textId="77777777" w:rsidTr="0072030D">
        <w:tc>
          <w:tcPr>
            <w:tcW w:w="4349" w:type="dxa"/>
          </w:tcPr>
          <w:p w14:paraId="09FB6B85" w14:textId="77777777" w:rsidR="008B1155" w:rsidRPr="00286D4D" w:rsidRDefault="008B1155" w:rsidP="00946076">
            <w:pPr>
              <w:jc w:val="left"/>
              <w:rPr>
                <w:rtl/>
              </w:rPr>
            </w:pPr>
            <w:r w:rsidRPr="00286D4D">
              <w:rPr>
                <w:rtl/>
              </w:rPr>
              <w:t>גמישות (עבור רשויות, כניסה ויציאה)</w:t>
            </w:r>
          </w:p>
        </w:tc>
        <w:tc>
          <w:tcPr>
            <w:tcW w:w="1598" w:type="dxa"/>
            <w:shd w:val="clear" w:color="auto" w:fill="FFCC66"/>
          </w:tcPr>
          <w:p w14:paraId="0D587A80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581" w:type="dxa"/>
            <w:shd w:val="clear" w:color="auto" w:fill="FFFFE7"/>
          </w:tcPr>
          <w:p w14:paraId="16604849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462" w:type="dxa"/>
            <w:shd w:val="clear" w:color="auto" w:fill="FFCC66"/>
          </w:tcPr>
          <w:p w14:paraId="06C1CC73" w14:textId="77777777" w:rsidR="008B1155" w:rsidRPr="00286D4D" w:rsidRDefault="008B1155" w:rsidP="00946076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</w:tr>
      <w:tr w:rsidR="008B1155" w:rsidRPr="00286D4D" w14:paraId="390378DB" w14:textId="77777777" w:rsidTr="0072030D">
        <w:tc>
          <w:tcPr>
            <w:tcW w:w="4349" w:type="dxa"/>
            <w:shd w:val="clear" w:color="auto" w:fill="F2F2F2" w:themeFill="background1" w:themeFillShade="F2"/>
          </w:tcPr>
          <w:p w14:paraId="7B80766E" w14:textId="77777777" w:rsidR="008B1155" w:rsidRPr="004C2713" w:rsidRDefault="008B1155" w:rsidP="00946076">
            <w:pPr>
              <w:jc w:val="left"/>
              <w:rPr>
                <w:b/>
                <w:bCs/>
                <w:rtl/>
              </w:rPr>
            </w:pPr>
            <w:r w:rsidRPr="004C2713">
              <w:rPr>
                <w:rFonts w:hint="cs"/>
                <w:b/>
                <w:bCs/>
                <w:rtl/>
              </w:rPr>
              <w:t>סה"כ</w:t>
            </w:r>
          </w:p>
        </w:tc>
        <w:tc>
          <w:tcPr>
            <w:tcW w:w="1598" w:type="dxa"/>
            <w:shd w:val="clear" w:color="auto" w:fill="F2F2F2" w:themeFill="background1" w:themeFillShade="F2"/>
          </w:tcPr>
          <w:p w14:paraId="0A4C50CD" w14:textId="77777777" w:rsidR="008B1155" w:rsidRPr="004C2713" w:rsidRDefault="008B1155" w:rsidP="009460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2.40</w:t>
            </w:r>
          </w:p>
        </w:tc>
        <w:tc>
          <w:tcPr>
            <w:tcW w:w="1581" w:type="dxa"/>
            <w:shd w:val="clear" w:color="auto" w:fill="F2F2F2" w:themeFill="background1" w:themeFillShade="F2"/>
          </w:tcPr>
          <w:p w14:paraId="2CC47F3F" w14:textId="77777777" w:rsidR="008B1155" w:rsidRPr="004C2713" w:rsidRDefault="008B1155" w:rsidP="009460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2.18</w:t>
            </w:r>
          </w:p>
        </w:tc>
        <w:tc>
          <w:tcPr>
            <w:tcW w:w="1462" w:type="dxa"/>
            <w:shd w:val="clear" w:color="auto" w:fill="F2F2F2" w:themeFill="background1" w:themeFillShade="F2"/>
          </w:tcPr>
          <w:p w14:paraId="09526543" w14:textId="77777777" w:rsidR="008B1155" w:rsidRPr="004C2713" w:rsidRDefault="008B1155" w:rsidP="00946076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2.44</w:t>
            </w:r>
          </w:p>
        </w:tc>
      </w:tr>
    </w:tbl>
    <w:p w14:paraId="2ECB2EEF" w14:textId="77777777" w:rsidR="00DC3338" w:rsidRDefault="00DC3338" w:rsidP="00FA59F2">
      <w:pPr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bidiVisual/>
        <w:tblW w:w="76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2553"/>
        <w:gridCol w:w="2553"/>
      </w:tblGrid>
      <w:tr w:rsidR="008B1155" w:rsidRPr="008B1155" w14:paraId="5885B863" w14:textId="77777777" w:rsidTr="008B1155"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B2F79E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 נמוכה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D236DA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בינונית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8F037E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במידה רבה מאוד</w:t>
            </w:r>
          </w:p>
        </w:tc>
      </w:tr>
      <w:tr w:rsidR="008B1155" w:rsidRPr="008B1155" w14:paraId="0AAADAE8" w14:textId="77777777" w:rsidTr="008B1155">
        <w:trPr>
          <w:trHeight w:val="297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F5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FF9B7A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E29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C4986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B70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D67FB" w14:textId="77777777" w:rsidR="008B1155" w:rsidRPr="008B1155" w:rsidRDefault="008B1155" w:rsidP="008B1155">
            <w:pPr>
              <w:spacing w:after="0"/>
              <w:jc w:val="both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B115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</w:tr>
    </w:tbl>
    <w:p w14:paraId="42D2AADB" w14:textId="77777777" w:rsidR="00DC3338" w:rsidRDefault="00DC3338" w:rsidP="00FA59F2">
      <w:pPr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485B6672" w14:textId="77777777" w:rsidR="0033434C" w:rsidRPr="0033434C" w:rsidRDefault="0033434C" w:rsidP="0033434C">
      <w:pPr>
        <w:spacing w:after="0"/>
        <w:jc w:val="both"/>
        <w:rPr>
          <w:rFonts w:ascii="David" w:hAnsi="David" w:cs="David"/>
          <w:b/>
          <w:bCs/>
          <w:color w:val="C00000"/>
          <w:sz w:val="28"/>
          <w:szCs w:val="28"/>
          <w:rtl/>
        </w:rPr>
      </w:pPr>
      <w:r w:rsidRPr="0033434C">
        <w:rPr>
          <w:rFonts w:ascii="David" w:hAnsi="David" w:cs="David" w:hint="cs"/>
          <w:b/>
          <w:bCs/>
          <w:color w:val="C00000"/>
          <w:sz w:val="28"/>
          <w:szCs w:val="28"/>
          <w:rtl/>
        </w:rPr>
        <w:t xml:space="preserve">המלצה: הרשויות יקימו התאגדות רב רשותית לכל רשויות החוף, ראשי הרשויות ישבו בדרקטוריון ימנו גוף ניהולי ויגדירו סדר יום, יתקבל אישור משרד הפנים להפעלת התאגיד. </w:t>
      </w:r>
    </w:p>
    <w:p w14:paraId="1785CDA7" w14:textId="77777777" w:rsidR="00DC3338" w:rsidRDefault="00DC3338" w:rsidP="00FA59F2">
      <w:pPr>
        <w:spacing w:after="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6DB771CF" w14:textId="1C8D9532" w:rsidR="00F45EF5" w:rsidRPr="00601334" w:rsidRDefault="008E00BD" w:rsidP="0033434C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601334">
        <w:rPr>
          <w:rFonts w:ascii="David" w:hAnsi="David" w:cs="David"/>
          <w:b/>
          <w:bCs/>
          <w:sz w:val="24"/>
          <w:szCs w:val="24"/>
          <w:rtl/>
        </w:rPr>
        <w:t>נקודות שעלו בדיון</w:t>
      </w:r>
      <w:r w:rsidR="00F45EF5" w:rsidRPr="00601334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26B2499F" w14:textId="7C6D77B3" w:rsidR="00B62BBB" w:rsidRPr="00DC3338" w:rsidRDefault="00A31C4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DC3338">
        <w:rPr>
          <w:rFonts w:ascii="David" w:hAnsi="David" w:cs="David" w:hint="cs"/>
          <w:b/>
          <w:bCs/>
          <w:sz w:val="24"/>
          <w:szCs w:val="24"/>
          <w:rtl/>
        </w:rPr>
        <w:t xml:space="preserve">אופיר פז פינס: </w:t>
      </w:r>
      <w:r w:rsidRPr="00DC3338">
        <w:rPr>
          <w:rFonts w:ascii="David" w:hAnsi="David" w:cs="David" w:hint="cs"/>
          <w:sz w:val="24"/>
          <w:szCs w:val="24"/>
          <w:rtl/>
        </w:rPr>
        <w:t>איגוד ערים בנוסח איגוד ערים כנרת זהו אולי הפתרון האידיאלי אך הייתכנות הפוליטית שלו נמוכה מאוד כרגע.</w:t>
      </w:r>
    </w:p>
    <w:p w14:paraId="0E95FA61" w14:textId="781D1BFF" w:rsidR="00A31C4D" w:rsidRPr="00DC3338" w:rsidRDefault="00A31C4D" w:rsidP="00FA59F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DC3338">
        <w:rPr>
          <w:rFonts w:ascii="David" w:hAnsi="David" w:cs="David" w:hint="cs"/>
          <w:b/>
          <w:bCs/>
          <w:sz w:val="24"/>
          <w:szCs w:val="24"/>
          <w:rtl/>
        </w:rPr>
        <w:t>רני אמיר</w:t>
      </w:r>
      <w:r w:rsidRPr="00DC3338">
        <w:rPr>
          <w:rFonts w:ascii="David" w:hAnsi="David" w:cs="David" w:hint="cs"/>
          <w:sz w:val="24"/>
          <w:szCs w:val="24"/>
          <w:rtl/>
        </w:rPr>
        <w:t xml:space="preserve">: </w:t>
      </w:r>
      <w:r w:rsidR="00FA59F2" w:rsidRPr="00DC3338">
        <w:rPr>
          <w:rFonts w:ascii="David" w:hAnsi="David" w:cs="David" w:hint="cs"/>
          <w:sz w:val="24"/>
          <w:szCs w:val="24"/>
          <w:rtl/>
        </w:rPr>
        <w:t>ברכות על העבודה, החלופה של התאגיד הרב רשותי, היא החלופה הטובה ביותר בזמן הנוכחי. יש חשיבות גדולה להקמת המנגנון שיוכל לטפל בנושאים שאף אחד לא טיפל בהם עד היום.</w:t>
      </w:r>
    </w:p>
    <w:p w14:paraId="45FA31F4" w14:textId="41889F35" w:rsidR="00FA59F2" w:rsidRPr="00DC3338" w:rsidRDefault="00FA59F2" w:rsidP="00FA59F2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DC3338">
        <w:rPr>
          <w:rFonts w:ascii="David" w:hAnsi="David" w:cs="David" w:hint="cs"/>
          <w:b/>
          <w:bCs/>
          <w:sz w:val="24"/>
          <w:szCs w:val="24"/>
          <w:rtl/>
        </w:rPr>
        <w:t xml:space="preserve">חיזקי סיבק:  </w:t>
      </w:r>
      <w:r w:rsidRPr="00DC3338">
        <w:rPr>
          <w:rFonts w:ascii="David" w:hAnsi="David" w:cs="David" w:hint="cs"/>
          <w:sz w:val="24"/>
          <w:szCs w:val="24"/>
          <w:rtl/>
        </w:rPr>
        <w:t xml:space="preserve">ניסיון טוב מאוד בעבודה עם איגודי ערים </w:t>
      </w:r>
      <w:r w:rsidRPr="00DC3338">
        <w:rPr>
          <w:rFonts w:ascii="David" w:hAnsi="David" w:cs="David"/>
          <w:sz w:val="24"/>
          <w:szCs w:val="24"/>
          <w:rtl/>
        </w:rPr>
        <w:t>–</w:t>
      </w:r>
      <w:r w:rsidRPr="00DC3338">
        <w:rPr>
          <w:rFonts w:ascii="David" w:hAnsi="David" w:cs="David" w:hint="cs"/>
          <w:sz w:val="24"/>
          <w:szCs w:val="24"/>
          <w:rtl/>
        </w:rPr>
        <w:t xml:space="preserve"> גוף נותן שירותים </w:t>
      </w:r>
      <w:r w:rsidRPr="00DC3338">
        <w:rPr>
          <w:rFonts w:ascii="David" w:hAnsi="David" w:cs="David"/>
          <w:sz w:val="24"/>
          <w:szCs w:val="24"/>
          <w:rtl/>
        </w:rPr>
        <w:t>–</w:t>
      </w:r>
      <w:r w:rsidRPr="00DC3338">
        <w:rPr>
          <w:rFonts w:ascii="David" w:hAnsi="David" w:cs="David" w:hint="cs"/>
          <w:sz w:val="24"/>
          <w:szCs w:val="24"/>
          <w:rtl/>
        </w:rPr>
        <w:t xml:space="preserve"> המתכונת המתאימה איגוד ערים.</w:t>
      </w:r>
    </w:p>
    <w:p w14:paraId="315085ED" w14:textId="6CDE9F83" w:rsidR="00FA59F2" w:rsidRPr="008B1155" w:rsidRDefault="00DC3338" w:rsidP="00DC3338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DC3338">
        <w:rPr>
          <w:rFonts w:ascii="David" w:hAnsi="David" w:cs="David" w:hint="cs"/>
          <w:b/>
          <w:bCs/>
          <w:sz w:val="24"/>
          <w:szCs w:val="24"/>
          <w:rtl/>
        </w:rPr>
        <w:t xml:space="preserve">שמאי אסיף: </w:t>
      </w:r>
      <w:r w:rsidRPr="00DC3338">
        <w:rPr>
          <w:rFonts w:ascii="David" w:hAnsi="David" w:cs="David" w:hint="cs"/>
          <w:sz w:val="24"/>
          <w:szCs w:val="24"/>
          <w:rtl/>
        </w:rPr>
        <w:t xml:space="preserve">איגוד בנוסח איגוד הכנרת </w:t>
      </w:r>
      <w:r>
        <w:rPr>
          <w:rFonts w:ascii="David" w:hAnsi="David" w:cs="David" w:hint="cs"/>
          <w:sz w:val="24"/>
          <w:szCs w:val="24"/>
          <w:rtl/>
        </w:rPr>
        <w:t>כי</w:t>
      </w:r>
      <w:r w:rsidRPr="00DC3338">
        <w:rPr>
          <w:rFonts w:ascii="David" w:hAnsi="David" w:cs="David" w:hint="cs"/>
          <w:sz w:val="24"/>
          <w:szCs w:val="24"/>
          <w:rtl/>
        </w:rPr>
        <w:t xml:space="preserve"> החוף הוא משאב לאומי</w:t>
      </w:r>
      <w:r w:rsidR="00787ABB">
        <w:rPr>
          <w:rFonts w:ascii="David" w:hAnsi="David" w:cs="David" w:hint="cs"/>
          <w:sz w:val="24"/>
          <w:szCs w:val="24"/>
          <w:rtl/>
        </w:rPr>
        <w:t xml:space="preserve"> וצריך להיות מנוהל כך, נגד חברה ממשלתית.</w:t>
      </w:r>
      <w:r w:rsidR="008B115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B1155" w:rsidRPr="008B1155">
        <w:rPr>
          <w:rFonts w:ascii="David" w:hAnsi="David" w:cs="David" w:hint="cs"/>
          <w:sz w:val="24"/>
          <w:szCs w:val="24"/>
          <w:rtl/>
        </w:rPr>
        <w:t>להתאגד אך לא לשחרר את הממשלה ממחויבותה למשאב.</w:t>
      </w:r>
    </w:p>
    <w:p w14:paraId="210B3B3D" w14:textId="4C387B6E" w:rsidR="008B1155" w:rsidRDefault="0017368A" w:rsidP="0017368A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הילה </w:t>
      </w:r>
      <w:r w:rsidRPr="0017368A">
        <w:rPr>
          <w:rFonts w:ascii="David" w:hAnsi="David" w:cs="David"/>
          <w:b/>
          <w:bCs/>
          <w:sz w:val="24"/>
          <w:szCs w:val="24"/>
          <w:rtl/>
        </w:rPr>
        <w:t>ארנרייך</w:t>
      </w:r>
      <w:r>
        <w:rPr>
          <w:rFonts w:ascii="David" w:hAnsi="David" w:cs="David" w:hint="cs"/>
          <w:sz w:val="24"/>
          <w:szCs w:val="24"/>
          <w:rtl/>
        </w:rPr>
        <w:t>/</w:t>
      </w:r>
      <w:r w:rsidR="008B1155">
        <w:rPr>
          <w:rFonts w:ascii="David" w:hAnsi="David" w:cs="David" w:hint="cs"/>
          <w:b/>
          <w:bCs/>
          <w:sz w:val="24"/>
          <w:szCs w:val="24"/>
          <w:rtl/>
        </w:rPr>
        <w:t>א</w:t>
      </w:r>
      <w:r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8B1155">
        <w:rPr>
          <w:rFonts w:ascii="David" w:hAnsi="David" w:cs="David" w:hint="cs"/>
          <w:b/>
          <w:bCs/>
          <w:sz w:val="24"/>
          <w:szCs w:val="24"/>
          <w:rtl/>
        </w:rPr>
        <w:t xml:space="preserve">ם קונסטנטינובסקי: </w:t>
      </w:r>
      <w:r w:rsidR="008B1155" w:rsidRPr="0017368A">
        <w:rPr>
          <w:rFonts w:ascii="David" w:hAnsi="David" w:cs="David" w:hint="cs"/>
          <w:sz w:val="24"/>
          <w:szCs w:val="24"/>
          <w:rtl/>
        </w:rPr>
        <w:t xml:space="preserve">חייבים לקחת בחשבון </w:t>
      </w:r>
      <w:r w:rsidRPr="0017368A">
        <w:rPr>
          <w:rFonts w:ascii="David" w:hAnsi="David" w:cs="David" w:hint="cs"/>
          <w:sz w:val="24"/>
          <w:szCs w:val="24"/>
          <w:rtl/>
        </w:rPr>
        <w:t>איך מגשרים על ניגודי אינטרסים</w:t>
      </w:r>
      <w:r>
        <w:rPr>
          <w:rFonts w:ascii="David" w:hAnsi="David" w:cs="David" w:hint="cs"/>
          <w:sz w:val="24"/>
          <w:szCs w:val="24"/>
          <w:rtl/>
        </w:rPr>
        <w:t xml:space="preserve"> בין הרשויות המקומיות</w:t>
      </w:r>
      <w:r w:rsidRPr="0017368A">
        <w:rPr>
          <w:rFonts w:ascii="David" w:hAnsi="David" w:cs="David" w:hint="cs"/>
          <w:sz w:val="24"/>
          <w:szCs w:val="24"/>
          <w:rtl/>
        </w:rPr>
        <w:t>.</w:t>
      </w:r>
    </w:p>
    <w:p w14:paraId="304E6AEA" w14:textId="4E8A669F" w:rsidR="00A31C4D" w:rsidRDefault="00A31C4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DC3338">
        <w:rPr>
          <w:rFonts w:ascii="David" w:hAnsi="David" w:cs="David" w:hint="cs"/>
          <w:b/>
          <w:bCs/>
          <w:sz w:val="24"/>
          <w:szCs w:val="24"/>
          <w:rtl/>
        </w:rPr>
        <w:t>יובל ארבל</w:t>
      </w:r>
      <w:r w:rsidRPr="00DC3338">
        <w:rPr>
          <w:rFonts w:ascii="David" w:hAnsi="David" w:cs="David" w:hint="cs"/>
          <w:sz w:val="24"/>
          <w:szCs w:val="24"/>
          <w:rtl/>
        </w:rPr>
        <w:t>: חשוב להכניס לקריטריונים להערכה קריטריון שמתייחס ליעילות ולתרומה הסביבתית של המנגנון</w:t>
      </w:r>
    </w:p>
    <w:p w14:paraId="2E8FD3E1" w14:textId="4A58B089" w:rsidR="0072030D" w:rsidRDefault="0072030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2030D">
        <w:rPr>
          <w:rFonts w:ascii="David" w:hAnsi="David" w:cs="David" w:hint="cs"/>
          <w:b/>
          <w:bCs/>
          <w:sz w:val="24"/>
          <w:szCs w:val="24"/>
          <w:rtl/>
        </w:rPr>
        <w:t>בלה ברקת</w:t>
      </w:r>
      <w:r>
        <w:rPr>
          <w:rFonts w:ascii="David" w:hAnsi="David" w:cs="David" w:hint="cs"/>
          <w:sz w:val="24"/>
          <w:szCs w:val="24"/>
          <w:rtl/>
        </w:rPr>
        <w:t>: הארגונים החברתיים והסביבתיים חייבים להיות חלק מהמנגנון</w:t>
      </w:r>
    </w:p>
    <w:p w14:paraId="477942EC" w14:textId="38B92CA3" w:rsidR="0072030D" w:rsidRPr="00DC3338" w:rsidRDefault="0072030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2030D">
        <w:rPr>
          <w:rFonts w:ascii="David" w:hAnsi="David" w:cs="David" w:hint="cs"/>
          <w:b/>
          <w:bCs/>
          <w:sz w:val="24"/>
          <w:szCs w:val="24"/>
          <w:rtl/>
        </w:rPr>
        <w:t>ענת אריאלי</w:t>
      </w:r>
      <w:r>
        <w:rPr>
          <w:rFonts w:ascii="David" w:hAnsi="David" w:cs="David" w:hint="cs"/>
          <w:sz w:val="24"/>
          <w:szCs w:val="24"/>
          <w:rtl/>
        </w:rPr>
        <w:t>: למינהל התכנון אין העדפה לגבי המנגנון, ויש ניסיון מצויין עם איגוד ערים כנרת. יחד עם זאת צריך לקחת בחשבון שהנושאים התכנוניים ימשיכו להתנהל במסגרת הולחו"ף</w:t>
      </w:r>
    </w:p>
    <w:p w14:paraId="7F89597C" w14:textId="47CC25EA" w:rsidR="00A31C4D" w:rsidRDefault="0072030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2030D">
        <w:rPr>
          <w:rFonts w:ascii="David" w:hAnsi="David" w:cs="David" w:hint="cs"/>
          <w:b/>
          <w:bCs/>
          <w:sz w:val="24"/>
          <w:szCs w:val="24"/>
          <w:rtl/>
        </w:rPr>
        <w:t>יהודית מוסרי</w:t>
      </w:r>
      <w:r w:rsidRPr="0072030D">
        <w:rPr>
          <w:rFonts w:ascii="David" w:hAnsi="David" w:cs="David" w:hint="cs"/>
          <w:sz w:val="24"/>
          <w:szCs w:val="24"/>
          <w:rtl/>
        </w:rPr>
        <w:t xml:space="preserve">: </w:t>
      </w:r>
      <w:r>
        <w:rPr>
          <w:rFonts w:ascii="David" w:hAnsi="David" w:cs="David" w:hint="cs"/>
          <w:sz w:val="24"/>
          <w:szCs w:val="24"/>
          <w:rtl/>
        </w:rPr>
        <w:t xml:space="preserve"> לגוף הזה תהייה יכולת לייצר גוף ידע, משותף ומוסכם שיסייע גם בהיבטים התכנוניים, זה גוף משלים לא מחליף.</w:t>
      </w:r>
    </w:p>
    <w:p w14:paraId="7DD76E93" w14:textId="6C1C0E7B" w:rsidR="0072030D" w:rsidRDefault="0072030D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72030D">
        <w:rPr>
          <w:rFonts w:ascii="David" w:hAnsi="David" w:cs="David" w:hint="cs"/>
          <w:b/>
          <w:bCs/>
          <w:sz w:val="24"/>
          <w:szCs w:val="24"/>
          <w:rtl/>
        </w:rPr>
        <w:t>ניר אונגרט</w:t>
      </w:r>
      <w:r>
        <w:rPr>
          <w:rFonts w:ascii="David" w:hAnsi="David" w:cs="David" w:hint="cs"/>
          <w:sz w:val="24"/>
          <w:szCs w:val="24"/>
          <w:rtl/>
        </w:rPr>
        <w:t>: עוד אין לנו עמדה מגובשת אבל בהחלט נבחן את הנושא. בשלב זה נראה שמודל משולב הוא הבחירה המועדפת, שמשלב בין ההיבטים הכלכליים והניהוליים ומאפשר מסגרת הצטרפות גמישה.</w:t>
      </w:r>
      <w:r w:rsidR="009F3D12">
        <w:rPr>
          <w:rFonts w:ascii="David" w:hAnsi="David" w:cs="David" w:hint="cs"/>
          <w:sz w:val="24"/>
          <w:szCs w:val="24"/>
          <w:rtl/>
        </w:rPr>
        <w:t xml:space="preserve"> צריך לתת את הדעת יותר לנושא הים והשימושים הימיים.</w:t>
      </w:r>
    </w:p>
    <w:p w14:paraId="0B64771A" w14:textId="5A9AA1E5" w:rsidR="009F3D12" w:rsidRDefault="009F3D12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3D12">
        <w:rPr>
          <w:rFonts w:ascii="David" w:hAnsi="David" w:cs="David" w:hint="cs"/>
          <w:b/>
          <w:bCs/>
          <w:sz w:val="24"/>
          <w:szCs w:val="24"/>
          <w:rtl/>
        </w:rPr>
        <w:t>אסף הראל</w:t>
      </w:r>
      <w:r>
        <w:rPr>
          <w:rFonts w:ascii="David" w:hAnsi="David" w:cs="David" w:hint="cs"/>
          <w:sz w:val="24"/>
          <w:szCs w:val="24"/>
          <w:rtl/>
        </w:rPr>
        <w:t>: צריך לקחת בחשבון כמה כל מודל מאפשר ייצוג הולם לאינטרסים השונים.</w:t>
      </w:r>
    </w:p>
    <w:p w14:paraId="7941C207" w14:textId="3E083AC7" w:rsidR="009F3D12" w:rsidRDefault="009F3D12" w:rsidP="00B62BBB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3D12">
        <w:rPr>
          <w:rFonts w:ascii="David" w:hAnsi="David" w:cs="David" w:hint="cs"/>
          <w:b/>
          <w:bCs/>
          <w:sz w:val="24"/>
          <w:szCs w:val="24"/>
          <w:rtl/>
        </w:rPr>
        <w:t>אופיר פז פינס</w:t>
      </w:r>
      <w:r>
        <w:rPr>
          <w:rFonts w:ascii="David" w:hAnsi="David" w:cs="David" w:hint="cs"/>
          <w:sz w:val="24"/>
          <w:szCs w:val="24"/>
          <w:rtl/>
        </w:rPr>
        <w:t>: יש לייצר את מודל הניהול שמשלב את כלל בעלי העניין.</w:t>
      </w:r>
    </w:p>
    <w:p w14:paraId="622278ED" w14:textId="138B0523" w:rsidR="009F3D12" w:rsidRDefault="009F3D12" w:rsidP="009F3D1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9F3D12">
        <w:rPr>
          <w:rFonts w:ascii="David" w:hAnsi="David" w:cs="David" w:hint="cs"/>
          <w:b/>
          <w:bCs/>
          <w:sz w:val="24"/>
          <w:szCs w:val="24"/>
          <w:rtl/>
        </w:rPr>
        <w:t>תמי גנות</w:t>
      </w:r>
      <w:r>
        <w:rPr>
          <w:rFonts w:ascii="David" w:hAnsi="David" w:cs="David" w:hint="cs"/>
          <w:sz w:val="24"/>
          <w:szCs w:val="24"/>
          <w:rtl/>
        </w:rPr>
        <w:t>: לכל אחת מהחלופות יבנה מנגנון שיתופי גם מבני וגם ניהולי.</w:t>
      </w:r>
    </w:p>
    <w:p w14:paraId="5750C9B5" w14:textId="52074FF9" w:rsidR="00EA0626" w:rsidRDefault="00EA0626" w:rsidP="009F3D12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EA0626">
        <w:rPr>
          <w:rFonts w:ascii="David" w:hAnsi="David" w:cs="David" w:hint="cs"/>
          <w:b/>
          <w:bCs/>
          <w:sz w:val="24"/>
          <w:szCs w:val="24"/>
          <w:rtl/>
        </w:rPr>
        <w:t>סיגל גבאי</w:t>
      </w:r>
      <w:r>
        <w:rPr>
          <w:rFonts w:ascii="David" w:hAnsi="David" w:cs="David" w:hint="cs"/>
          <w:sz w:val="24"/>
          <w:szCs w:val="24"/>
          <w:rtl/>
        </w:rPr>
        <w:t>: למשרד התיירות אין העדפה ברורה לחלופה מסויימת אך חייבים לתת את הדעת למקורות התקציב ולסמכויות הגוף.</w:t>
      </w:r>
    </w:p>
    <w:p w14:paraId="134296AF" w14:textId="1421F708" w:rsidR="0072030D" w:rsidRDefault="0072030D" w:rsidP="00604DE0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760E9CCF" w14:textId="77777777" w:rsidR="00485DF6" w:rsidRDefault="00485DF6" w:rsidP="00604DE0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68CE64FD" w14:textId="44768E6C" w:rsidR="00F45EF5" w:rsidRPr="00601334" w:rsidRDefault="00F45EF5" w:rsidP="00604DE0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601334">
        <w:rPr>
          <w:rFonts w:ascii="David" w:hAnsi="David" w:cs="David"/>
          <w:b/>
          <w:bCs/>
          <w:sz w:val="24"/>
          <w:szCs w:val="24"/>
          <w:rtl/>
        </w:rPr>
        <w:t>סיכום:</w:t>
      </w:r>
    </w:p>
    <w:p w14:paraId="0CB94823" w14:textId="4701CC54" w:rsidR="0061473E" w:rsidRPr="00601334" w:rsidRDefault="00DE4D00" w:rsidP="00BA22DB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הוועדה ממליצה על אימוץ החלופה להקמת התאגדות רב רשותית ובדיקת היתכנות הפוליטית לקדם חקיקה ייעודית</w:t>
      </w:r>
      <w:r w:rsidR="00FA59F2">
        <w:rPr>
          <w:rFonts w:ascii="David" w:hAnsi="David" w:cs="David" w:hint="cs"/>
          <w:rtl/>
        </w:rPr>
        <w:t>.</w:t>
      </w:r>
    </w:p>
    <w:p w14:paraId="3C8FAB28" w14:textId="75FECF6F" w:rsidR="00550626" w:rsidRDefault="00A913C9" w:rsidP="00A913C9">
      <w:pPr>
        <w:pStyle w:val="ListParagraph"/>
        <w:numPr>
          <w:ilvl w:val="0"/>
          <w:numId w:val="13"/>
        </w:numPr>
        <w:bidi/>
        <w:spacing w:after="160" w:line="259" w:lineRule="auto"/>
        <w:rPr>
          <w:rFonts w:ascii="David" w:hAnsi="David" w:cs="David"/>
        </w:rPr>
      </w:pPr>
      <w:r w:rsidRPr="00A913C9">
        <w:rPr>
          <w:rFonts w:ascii="David" w:hAnsi="David" w:cs="David" w:hint="cs"/>
          <w:b/>
          <w:bCs/>
          <w:rtl/>
        </w:rPr>
        <w:t>לביצוע</w:t>
      </w:r>
      <w:r>
        <w:rPr>
          <w:rFonts w:ascii="David" w:hAnsi="David" w:cs="David" w:hint="cs"/>
          <w:rtl/>
        </w:rPr>
        <w:t xml:space="preserve">:  </w:t>
      </w:r>
      <w:r w:rsidR="00DE4D00">
        <w:rPr>
          <w:rFonts w:ascii="David" w:hAnsi="David" w:cs="David" w:hint="cs"/>
          <w:rtl/>
        </w:rPr>
        <w:t xml:space="preserve">ישיבות לאישרור החלופה במרכז שלטון מקומי ובמרכז המועצות האזוריות, לאחר מכן ישיבות </w:t>
      </w:r>
      <w:r>
        <w:rPr>
          <w:rFonts w:ascii="David" w:hAnsi="David" w:cs="David" w:hint="cs"/>
          <w:rtl/>
        </w:rPr>
        <w:t xml:space="preserve">עם </w:t>
      </w:r>
      <w:r w:rsidR="00DE4D00">
        <w:rPr>
          <w:rFonts w:ascii="David" w:hAnsi="David" w:cs="David" w:hint="cs"/>
          <w:rtl/>
        </w:rPr>
        <w:t>משרד האוצר, משרד הפנים ומשרד הגנת הסביבה</w:t>
      </w:r>
      <w:r w:rsidR="00FA59F2">
        <w:rPr>
          <w:rFonts w:ascii="David" w:hAnsi="David" w:cs="David" w:hint="cs"/>
          <w:rtl/>
        </w:rPr>
        <w:t>.</w:t>
      </w:r>
    </w:p>
    <w:p w14:paraId="606DED80" w14:textId="743D3664" w:rsidR="00043B16" w:rsidRDefault="00043B16" w:rsidP="00043B16">
      <w:pPr>
        <w:spacing w:after="160" w:line="259" w:lineRule="auto"/>
        <w:rPr>
          <w:rFonts w:ascii="David" w:hAnsi="David" w:cs="David"/>
          <w:rtl/>
        </w:rPr>
      </w:pPr>
    </w:p>
    <w:p w14:paraId="6B5C93EF" w14:textId="66133BDB" w:rsidR="00043B16" w:rsidRPr="0061082D" w:rsidRDefault="00043B16" w:rsidP="0061082D">
      <w:pPr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61082D">
        <w:rPr>
          <w:rFonts w:ascii="David" w:hAnsi="David" w:cs="David" w:hint="cs"/>
          <w:b/>
          <w:bCs/>
          <w:sz w:val="24"/>
          <w:szCs w:val="24"/>
          <w:rtl/>
        </w:rPr>
        <w:t>משתתפים:</w:t>
      </w:r>
    </w:p>
    <w:tbl>
      <w:tblPr>
        <w:bidiVisual/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523"/>
      </w:tblGrid>
      <w:tr w:rsidR="00043B16" w:rsidRPr="00FE014F" w14:paraId="0827183B" w14:textId="77777777" w:rsidTr="00FE014F">
        <w:trPr>
          <w:trHeight w:val="270"/>
        </w:trPr>
        <w:tc>
          <w:tcPr>
            <w:tcW w:w="3258" w:type="dxa"/>
            <w:shd w:val="clear" w:color="auto" w:fill="D9D9D9" w:themeFill="background1" w:themeFillShade="D9"/>
            <w:vAlign w:val="bottom"/>
          </w:tcPr>
          <w:p w14:paraId="21A79CDF" w14:textId="47F83960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שם</w:t>
            </w:r>
          </w:p>
        </w:tc>
        <w:tc>
          <w:tcPr>
            <w:tcW w:w="5523" w:type="dxa"/>
            <w:shd w:val="clear" w:color="auto" w:fill="D9D9D9" w:themeFill="background1" w:themeFillShade="D9"/>
            <w:vAlign w:val="bottom"/>
          </w:tcPr>
          <w:p w14:paraId="0D8F94CF" w14:textId="5F89B22A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שיוך</w:t>
            </w:r>
          </w:p>
        </w:tc>
      </w:tr>
      <w:tr w:rsidR="00043B16" w:rsidRPr="00FE014F" w14:paraId="6A4E7BEE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56D81C4" w14:textId="716094D2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פורום רשויות החוף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51824F3" w14:textId="7777777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043B16" w:rsidRPr="00FE014F" w14:paraId="4FC4251C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FF54AC0" w14:textId="62391834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משה פדלון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0419A2A" w14:textId="6C87AFC5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יו"ר פורום רשויות החוף וראש עיריית הרצליה</w:t>
            </w:r>
          </w:p>
        </w:tc>
      </w:tr>
      <w:tr w:rsidR="00043B16" w:rsidRPr="00FE014F" w14:paraId="3566CD0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2D07392" w14:textId="6568B04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אופיר פז פינס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1EE7E10" w14:textId="1DB016A4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מנהל הפורום וראש המכון לשלטון מקומי אוניברסיטת תל אביב</w:t>
            </w:r>
          </w:p>
        </w:tc>
      </w:tr>
      <w:tr w:rsidR="00043B16" w:rsidRPr="00FE014F" w14:paraId="20556EDF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3D38B1D" w14:textId="372071DD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אדם טבע ודין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58CA9A9" w14:textId="7777777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043B16" w:rsidRPr="00FE014F" w14:paraId="14D8171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88B1684" w14:textId="796FD2F9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עו"ד עמית ברכה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5AEB6D97" w14:textId="706CD4BF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מנכ"ל</w:t>
            </w:r>
          </w:p>
        </w:tc>
      </w:tr>
      <w:tr w:rsidR="00FE014F" w:rsidRPr="00FE014F" w14:paraId="56490445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F7B5233" w14:textId="77777777" w:rsidR="00FE014F" w:rsidRPr="00FE014F" w:rsidRDefault="00FE014F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</w:p>
        </w:tc>
        <w:tc>
          <w:tcPr>
            <w:tcW w:w="5523" w:type="dxa"/>
            <w:shd w:val="clear" w:color="auto" w:fill="auto"/>
            <w:vAlign w:val="bottom"/>
          </w:tcPr>
          <w:p w14:paraId="090D1771" w14:textId="77777777" w:rsidR="00FE014F" w:rsidRPr="00FE014F" w:rsidRDefault="00FE014F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043B16" w:rsidRPr="00FE014F" w14:paraId="35E8C734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0F9BF84" w14:textId="57524C1D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נציגי ממשלה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48350AB6" w14:textId="7777777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043B16" w:rsidRPr="00FE014F" w14:paraId="4C4610D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671635A9" w14:textId="0E0249FE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מנהל התכנון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E14D732" w14:textId="2A73C003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</w:p>
        </w:tc>
      </w:tr>
      <w:tr w:rsidR="00043B16" w:rsidRPr="00FE014F" w14:paraId="0543B474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4E1F213" w14:textId="4A4DA6E2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רונית מזר</w:t>
            </w:r>
          </w:p>
        </w:tc>
        <w:tc>
          <w:tcPr>
            <w:tcW w:w="5523" w:type="dxa"/>
            <w:shd w:val="clear" w:color="auto" w:fill="auto"/>
            <w:vAlign w:val="bottom"/>
            <w:hideMark/>
          </w:tcPr>
          <w:p w14:paraId="370055C1" w14:textId="1ED09367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יו"ר הולחוף</w:t>
            </w:r>
          </w:p>
        </w:tc>
      </w:tr>
      <w:tr w:rsidR="00043B16" w:rsidRPr="00FE014F" w14:paraId="5033DC1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70E2412F" w14:textId="200816F4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ענת אריאלי</w:t>
            </w:r>
          </w:p>
        </w:tc>
        <w:tc>
          <w:tcPr>
            <w:tcW w:w="5523" w:type="dxa"/>
            <w:shd w:val="clear" w:color="auto" w:fill="auto"/>
            <w:vAlign w:val="bottom"/>
            <w:hideMark/>
          </w:tcPr>
          <w:p w14:paraId="116E89F4" w14:textId="16EE12C9" w:rsidR="00043B16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</w:t>
            </w:r>
            <w:r w:rsidR="00043B16" w:rsidRPr="00FE014F">
              <w:rPr>
                <w:rFonts w:ascii="David" w:eastAsia="Times New Roman" w:hAnsi="David" w:cs="David"/>
                <w:color w:val="000000"/>
                <w:rtl/>
              </w:rPr>
              <w:t>נהלת תחום ים וחופים</w:t>
            </w:r>
          </w:p>
        </w:tc>
      </w:tr>
      <w:tr w:rsidR="00C03A21" w:rsidRPr="00FE014F" w14:paraId="7950D0DB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954DA35" w14:textId="5191B652" w:rsidR="00C03A21" w:rsidRPr="00043B16" w:rsidRDefault="00C03A21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אהוד שורק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744111A" w14:textId="2A408579" w:rsidR="00C03A21" w:rsidRPr="00FE014F" w:rsidRDefault="00C03A21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וועדת כלכלה כחולה</w:t>
            </w:r>
          </w:p>
        </w:tc>
      </w:tr>
      <w:tr w:rsidR="00043B16" w:rsidRPr="00FE014F" w14:paraId="5AF5FD7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7D3CE1AB" w14:textId="4B320BE9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lastRenderedPageBreak/>
              <w:t>משרד הגנת הסביבה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3AA651E" w14:textId="7777777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043B16" w:rsidRPr="00FE014F" w14:paraId="0AA486E0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7FF20CF" w14:textId="7FD5D75F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רני עמיר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19A61BE" w14:textId="49B45132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מנהל היחידה הארצית להגנת הסביבה הימית</w:t>
            </w:r>
          </w:p>
        </w:tc>
      </w:tr>
      <w:tr w:rsidR="00043B16" w:rsidRPr="00FE014F" w14:paraId="106B8DF6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4E00656" w14:textId="716542DD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יהודית מוסרי</w:t>
            </w:r>
          </w:p>
        </w:tc>
        <w:tc>
          <w:tcPr>
            <w:tcW w:w="5523" w:type="dxa"/>
            <w:shd w:val="clear" w:color="auto" w:fill="auto"/>
            <w:vAlign w:val="bottom"/>
            <w:hideMark/>
          </w:tcPr>
          <w:p w14:paraId="708F57E3" w14:textId="230F58DA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מתכננת אגף ים וחופים</w:t>
            </w:r>
          </w:p>
        </w:tc>
      </w:tr>
      <w:tr w:rsidR="00043B16" w:rsidRPr="00FE014F" w14:paraId="637DC081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3D6D456" w14:textId="5947BF55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פרד ארזואן</w:t>
            </w:r>
          </w:p>
        </w:tc>
        <w:tc>
          <w:tcPr>
            <w:tcW w:w="5523" w:type="dxa"/>
            <w:shd w:val="clear" w:color="auto" w:fill="auto"/>
            <w:vAlign w:val="bottom"/>
            <w:hideMark/>
          </w:tcPr>
          <w:p w14:paraId="775C7DD4" w14:textId="1FEF6BBF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סגן מנהל היחידה</w:t>
            </w:r>
          </w:p>
        </w:tc>
      </w:tr>
      <w:tr w:rsidR="00043B16" w:rsidRPr="00FE014F" w14:paraId="0691724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0EA05D1" w14:textId="10AAE4B5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משרד התרבות והספורט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A4EFF1C" w14:textId="55E27418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043B16" w:rsidRPr="00FE014F" w14:paraId="218E5E2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0C77FB9" w14:textId="0714A0B7" w:rsidR="00043B16" w:rsidRPr="00FE014F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אדם קונסטנטינובסקי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14D92186" w14:textId="3D663F5B" w:rsidR="00043B16" w:rsidRPr="00043B16" w:rsidRDefault="00043B16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מנהל הספורט הימי</w:t>
            </w:r>
          </w:p>
        </w:tc>
      </w:tr>
      <w:tr w:rsidR="00C03A21" w:rsidRPr="00FE014F" w14:paraId="1790797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E6E1934" w14:textId="2B1DFF69" w:rsidR="00C03A21" w:rsidRPr="00FE014F" w:rsidRDefault="00C03A21" w:rsidP="00043B16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b/>
                <w:bCs/>
                <w:color w:val="000000"/>
                <w:rtl/>
              </w:rPr>
              <w:t>משרד החקלאות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40C9C4D2" w14:textId="77777777" w:rsidR="00C03A21" w:rsidRPr="00043B16" w:rsidRDefault="00C03A21" w:rsidP="00043B16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209BAFFB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C90A785" w14:textId="68F9F19B" w:rsidR="00C03A21" w:rsidRPr="00C03A21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C03A21">
              <w:rPr>
                <w:rFonts w:ascii="David" w:eastAsia="Times New Roman" w:hAnsi="David" w:cs="David" w:hint="cs"/>
                <w:color w:val="000000"/>
                <w:rtl/>
              </w:rPr>
              <w:t>אלון רונן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74775242" w14:textId="44DF5F0D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מנהל תחום שימור קרקע וניקוז</w:t>
            </w:r>
            <w:bookmarkStart w:id="0" w:name="_GoBack"/>
            <w:bookmarkEnd w:id="0"/>
          </w:p>
        </w:tc>
      </w:tr>
      <w:tr w:rsidR="00C03A21" w:rsidRPr="00FE014F" w14:paraId="0EA3814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FBAE95B" w14:textId="7777777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</w:p>
        </w:tc>
        <w:tc>
          <w:tcPr>
            <w:tcW w:w="5523" w:type="dxa"/>
            <w:shd w:val="clear" w:color="auto" w:fill="auto"/>
            <w:vAlign w:val="bottom"/>
          </w:tcPr>
          <w:p w14:paraId="1097123E" w14:textId="77777777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0323596E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14966F8" w14:textId="5E2E1629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משרד התיירות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DBEF9A6" w14:textId="0450FBDC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059AAEBC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A0ABF27" w14:textId="291502E1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משה צימרמן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5953F995" w14:textId="70674E2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ממונה תכנון מחוז מרכז ות"א</w:t>
            </w:r>
          </w:p>
        </w:tc>
      </w:tr>
      <w:tr w:rsidR="00C03A21" w:rsidRPr="00FE014F" w14:paraId="6FAF270D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63BD2684" w14:textId="5B769CB9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סיגל גבאי</w:t>
            </w:r>
          </w:p>
        </w:tc>
        <w:tc>
          <w:tcPr>
            <w:tcW w:w="5523" w:type="dxa"/>
            <w:shd w:val="clear" w:color="auto" w:fill="auto"/>
            <w:vAlign w:val="bottom"/>
            <w:hideMark/>
          </w:tcPr>
          <w:p w14:paraId="7E2A8E8C" w14:textId="54A4DE48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ממונה תכנון מחוז דרום</w:t>
            </w:r>
          </w:p>
        </w:tc>
      </w:tr>
      <w:tr w:rsidR="00C03A21" w:rsidRPr="00FE014F" w14:paraId="7A92070D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D1D892E" w14:textId="3E0C168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רשות הטבע והגנים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D7A1576" w14:textId="3F2DE55A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7939993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B97CA0A" w14:textId="7DA06243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ניר אונגרט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0EFA9E7" w14:textId="3890A738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מנהל אגף שטחים פתוחים</w:t>
            </w:r>
          </w:p>
        </w:tc>
      </w:tr>
      <w:tr w:rsidR="00C03A21" w:rsidRPr="00FE014F" w14:paraId="6C72B61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5BA1D98" w14:textId="0EF5C515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החברה הממשלתית למצוקים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7C23EB0B" w14:textId="537A7E56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2027CBA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E67CCF9" w14:textId="7FCCF82F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הילה ארנרייך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F2F2EEC" w14:textId="7D9601C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מנכ"ל</w:t>
            </w:r>
          </w:p>
        </w:tc>
      </w:tr>
      <w:tr w:rsidR="00C03A21" w:rsidRPr="00FE014F" w14:paraId="06AECB9F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1BBCCA9" w14:textId="1B2AD55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5523" w:type="dxa"/>
            <w:shd w:val="clear" w:color="auto" w:fill="auto"/>
            <w:vAlign w:val="bottom"/>
          </w:tcPr>
          <w:p w14:paraId="0CA73BD3" w14:textId="0AAC9DB5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51A212A4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554BCE5A" w14:textId="4E3B411D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רשויות מקומיות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7BFB77F" w14:textId="55472101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4503582C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7F254906" w14:textId="2B6818BD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חיזקי ס</w:t>
            </w:r>
            <w:r>
              <w:rPr>
                <w:rFonts w:ascii="David" w:eastAsia="Times New Roman" w:hAnsi="David" w:cs="David" w:hint="cs"/>
                <w:color w:val="000000"/>
                <w:rtl/>
              </w:rPr>
              <w:t>י</w:t>
            </w:r>
            <w:r w:rsidRPr="00043B16">
              <w:rPr>
                <w:rFonts w:ascii="David" w:eastAsia="Times New Roman" w:hAnsi="David" w:cs="David"/>
                <w:color w:val="000000"/>
                <w:rtl/>
              </w:rPr>
              <w:t>יבק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51B1FEC2" w14:textId="2BBBDFD8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 xml:space="preserve">ס. ראש </w:t>
            </w:r>
            <w:r w:rsidRPr="00FE014F">
              <w:rPr>
                <w:rFonts w:ascii="David" w:eastAsia="Times New Roman" w:hAnsi="David" w:cs="David"/>
                <w:color w:val="000000"/>
                <w:rtl/>
              </w:rPr>
              <w:t>המועצה, עמק חפר</w:t>
            </w:r>
          </w:p>
        </w:tc>
      </w:tr>
      <w:tr w:rsidR="00C03A21" w:rsidRPr="00FE014F" w14:paraId="79F61A85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46935D9E" w14:textId="61873BA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עפר מור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1E7B4440" w14:textId="1C0976BA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 xml:space="preserve">מנכ"ל, החברה לתיירות, </w:t>
            </w:r>
            <w:r w:rsidRPr="00043B16">
              <w:rPr>
                <w:rFonts w:ascii="David" w:eastAsia="Times New Roman" w:hAnsi="David" w:cs="David"/>
                <w:color w:val="000000"/>
                <w:rtl/>
              </w:rPr>
              <w:t>הרצליה</w:t>
            </w:r>
          </w:p>
        </w:tc>
      </w:tr>
      <w:tr w:rsidR="00C03A21" w:rsidRPr="00FE014F" w14:paraId="59E5A067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71646742" w14:textId="321C825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ירון קליין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33DA546D" w14:textId="0AC1AD29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מנכ"ל, חברת אתרים, תל אביב יפו</w:t>
            </w:r>
          </w:p>
        </w:tc>
      </w:tr>
      <w:tr w:rsidR="00C03A21" w:rsidRPr="00FE014F" w14:paraId="6B71A948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59478235" w14:textId="13023022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איתי חוטר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275B0F96" w14:textId="19B69CF1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סמנכ"ל מרכז שלטון מקומי</w:t>
            </w:r>
          </w:p>
        </w:tc>
      </w:tr>
      <w:tr w:rsidR="00C03A21" w:rsidRPr="00FE014F" w14:paraId="100EBEDF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65FECA0E" w14:textId="3683765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רותם טרביצקי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7A9A6482" w14:textId="6C605E0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חברת אתרים, תל אביב יפו</w:t>
            </w:r>
          </w:p>
        </w:tc>
      </w:tr>
      <w:tr w:rsidR="00C03A21" w:rsidRPr="00FE014F" w14:paraId="6FA8C6D2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02782D6A" w14:textId="6FC8E6C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אסף אדמון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5772F188" w14:textId="094AE98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מנהל היחידה הסביבתית, אילת</w:t>
            </w:r>
          </w:p>
        </w:tc>
      </w:tr>
      <w:tr w:rsidR="00C03A21" w:rsidRPr="00FE014F" w14:paraId="3DB033E5" w14:textId="77777777" w:rsidTr="00FE014F">
        <w:trPr>
          <w:trHeight w:val="300"/>
        </w:trPr>
        <w:tc>
          <w:tcPr>
            <w:tcW w:w="3258" w:type="dxa"/>
            <w:vAlign w:val="bottom"/>
          </w:tcPr>
          <w:p w14:paraId="4F9A35D1" w14:textId="0D05E0E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קרנית גולדווסר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C5A5C90" w14:textId="69058D3C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מרכז שילטון מקומי</w:t>
            </w:r>
          </w:p>
        </w:tc>
      </w:tr>
      <w:tr w:rsidR="00C03A21" w:rsidRPr="00FE014F" w14:paraId="447C9EE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6CCF4CBE" w14:textId="5389E420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הילה אק</w:t>
            </w:r>
            <w:r>
              <w:rPr>
                <w:rFonts w:ascii="David" w:eastAsia="Times New Roman" w:hAnsi="David" w:cs="David" w:hint="cs"/>
                <w:color w:val="000000"/>
                <w:rtl/>
              </w:rPr>
              <w:t>ר</w:t>
            </w:r>
            <w:r w:rsidRPr="00FE014F">
              <w:rPr>
                <w:rFonts w:ascii="David" w:eastAsia="Times New Roman" w:hAnsi="David" w:cs="David"/>
                <w:color w:val="000000"/>
                <w:rtl/>
              </w:rPr>
              <w:t>מן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BC3B0D5" w14:textId="45C0A038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מרכז מועצות אזוריות</w:t>
            </w:r>
          </w:p>
        </w:tc>
      </w:tr>
      <w:tr w:rsidR="00C03A21" w:rsidRPr="00FE014F" w14:paraId="5CD3311F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77652115" w14:textId="2C6A6C1A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 w:rsidRPr="00D75273">
              <w:rPr>
                <w:rFonts w:ascii="David" w:eastAsia="Times New Roman" w:hAnsi="David" w:cs="David"/>
                <w:color w:val="000000"/>
                <w:rtl/>
              </w:rPr>
              <w:t>סילס יביליה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7DB32659" w14:textId="2CF315F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מנכ"ל החברה הכלכלית מטה אשר</w:t>
            </w:r>
          </w:p>
        </w:tc>
      </w:tr>
      <w:tr w:rsidR="00C03A21" w:rsidRPr="00FE014F" w14:paraId="1DA46D17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6CC0B172" w14:textId="40EC315F" w:rsidR="00C03A21" w:rsidRPr="00D75273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גלי רז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7644B2A" w14:textId="67B059D2" w:rsidR="00C03A21" w:rsidRDefault="00C03A21" w:rsidP="00C03A21">
            <w:pPr>
              <w:spacing w:after="0" w:line="240" w:lineRule="auto"/>
              <w:rPr>
                <w:rFonts w:ascii="David" w:eastAsia="Times New Roman" w:hAnsi="David" w:cs="David" w:hint="cs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מנהל אגף חופים</w:t>
            </w:r>
            <w:r>
              <w:rPr>
                <w:rFonts w:ascii="David" w:eastAsia="Times New Roman" w:hAnsi="David" w:cs="David" w:hint="cs"/>
                <w:color w:val="000000"/>
                <w:rtl/>
              </w:rPr>
              <w:t xml:space="preserve"> מטה אשר</w:t>
            </w:r>
          </w:p>
        </w:tc>
      </w:tr>
      <w:tr w:rsidR="00C03A21" w:rsidRPr="00FE014F" w14:paraId="55182CF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284C28D5" w14:textId="46CFF169" w:rsidR="00C03A21" w:rsidRDefault="00C03A21" w:rsidP="00C03A21">
            <w:pPr>
              <w:spacing w:after="0" w:line="240" w:lineRule="auto"/>
              <w:rPr>
                <w:rFonts w:ascii="David" w:eastAsia="Times New Roman" w:hAnsi="David" w:cs="David" w:hint="cs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דנה בכר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CC74E6C" w14:textId="0F5C930E" w:rsidR="00C03A21" w:rsidRDefault="00C03A21" w:rsidP="00C03A21">
            <w:pPr>
              <w:spacing w:after="0" w:line="240" w:lineRule="auto"/>
              <w:rPr>
                <w:rFonts w:ascii="David" w:eastAsia="Times New Roman" w:hAnsi="David" w:cs="David" w:hint="cs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איגוד ערים כינרת</w:t>
            </w:r>
          </w:p>
        </w:tc>
      </w:tr>
      <w:tr w:rsidR="00C03A21" w:rsidRPr="00FE014F" w14:paraId="6561E70E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58E8293" w14:textId="7777777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  <w:tc>
          <w:tcPr>
            <w:tcW w:w="5523" w:type="dxa"/>
            <w:shd w:val="clear" w:color="auto" w:fill="auto"/>
            <w:vAlign w:val="bottom"/>
          </w:tcPr>
          <w:p w14:paraId="37341DA4" w14:textId="7777777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1B5177FC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E4BCBC8" w14:textId="78A8188F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אקדמיה וחברה אזרחית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7BE8F282" w14:textId="0DAF91B6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6C9A6EE4" w14:textId="77777777" w:rsidTr="00FE014F">
        <w:trPr>
          <w:trHeight w:val="270"/>
        </w:trPr>
        <w:tc>
          <w:tcPr>
            <w:tcW w:w="3258" w:type="dxa"/>
          </w:tcPr>
          <w:p w14:paraId="37AEAD25" w14:textId="10AAAE62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חנוך אילסר</w:t>
            </w:r>
          </w:p>
        </w:tc>
        <w:tc>
          <w:tcPr>
            <w:tcW w:w="5523" w:type="dxa"/>
            <w:shd w:val="clear" w:color="auto" w:fill="auto"/>
          </w:tcPr>
          <w:p w14:paraId="1F74C86E" w14:textId="59F11505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ראש תחום סביבה, קרן יד הנדיב</w:t>
            </w:r>
          </w:p>
        </w:tc>
      </w:tr>
      <w:tr w:rsidR="00C03A21" w:rsidRPr="00FE014F" w14:paraId="44A8318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6E15F124" w14:textId="708427E1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אסף אריאל</w:t>
            </w:r>
          </w:p>
        </w:tc>
        <w:tc>
          <w:tcPr>
            <w:tcW w:w="5523" w:type="dxa"/>
            <w:shd w:val="clear" w:color="auto" w:fill="auto"/>
            <w:noWrap/>
            <w:vAlign w:val="bottom"/>
          </w:tcPr>
          <w:p w14:paraId="7B9D1257" w14:textId="18FACFC3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אקואשן</w:t>
            </w:r>
          </w:p>
        </w:tc>
      </w:tr>
      <w:tr w:rsidR="00C03A21" w:rsidRPr="00FE014F" w14:paraId="49275752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1DAC1D51" w14:textId="69012A6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בלה ברדה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38102C8" w14:textId="6CC4A4F4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 xml:space="preserve">הפורום הישראלי לעירוניות </w:t>
            </w:r>
          </w:p>
        </w:tc>
      </w:tr>
      <w:tr w:rsidR="00C03A21" w:rsidRPr="00FE014F" w14:paraId="5287C728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24680860" w14:textId="4EF9284A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שמאי אסיף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054DBE08" w14:textId="478B7E44" w:rsidR="00C03A21" w:rsidRPr="00043B16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043B16">
              <w:rPr>
                <w:rFonts w:ascii="David" w:eastAsia="Times New Roman" w:hAnsi="David" w:cs="David"/>
                <w:color w:val="000000"/>
                <w:rtl/>
              </w:rPr>
              <w:t>ראש מרכז לחקר העיר והאיזור בטכניון</w:t>
            </w:r>
          </w:p>
        </w:tc>
      </w:tr>
      <w:tr w:rsidR="00C03A21" w:rsidRPr="00FE014F" w14:paraId="661EB31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2F29155B" w14:textId="6746189B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יובל ארבל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56250ADD" w14:textId="1D7BE1E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צלול</w:t>
            </w:r>
          </w:p>
        </w:tc>
      </w:tr>
      <w:tr w:rsidR="00C03A21" w:rsidRPr="00FE014F" w14:paraId="0FD391C0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2C8C43B" w14:textId="1C9F575A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b/>
                <w:bCs/>
                <w:color w:val="000000"/>
                <w:rtl/>
              </w:rPr>
            </w:pPr>
          </w:p>
        </w:tc>
        <w:tc>
          <w:tcPr>
            <w:tcW w:w="5523" w:type="dxa"/>
            <w:shd w:val="clear" w:color="auto" w:fill="auto"/>
            <w:vAlign w:val="bottom"/>
          </w:tcPr>
          <w:p w14:paraId="2B1CED97" w14:textId="7777777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2EA808CE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28B28B3" w14:textId="15C4B6D8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b/>
                <w:bCs/>
                <w:color w:val="000000"/>
                <w:rtl/>
              </w:rPr>
              <w:t>צוות הפרויקט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6FA52C79" w14:textId="27E6E77F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  <w:tr w:rsidR="00C03A21" w:rsidRPr="00FE014F" w14:paraId="0F68648C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7F66A192" w14:textId="36A74B85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עו"ד תמי גנות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1F515CF8" w14:textId="4B08F8F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אדם טבע ודין</w:t>
            </w:r>
          </w:p>
        </w:tc>
      </w:tr>
      <w:tr w:rsidR="00C03A21" w:rsidRPr="00FE014F" w14:paraId="0DA3B5B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2197F432" w14:textId="1DF619FA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יעל דורי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5D7FDF3B" w14:textId="054F5AE0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"</w:t>
            </w:r>
          </w:p>
        </w:tc>
      </w:tr>
      <w:tr w:rsidR="00C03A21" w:rsidRPr="00FE014F" w14:paraId="3B57847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2E60928" w14:textId="324513A6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דר. אורלי רונן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DFA0325" w14:textId="1F0F85F2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פורום רשויות החוף</w:t>
            </w:r>
          </w:p>
        </w:tc>
      </w:tr>
      <w:tr w:rsidR="00C03A21" w:rsidRPr="00FE014F" w14:paraId="4626704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C1A9C06" w14:textId="3192690F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דר. שגית אזארי-ויזל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3E07CF4" w14:textId="58D53D9D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"</w:t>
            </w:r>
          </w:p>
        </w:tc>
      </w:tr>
      <w:tr w:rsidR="00C03A21" w:rsidRPr="00FE014F" w14:paraId="1B20A32D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4BAD8917" w14:textId="07A98FB9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מודי ברכה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5B710D86" w14:textId="0EFB5DF6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 w:rsidRPr="00FE014F">
              <w:rPr>
                <w:rFonts w:ascii="David" w:eastAsia="Times New Roman" w:hAnsi="David" w:cs="David"/>
                <w:color w:val="000000"/>
                <w:rtl/>
              </w:rPr>
              <w:t>"</w:t>
            </w:r>
          </w:p>
        </w:tc>
      </w:tr>
      <w:tr w:rsidR="00C03A21" w:rsidRPr="00FE014F" w14:paraId="76669913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306579AF" w14:textId="7FD55B78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lastRenderedPageBreak/>
              <w:t>פול ויטל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3FFA0A36" w14:textId="37231091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"</w:t>
            </w:r>
          </w:p>
        </w:tc>
      </w:tr>
      <w:tr w:rsidR="00C03A21" w:rsidRPr="00FE014F" w14:paraId="462EE3F7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590B577A" w14:textId="750DCD2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נירה כהן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2327BA9D" w14:textId="2D843AE5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"</w:t>
            </w:r>
          </w:p>
        </w:tc>
      </w:tr>
      <w:tr w:rsidR="00C03A21" w:rsidRPr="00FE014F" w14:paraId="0124A1A1" w14:textId="77777777" w:rsidTr="00FE014F">
        <w:trPr>
          <w:trHeight w:val="270"/>
        </w:trPr>
        <w:tc>
          <w:tcPr>
            <w:tcW w:w="3258" w:type="dxa"/>
            <w:vAlign w:val="bottom"/>
          </w:tcPr>
          <w:p w14:paraId="0FEC46C9" w14:textId="6BE0E0BE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  <w:r>
              <w:rPr>
                <w:rFonts w:ascii="David" w:eastAsia="Times New Roman" w:hAnsi="David" w:cs="David" w:hint="cs"/>
                <w:color w:val="000000"/>
                <w:rtl/>
              </w:rPr>
              <w:t>אורלי בביצקי</w:t>
            </w:r>
          </w:p>
        </w:tc>
        <w:tc>
          <w:tcPr>
            <w:tcW w:w="5523" w:type="dxa"/>
            <w:shd w:val="clear" w:color="auto" w:fill="auto"/>
            <w:vAlign w:val="bottom"/>
          </w:tcPr>
          <w:p w14:paraId="76644E81" w14:textId="77777777" w:rsidR="00C03A21" w:rsidRPr="00FE014F" w:rsidRDefault="00C03A21" w:rsidP="00C03A21">
            <w:pPr>
              <w:spacing w:after="0" w:line="240" w:lineRule="auto"/>
              <w:rPr>
                <w:rFonts w:ascii="David" w:eastAsia="Times New Roman" w:hAnsi="David" w:cs="David"/>
                <w:color w:val="000000"/>
                <w:rtl/>
              </w:rPr>
            </w:pPr>
          </w:p>
        </w:tc>
      </w:tr>
    </w:tbl>
    <w:p w14:paraId="0AEC2E8F" w14:textId="77777777" w:rsidR="00043B16" w:rsidRPr="00043B16" w:rsidRDefault="00043B16" w:rsidP="00043B16">
      <w:pPr>
        <w:spacing w:after="160" w:line="259" w:lineRule="auto"/>
        <w:rPr>
          <w:rFonts w:ascii="David" w:hAnsi="David" w:cs="David"/>
        </w:rPr>
      </w:pPr>
    </w:p>
    <w:sectPr w:rsidR="00043B16" w:rsidRPr="00043B16" w:rsidSect="00255D09">
      <w:headerReference w:type="default" r:id="rId8"/>
      <w:pgSz w:w="11906" w:h="16838"/>
      <w:pgMar w:top="1440" w:right="1080" w:bottom="1440" w:left="1080" w:header="708" w:footer="708" w:gutter="0"/>
      <w:pgNumType w:start="1"/>
      <w:cols w:space="720" w:equalWidth="0">
        <w:col w:w="900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DD3FE" w14:textId="77777777" w:rsidR="001432D9" w:rsidRDefault="001432D9">
      <w:pPr>
        <w:spacing w:after="0" w:line="240" w:lineRule="auto"/>
      </w:pPr>
      <w:r>
        <w:separator/>
      </w:r>
    </w:p>
  </w:endnote>
  <w:endnote w:type="continuationSeparator" w:id="0">
    <w:p w14:paraId="4E28DA4F" w14:textId="77777777" w:rsidR="001432D9" w:rsidRDefault="0014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0C611" w14:textId="77777777" w:rsidR="001432D9" w:rsidRDefault="001432D9">
      <w:pPr>
        <w:spacing w:after="0" w:line="240" w:lineRule="auto"/>
      </w:pPr>
      <w:r>
        <w:separator/>
      </w:r>
    </w:p>
  </w:footnote>
  <w:footnote w:type="continuationSeparator" w:id="0">
    <w:p w14:paraId="66588DC2" w14:textId="77777777" w:rsidR="001432D9" w:rsidRDefault="0014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7F8D" w14:textId="77777777" w:rsidR="00486D4A" w:rsidRDefault="00486D4A" w:rsidP="00255D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b/>
        <w:noProof/>
        <w:color w:val="4F81BD"/>
        <w:sz w:val="46"/>
        <w:szCs w:val="46"/>
      </w:rPr>
    </w:pPr>
    <w:r>
      <w:rPr>
        <w:noProof/>
        <w:color w:val="000000"/>
        <w:sz w:val="20"/>
        <w:szCs w:val="20"/>
      </w:rPr>
      <w:drawing>
        <wp:inline distT="0" distB="0" distL="0" distR="0" wp14:anchorId="21748CE3" wp14:editId="0F4DB01E">
          <wp:extent cx="1245835" cy="1112372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0713"/>
                  <a:stretch>
                    <a:fillRect/>
                  </a:stretch>
                </pic:blipFill>
                <pic:spPr>
                  <a:xfrm>
                    <a:off x="0" y="0"/>
                    <a:ext cx="1245835" cy="1112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 w:hint="cs"/>
        <w:b/>
        <w:noProof/>
        <w:color w:val="4F81BD"/>
        <w:sz w:val="46"/>
        <w:szCs w:val="46"/>
        <w:rtl/>
      </w:rPr>
      <w:t xml:space="preserve">   </w:t>
    </w:r>
    <w:r>
      <w:rPr>
        <w:rFonts w:ascii="Arial" w:eastAsia="Arial" w:hAnsi="Arial" w:cs="Arial"/>
        <w:b/>
        <w:noProof/>
        <w:color w:val="4F81BD"/>
        <w:sz w:val="46"/>
        <w:szCs w:val="46"/>
      </w:rPr>
      <w:drawing>
        <wp:inline distT="0" distB="0" distL="0" distR="0" wp14:anchorId="326A2599" wp14:editId="2D3128FD">
          <wp:extent cx="1703630" cy="940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3630" cy="940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5BC45ED" w14:textId="77777777" w:rsidR="007807E1" w:rsidRDefault="0012583E" w:rsidP="00255D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  <w:rtl/>
      </w:rPr>
    </w:pPr>
    <w:r>
      <w:rPr>
        <w:color w:val="000000"/>
        <w:sz w:val="20"/>
        <w:szCs w:val="20"/>
      </w:rPr>
      <w:t xml:space="preserve">                </w:t>
    </w:r>
  </w:p>
  <w:p w14:paraId="42D358C2" w14:textId="77777777" w:rsidR="00255D09" w:rsidRDefault="00255D09" w:rsidP="00255D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0"/>
        <w:szCs w:val="20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AF7"/>
    <w:multiLevelType w:val="hybridMultilevel"/>
    <w:tmpl w:val="B740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3452"/>
    <w:multiLevelType w:val="hybridMultilevel"/>
    <w:tmpl w:val="E514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466FC"/>
    <w:multiLevelType w:val="hybridMultilevel"/>
    <w:tmpl w:val="1CA401C6"/>
    <w:lvl w:ilvl="0" w:tplc="87C40AA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56009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AD40ABE">
      <w:start w:val="184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632E91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1C4ED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D5E3F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7E1C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CD2F3A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3846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A5CA3"/>
    <w:multiLevelType w:val="hybridMultilevel"/>
    <w:tmpl w:val="BF9069AA"/>
    <w:lvl w:ilvl="0" w:tplc="857A3F8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D1AD5"/>
    <w:multiLevelType w:val="hybridMultilevel"/>
    <w:tmpl w:val="0FE055FC"/>
    <w:lvl w:ilvl="0" w:tplc="87C40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412"/>
    <w:multiLevelType w:val="hybridMultilevel"/>
    <w:tmpl w:val="5AB441E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23F7"/>
    <w:multiLevelType w:val="multilevel"/>
    <w:tmpl w:val="C89EC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1FA660B1"/>
    <w:multiLevelType w:val="hybridMultilevel"/>
    <w:tmpl w:val="28746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74EB"/>
    <w:multiLevelType w:val="hybridMultilevel"/>
    <w:tmpl w:val="9F64325C"/>
    <w:lvl w:ilvl="0" w:tplc="2276888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3171D"/>
    <w:multiLevelType w:val="multilevel"/>
    <w:tmpl w:val="CE6EF94A"/>
    <w:lvl w:ilvl="0">
      <w:start w:val="2"/>
      <w:numFmt w:val="bullet"/>
      <w:lvlText w:val="-"/>
      <w:lvlJc w:val="left"/>
      <w:pPr>
        <w:ind w:left="36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4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0C4058"/>
    <w:multiLevelType w:val="hybridMultilevel"/>
    <w:tmpl w:val="6B5AC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312080"/>
    <w:multiLevelType w:val="multilevel"/>
    <w:tmpl w:val="1CA2D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70CE7"/>
    <w:multiLevelType w:val="hybridMultilevel"/>
    <w:tmpl w:val="E612DC18"/>
    <w:lvl w:ilvl="0" w:tplc="A5342D6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255D1E"/>
    <w:multiLevelType w:val="hybridMultilevel"/>
    <w:tmpl w:val="0A360E88"/>
    <w:lvl w:ilvl="0" w:tplc="CF627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C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EAA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83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E1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522B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EA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65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448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1400790"/>
    <w:multiLevelType w:val="hybridMultilevel"/>
    <w:tmpl w:val="AE9C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E72"/>
    <w:multiLevelType w:val="hybridMultilevel"/>
    <w:tmpl w:val="D25CCFCA"/>
    <w:lvl w:ilvl="0" w:tplc="0DB2C8DA">
      <w:start w:val="1"/>
      <w:numFmt w:val="decimal"/>
      <w:lvlText w:val="%1."/>
      <w:lvlJc w:val="left"/>
      <w:pPr>
        <w:ind w:left="720" w:hanging="360"/>
      </w:pPr>
      <w:rPr>
        <w:rFonts w:hint="default"/>
        <w:color w:val="31849B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51EF1"/>
    <w:multiLevelType w:val="hybridMultilevel"/>
    <w:tmpl w:val="5F549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3515E"/>
    <w:multiLevelType w:val="hybridMultilevel"/>
    <w:tmpl w:val="2952A552"/>
    <w:lvl w:ilvl="0" w:tplc="894A868C">
      <w:start w:val="20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6CA3D75"/>
    <w:multiLevelType w:val="hybridMultilevel"/>
    <w:tmpl w:val="080AA84A"/>
    <w:lvl w:ilvl="0" w:tplc="87C40A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12339"/>
    <w:multiLevelType w:val="hybridMultilevel"/>
    <w:tmpl w:val="367E09E8"/>
    <w:lvl w:ilvl="0" w:tplc="941EE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33371B"/>
    <w:multiLevelType w:val="hybridMultilevel"/>
    <w:tmpl w:val="6EC6202C"/>
    <w:lvl w:ilvl="0" w:tplc="A7FAB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7F0114"/>
    <w:multiLevelType w:val="hybridMultilevel"/>
    <w:tmpl w:val="0950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76793"/>
    <w:multiLevelType w:val="hybridMultilevel"/>
    <w:tmpl w:val="6C36D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2"/>
  </w:num>
  <w:num w:numId="5">
    <w:abstractNumId w:val="13"/>
  </w:num>
  <w:num w:numId="6">
    <w:abstractNumId w:val="5"/>
  </w:num>
  <w:num w:numId="7">
    <w:abstractNumId w:val="21"/>
  </w:num>
  <w:num w:numId="8">
    <w:abstractNumId w:val="0"/>
  </w:num>
  <w:num w:numId="9">
    <w:abstractNumId w:val="7"/>
  </w:num>
  <w:num w:numId="10">
    <w:abstractNumId w:val="4"/>
  </w:num>
  <w:num w:numId="11">
    <w:abstractNumId w:val="18"/>
  </w:num>
  <w:num w:numId="12">
    <w:abstractNumId w:val="10"/>
  </w:num>
  <w:num w:numId="13">
    <w:abstractNumId w:val="17"/>
  </w:num>
  <w:num w:numId="14">
    <w:abstractNumId w:val="12"/>
  </w:num>
  <w:num w:numId="15">
    <w:abstractNumId w:val="15"/>
  </w:num>
  <w:num w:numId="16">
    <w:abstractNumId w:val="19"/>
  </w:num>
  <w:num w:numId="17">
    <w:abstractNumId w:val="1"/>
  </w:num>
  <w:num w:numId="18">
    <w:abstractNumId w:val="22"/>
  </w:num>
  <w:num w:numId="19">
    <w:abstractNumId w:val="14"/>
  </w:num>
  <w:num w:numId="20">
    <w:abstractNumId w:val="3"/>
  </w:num>
  <w:num w:numId="21">
    <w:abstractNumId w:val="8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E1"/>
    <w:rsid w:val="000164E7"/>
    <w:rsid w:val="00043B16"/>
    <w:rsid w:val="00044977"/>
    <w:rsid w:val="00057D34"/>
    <w:rsid w:val="00075162"/>
    <w:rsid w:val="000A0A59"/>
    <w:rsid w:val="000A12D2"/>
    <w:rsid w:val="000D215E"/>
    <w:rsid w:val="000E1000"/>
    <w:rsid w:val="001142DA"/>
    <w:rsid w:val="0012583E"/>
    <w:rsid w:val="001432D9"/>
    <w:rsid w:val="00151DAC"/>
    <w:rsid w:val="001667AB"/>
    <w:rsid w:val="00170DB2"/>
    <w:rsid w:val="0017368A"/>
    <w:rsid w:val="001879BF"/>
    <w:rsid w:val="00201894"/>
    <w:rsid w:val="0021795D"/>
    <w:rsid w:val="002203FC"/>
    <w:rsid w:val="00255D09"/>
    <w:rsid w:val="00264A74"/>
    <w:rsid w:val="00282101"/>
    <w:rsid w:val="0028531B"/>
    <w:rsid w:val="00332BC1"/>
    <w:rsid w:val="0033434C"/>
    <w:rsid w:val="00341711"/>
    <w:rsid w:val="0038573F"/>
    <w:rsid w:val="00390127"/>
    <w:rsid w:val="003B242F"/>
    <w:rsid w:val="003F5B7B"/>
    <w:rsid w:val="004053F6"/>
    <w:rsid w:val="00407E3C"/>
    <w:rsid w:val="0041509F"/>
    <w:rsid w:val="00425F18"/>
    <w:rsid w:val="00441B9B"/>
    <w:rsid w:val="00470B53"/>
    <w:rsid w:val="004730B3"/>
    <w:rsid w:val="00485DF6"/>
    <w:rsid w:val="00486D4A"/>
    <w:rsid w:val="0049206E"/>
    <w:rsid w:val="00496342"/>
    <w:rsid w:val="0049682A"/>
    <w:rsid w:val="004E38AC"/>
    <w:rsid w:val="004E4942"/>
    <w:rsid w:val="00513374"/>
    <w:rsid w:val="00533A33"/>
    <w:rsid w:val="00550626"/>
    <w:rsid w:val="0055320D"/>
    <w:rsid w:val="00557495"/>
    <w:rsid w:val="005C0F4F"/>
    <w:rsid w:val="005C2B4F"/>
    <w:rsid w:val="005E6B84"/>
    <w:rsid w:val="00601334"/>
    <w:rsid w:val="00604DE0"/>
    <w:rsid w:val="00605815"/>
    <w:rsid w:val="0061082D"/>
    <w:rsid w:val="0061473E"/>
    <w:rsid w:val="00615C12"/>
    <w:rsid w:val="006419E8"/>
    <w:rsid w:val="0068228A"/>
    <w:rsid w:val="006F682C"/>
    <w:rsid w:val="0072030D"/>
    <w:rsid w:val="00721B2C"/>
    <w:rsid w:val="00732604"/>
    <w:rsid w:val="00755467"/>
    <w:rsid w:val="00772B42"/>
    <w:rsid w:val="007807E1"/>
    <w:rsid w:val="00780E06"/>
    <w:rsid w:val="00787ABB"/>
    <w:rsid w:val="007922D1"/>
    <w:rsid w:val="007D77B2"/>
    <w:rsid w:val="007F04CC"/>
    <w:rsid w:val="00815EC8"/>
    <w:rsid w:val="00817C09"/>
    <w:rsid w:val="00843BDC"/>
    <w:rsid w:val="00857262"/>
    <w:rsid w:val="00877A54"/>
    <w:rsid w:val="008A2EDC"/>
    <w:rsid w:val="008B1155"/>
    <w:rsid w:val="008B20E3"/>
    <w:rsid w:val="008B6514"/>
    <w:rsid w:val="008D63D5"/>
    <w:rsid w:val="008E00BD"/>
    <w:rsid w:val="008E2171"/>
    <w:rsid w:val="0092132B"/>
    <w:rsid w:val="00937B89"/>
    <w:rsid w:val="00946627"/>
    <w:rsid w:val="00953ED1"/>
    <w:rsid w:val="00982079"/>
    <w:rsid w:val="009F3D12"/>
    <w:rsid w:val="00A140AC"/>
    <w:rsid w:val="00A31C4D"/>
    <w:rsid w:val="00A37D29"/>
    <w:rsid w:val="00A508E9"/>
    <w:rsid w:val="00A56EBC"/>
    <w:rsid w:val="00A840D0"/>
    <w:rsid w:val="00A87B6F"/>
    <w:rsid w:val="00A913C9"/>
    <w:rsid w:val="00AB359C"/>
    <w:rsid w:val="00AC3E3D"/>
    <w:rsid w:val="00AC4E91"/>
    <w:rsid w:val="00AD23F5"/>
    <w:rsid w:val="00AE2C0D"/>
    <w:rsid w:val="00AF415E"/>
    <w:rsid w:val="00B05D17"/>
    <w:rsid w:val="00B20056"/>
    <w:rsid w:val="00B35415"/>
    <w:rsid w:val="00B41284"/>
    <w:rsid w:val="00B62BBB"/>
    <w:rsid w:val="00B71223"/>
    <w:rsid w:val="00B90DE6"/>
    <w:rsid w:val="00BA22DB"/>
    <w:rsid w:val="00BF6B3C"/>
    <w:rsid w:val="00C03A21"/>
    <w:rsid w:val="00C57864"/>
    <w:rsid w:val="00C83730"/>
    <w:rsid w:val="00C87704"/>
    <w:rsid w:val="00C9100A"/>
    <w:rsid w:val="00CF3DB5"/>
    <w:rsid w:val="00D02587"/>
    <w:rsid w:val="00D06239"/>
    <w:rsid w:val="00D07847"/>
    <w:rsid w:val="00D13862"/>
    <w:rsid w:val="00D2428D"/>
    <w:rsid w:val="00D25711"/>
    <w:rsid w:val="00D50DF9"/>
    <w:rsid w:val="00D53050"/>
    <w:rsid w:val="00D75273"/>
    <w:rsid w:val="00D76FAF"/>
    <w:rsid w:val="00DC3338"/>
    <w:rsid w:val="00DE4D00"/>
    <w:rsid w:val="00E0408C"/>
    <w:rsid w:val="00E13CA5"/>
    <w:rsid w:val="00E25588"/>
    <w:rsid w:val="00E6591A"/>
    <w:rsid w:val="00E75F58"/>
    <w:rsid w:val="00E85992"/>
    <w:rsid w:val="00E94301"/>
    <w:rsid w:val="00EA0626"/>
    <w:rsid w:val="00ED7805"/>
    <w:rsid w:val="00EE2C6D"/>
    <w:rsid w:val="00EE6942"/>
    <w:rsid w:val="00F45EF5"/>
    <w:rsid w:val="00F538F9"/>
    <w:rsid w:val="00F54D22"/>
    <w:rsid w:val="00F623E2"/>
    <w:rsid w:val="00F65A70"/>
    <w:rsid w:val="00F83857"/>
    <w:rsid w:val="00F90FB7"/>
    <w:rsid w:val="00FA59F2"/>
    <w:rsid w:val="00FD60BD"/>
    <w:rsid w:val="00FE014F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0C6032"/>
  <w15:docId w15:val="{772932CF-C843-4F9D-AB89-95251687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6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D4A"/>
  </w:style>
  <w:style w:type="paragraph" w:styleId="Footer">
    <w:name w:val="footer"/>
    <w:basedOn w:val="Normal"/>
    <w:link w:val="FooterChar"/>
    <w:uiPriority w:val="99"/>
    <w:unhideWhenUsed/>
    <w:rsid w:val="00486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D4A"/>
  </w:style>
  <w:style w:type="paragraph" w:styleId="ListParagraph">
    <w:name w:val="List Paragraph"/>
    <w:basedOn w:val="Normal"/>
    <w:link w:val="ListParagraphChar"/>
    <w:uiPriority w:val="34"/>
    <w:qFormat/>
    <w:rsid w:val="005E6B84"/>
    <w:pPr>
      <w:bidi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82079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82079"/>
    <w:pPr>
      <w:spacing w:after="0" w:line="240" w:lineRule="auto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8419223798659251411msolistparagraph">
    <w:name w:val="m_-8419223798659251411msolistparagraph"/>
    <w:basedOn w:val="Normal"/>
    <w:rsid w:val="00A508E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0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0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0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0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0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0D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0D0"/>
    <w:rPr>
      <w:rFonts w:ascii="Tahoma" w:hAnsi="Tahoma" w:cs="Tahoma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4D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4D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4DE0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1736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894FB-E7B3-4248-A8F9-A4F2BD71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ORLI</dc:creator>
  <cp:lastModifiedBy>‏‏משתמש Windows</cp:lastModifiedBy>
  <cp:revision>23</cp:revision>
  <cp:lastPrinted>2019-06-16T14:42:00Z</cp:lastPrinted>
  <dcterms:created xsi:type="dcterms:W3CDTF">2020-11-13T08:56:00Z</dcterms:created>
  <dcterms:modified xsi:type="dcterms:W3CDTF">2020-11-15T07:55:00Z</dcterms:modified>
</cp:coreProperties>
</file>