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A4BE3" w14:textId="77777777" w:rsidR="009D4FFC" w:rsidRPr="00231AAF" w:rsidRDefault="009D4FFC" w:rsidP="005E21B4">
      <w:pPr>
        <w:jc w:val="center"/>
        <w:rPr>
          <w:rFonts w:asciiTheme="minorBidi" w:hAnsiTheme="minorBidi"/>
          <w:b/>
          <w:bCs/>
          <w:sz w:val="24"/>
          <w:szCs w:val="24"/>
          <w:rtl/>
        </w:rPr>
      </w:pPr>
      <w:bookmarkStart w:id="0" w:name="_GoBack"/>
      <w:bookmarkEnd w:id="0"/>
    </w:p>
    <w:p w14:paraId="62D6E078" w14:textId="64D9A543" w:rsidR="00383A0F" w:rsidRDefault="00383A0F" w:rsidP="002404EE">
      <w:pPr>
        <w:jc w:val="center"/>
        <w:rPr>
          <w:rFonts w:asciiTheme="minorBidi" w:hAnsiTheme="minorBidi" w:cs="David"/>
          <w:b/>
          <w:bCs/>
          <w:sz w:val="24"/>
          <w:szCs w:val="24"/>
          <w:rtl/>
        </w:rPr>
      </w:pPr>
      <w:r>
        <w:rPr>
          <w:rFonts w:asciiTheme="minorBidi" w:hAnsiTheme="minorBidi" w:cs="David" w:hint="cs"/>
          <w:b/>
          <w:bCs/>
          <w:sz w:val="24"/>
          <w:szCs w:val="24"/>
          <w:rtl/>
        </w:rPr>
        <w:t xml:space="preserve">סיכום ישיבה של </w:t>
      </w:r>
      <w:r w:rsidR="002404EE">
        <w:rPr>
          <w:rFonts w:asciiTheme="minorBidi" w:hAnsiTheme="minorBidi" w:cs="David" w:hint="cs"/>
          <w:b/>
          <w:bCs/>
          <w:sz w:val="24"/>
          <w:szCs w:val="24"/>
          <w:rtl/>
        </w:rPr>
        <w:t>הצוות המצומצם לבחינת אופן הדיווח של ה</w:t>
      </w:r>
      <w:r>
        <w:rPr>
          <w:rFonts w:asciiTheme="minorBidi" w:hAnsiTheme="minorBidi" w:cs="David" w:hint="cs"/>
          <w:b/>
          <w:bCs/>
          <w:sz w:val="24"/>
          <w:szCs w:val="24"/>
          <w:rtl/>
        </w:rPr>
        <w:t>ניטור הלאומי בים התיכון</w:t>
      </w:r>
    </w:p>
    <w:p w14:paraId="3F03E9D7" w14:textId="77777777" w:rsidR="003558FB" w:rsidRPr="00231AAF" w:rsidRDefault="003558FB" w:rsidP="003558FB">
      <w:pPr>
        <w:jc w:val="center"/>
        <w:rPr>
          <w:rFonts w:asciiTheme="minorBidi" w:hAnsiTheme="minorBidi" w:cs="David"/>
          <w:b/>
          <w:bCs/>
          <w:sz w:val="24"/>
          <w:szCs w:val="24"/>
          <w:rtl/>
        </w:rPr>
      </w:pPr>
    </w:p>
    <w:p w14:paraId="0CA5E19F" w14:textId="7E247187" w:rsidR="002404EE" w:rsidRPr="00882B82" w:rsidRDefault="002404EE" w:rsidP="002960EF">
      <w:pPr>
        <w:rPr>
          <w:rtl/>
        </w:rPr>
      </w:pPr>
      <w:r w:rsidRPr="00882B82">
        <w:rPr>
          <w:rFonts w:hint="cs"/>
          <w:rtl/>
        </w:rPr>
        <w:t xml:space="preserve">הישיבה התקיימה ביום 10/12/2019 </w:t>
      </w:r>
      <w:proofErr w:type="spellStart"/>
      <w:r w:rsidRPr="00882B82">
        <w:rPr>
          <w:rFonts w:hint="cs"/>
          <w:rtl/>
        </w:rPr>
        <w:t>בחיא"ל</w:t>
      </w:r>
      <w:proofErr w:type="spellEnd"/>
      <w:r w:rsidRPr="00882B82">
        <w:rPr>
          <w:rFonts w:hint="cs"/>
          <w:rtl/>
        </w:rPr>
        <w:t xml:space="preserve">. </w:t>
      </w:r>
    </w:p>
    <w:p w14:paraId="57243284" w14:textId="40E7B4EB" w:rsidR="002404EE" w:rsidRDefault="002404EE" w:rsidP="002960EF">
      <w:pPr>
        <w:rPr>
          <w:b/>
          <w:bCs/>
          <w:rtl/>
        </w:rPr>
      </w:pPr>
      <w:r>
        <w:rPr>
          <w:rFonts w:hint="cs"/>
          <w:b/>
          <w:bCs/>
          <w:rtl/>
        </w:rPr>
        <w:t>השתתפו:</w:t>
      </w:r>
    </w:p>
    <w:p w14:paraId="14146BEC" w14:textId="4465E89D" w:rsidR="002404EE" w:rsidRPr="00882B82" w:rsidRDefault="002404EE" w:rsidP="00882B82">
      <w:pPr>
        <w:spacing w:after="0"/>
        <w:rPr>
          <w:rtl/>
        </w:rPr>
      </w:pPr>
      <w:r w:rsidRPr="00882B82">
        <w:rPr>
          <w:rFonts w:hint="cs"/>
          <w:rtl/>
        </w:rPr>
        <w:t xml:space="preserve">פרופ' ברק חרות וד"ר ג'ק סילברמן </w:t>
      </w:r>
      <w:proofErr w:type="spellStart"/>
      <w:r w:rsidRPr="00882B82">
        <w:rPr>
          <w:rFonts w:hint="cs"/>
          <w:rtl/>
        </w:rPr>
        <w:t>מחיא"ל</w:t>
      </w:r>
      <w:proofErr w:type="spellEnd"/>
    </w:p>
    <w:p w14:paraId="048A3027" w14:textId="1000373F" w:rsidR="002404EE" w:rsidRPr="00882B82" w:rsidRDefault="002404EE" w:rsidP="00882B82">
      <w:pPr>
        <w:spacing w:after="0"/>
        <w:rPr>
          <w:rtl/>
        </w:rPr>
      </w:pPr>
      <w:r w:rsidRPr="00882B82">
        <w:rPr>
          <w:rFonts w:hint="cs"/>
          <w:rtl/>
        </w:rPr>
        <w:t xml:space="preserve">פרופ' בועז לזר, נציג </w:t>
      </w:r>
      <w:r w:rsidR="00882B82">
        <w:rPr>
          <w:rFonts w:hint="cs"/>
          <w:rtl/>
        </w:rPr>
        <w:t>ועדת המומחים</w:t>
      </w:r>
    </w:p>
    <w:p w14:paraId="63EDE232" w14:textId="34E82A79" w:rsidR="002404EE" w:rsidRPr="00882B82" w:rsidRDefault="002404EE" w:rsidP="00882B82">
      <w:pPr>
        <w:spacing w:after="0"/>
        <w:rPr>
          <w:rtl/>
        </w:rPr>
      </w:pPr>
      <w:r w:rsidRPr="00882B82">
        <w:rPr>
          <w:rFonts w:hint="cs"/>
          <w:rtl/>
        </w:rPr>
        <w:t>ד"ר דרור צוראל, המשרד להגנת הסביבה</w:t>
      </w:r>
    </w:p>
    <w:p w14:paraId="50610420" w14:textId="2A3C52B7" w:rsidR="002404EE" w:rsidRPr="00882B82" w:rsidRDefault="002404EE" w:rsidP="00882B82">
      <w:pPr>
        <w:spacing w:after="0"/>
        <w:rPr>
          <w:rtl/>
        </w:rPr>
      </w:pPr>
      <w:r w:rsidRPr="00882B82">
        <w:rPr>
          <w:rFonts w:hint="cs"/>
          <w:rtl/>
        </w:rPr>
        <w:t>ד"ר אולגה זלטקין וד"ר ערן ברוקוביץ', משרד האנרגיה</w:t>
      </w:r>
    </w:p>
    <w:p w14:paraId="1D6797EE" w14:textId="5408D85C" w:rsidR="002404EE" w:rsidRPr="00882B82" w:rsidRDefault="002404EE" w:rsidP="00882B82">
      <w:pPr>
        <w:spacing w:after="0"/>
        <w:rPr>
          <w:rtl/>
        </w:rPr>
      </w:pPr>
      <w:r w:rsidRPr="00882B82">
        <w:rPr>
          <w:rFonts w:hint="cs"/>
          <w:rtl/>
        </w:rPr>
        <w:t xml:space="preserve">ד"ר יובל </w:t>
      </w:r>
      <w:r w:rsidR="00882B82" w:rsidRPr="00882B82">
        <w:rPr>
          <w:rFonts w:hint="cs"/>
          <w:rtl/>
        </w:rPr>
        <w:t xml:space="preserve">ארבל במקום ד"ר מיה </w:t>
      </w:r>
      <w:proofErr w:type="spellStart"/>
      <w:r w:rsidR="00882B82" w:rsidRPr="00882B82">
        <w:rPr>
          <w:rFonts w:hint="cs"/>
          <w:rtl/>
        </w:rPr>
        <w:t>אילסר</w:t>
      </w:r>
      <w:proofErr w:type="spellEnd"/>
      <w:r w:rsidR="00882B82" w:rsidRPr="00882B82">
        <w:rPr>
          <w:rFonts w:hint="cs"/>
          <w:rtl/>
        </w:rPr>
        <w:t>, נציגת ארגון הגג של ארגוני הסביבה</w:t>
      </w:r>
    </w:p>
    <w:p w14:paraId="142EB526" w14:textId="77777777" w:rsidR="00E31FB5" w:rsidRPr="00963145" w:rsidRDefault="00847D20" w:rsidP="002960EF">
      <w:pPr>
        <w:rPr>
          <w:b/>
          <w:bCs/>
          <w:rtl/>
        </w:rPr>
      </w:pPr>
      <w:r w:rsidRPr="00963145">
        <w:rPr>
          <w:rFonts w:hint="cs"/>
          <w:b/>
          <w:bCs/>
          <w:rtl/>
        </w:rPr>
        <w:t>רקע</w:t>
      </w:r>
      <w:r w:rsidR="003558FB" w:rsidRPr="00963145">
        <w:rPr>
          <w:b/>
          <w:bCs/>
          <w:rtl/>
        </w:rPr>
        <w:t xml:space="preserve"> </w:t>
      </w:r>
    </w:p>
    <w:p w14:paraId="5333CAF2" w14:textId="0DE27E00" w:rsidR="000D0E7F" w:rsidRDefault="00882B82" w:rsidP="00492DE8">
      <w:pPr>
        <w:jc w:val="both"/>
        <w:rPr>
          <w:rtl/>
        </w:rPr>
      </w:pPr>
      <w:r>
        <w:rPr>
          <w:rFonts w:hint="cs"/>
          <w:rtl/>
        </w:rPr>
        <w:t xml:space="preserve">בישיבת וועדת ההיגוי </w:t>
      </w:r>
      <w:proofErr w:type="spellStart"/>
      <w:r>
        <w:rPr>
          <w:rFonts w:hint="cs"/>
          <w:rtl/>
        </w:rPr>
        <w:t>הבינמשרדית</w:t>
      </w:r>
      <w:proofErr w:type="spellEnd"/>
      <w:r>
        <w:rPr>
          <w:rFonts w:hint="cs"/>
          <w:rtl/>
        </w:rPr>
        <w:t xml:space="preserve"> לניטור הלאומי בים התיכון </w:t>
      </w:r>
      <w:r w:rsidR="00492DE8">
        <w:rPr>
          <w:rFonts w:hint="cs"/>
          <w:rtl/>
        </w:rPr>
        <w:t xml:space="preserve">שהתקיימה בספטמבר 2019 </w:t>
      </w:r>
      <w:r>
        <w:rPr>
          <w:rFonts w:hint="cs"/>
          <w:rtl/>
        </w:rPr>
        <w:t xml:space="preserve">הוחלט שיוקם צוות מצומצם שיבחן את מתכונת הדיווח של ממצאי הניטור. </w:t>
      </w:r>
      <w:r w:rsidR="000D0E7F">
        <w:rPr>
          <w:rFonts w:hint="cs"/>
          <w:rtl/>
        </w:rPr>
        <w:t xml:space="preserve">ההליך הביורוקרטי של אישור תקציב הניטור, כפי שנקבע בהחלטת הממשלה, דורש הגשה של הדו"ח </w:t>
      </w:r>
      <w:proofErr w:type="spellStart"/>
      <w:r w:rsidR="000D0E7F">
        <w:rPr>
          <w:rFonts w:hint="cs"/>
          <w:rtl/>
        </w:rPr>
        <w:t>בלו"ז</w:t>
      </w:r>
      <w:proofErr w:type="spellEnd"/>
      <w:r w:rsidR="000D0E7F">
        <w:rPr>
          <w:rFonts w:hint="cs"/>
          <w:rtl/>
        </w:rPr>
        <w:t xml:space="preserve"> שאינו ריאלי לצורך הכנתו. אישור הדו"ח לצורך אישור התקציב דורש את הגשת הדו"ח כבר בסביבות אפריל-מאי של השנה העוקבת, לוח זמנים בלתי סביר לביצוע העבודה.  </w:t>
      </w:r>
    </w:p>
    <w:p w14:paraId="1BDCE11B" w14:textId="04FD866D" w:rsidR="00A47A75" w:rsidRPr="00882B82" w:rsidRDefault="000D0E7F" w:rsidP="000D0E7F">
      <w:pPr>
        <w:jc w:val="both"/>
        <w:rPr>
          <w:rtl/>
        </w:rPr>
      </w:pPr>
      <w:r>
        <w:rPr>
          <w:rFonts w:hint="cs"/>
          <w:rtl/>
        </w:rPr>
        <w:t xml:space="preserve">בנוסף, </w:t>
      </w:r>
      <w:r w:rsidR="00882B82">
        <w:rPr>
          <w:rFonts w:hint="cs"/>
          <w:rtl/>
        </w:rPr>
        <w:t xml:space="preserve">הועלה חשש כי הרחבת הניטור תתבטא בריבוי דוחות, מה שייצור עומס לא הכרחי על וועדת המומחים. כמו כן, עלתה השאלה האם יש לשנות את מתכונת הדיווח כך שממצאי הניטור ידווחו לפי </w:t>
      </w:r>
      <w:proofErr w:type="spellStart"/>
      <w:r w:rsidR="00882B82">
        <w:rPr>
          <w:rFonts w:hint="cs"/>
          <w:rtl/>
        </w:rPr>
        <w:t>הדסקריפטורים</w:t>
      </w:r>
      <w:proofErr w:type="spellEnd"/>
      <w:r w:rsidR="00882B82">
        <w:rPr>
          <w:rFonts w:hint="cs"/>
          <w:rtl/>
        </w:rPr>
        <w:t xml:space="preserve"> השונים של הניטור הבין לאומי של האו"ם בים התיכון (תוכנית </w:t>
      </w:r>
      <w:r w:rsidR="00882B82">
        <w:t>IMAP</w:t>
      </w:r>
      <w:r w:rsidR="00882B82">
        <w:rPr>
          <w:rFonts w:hint="cs"/>
          <w:rtl/>
        </w:rPr>
        <w:t>) אליה מדווחים ממצאי הניטור הלאומי, או שמע</w:t>
      </w:r>
      <w:r w:rsidR="00717BD7">
        <w:rPr>
          <w:rFonts w:hint="cs"/>
          <w:rtl/>
        </w:rPr>
        <w:t xml:space="preserve"> יש להישאר עם אופן הדיווח הקיים, קרי דיווח לפי נושאים </w:t>
      </w:r>
      <w:r w:rsidR="00717BD7">
        <w:rPr>
          <w:rtl/>
        </w:rPr>
        <w:t>–</w:t>
      </w:r>
      <w:r w:rsidR="00717BD7">
        <w:rPr>
          <w:rFonts w:hint="cs"/>
          <w:rtl/>
        </w:rPr>
        <w:t xml:space="preserve"> מגוון ביולוגי, </w:t>
      </w:r>
      <w:proofErr w:type="spellStart"/>
      <w:r w:rsidR="00717BD7">
        <w:rPr>
          <w:rFonts w:hint="cs"/>
          <w:rtl/>
        </w:rPr>
        <w:t>הידרוגרפיה</w:t>
      </w:r>
      <w:proofErr w:type="spellEnd"/>
      <w:r w:rsidR="00717BD7">
        <w:rPr>
          <w:rFonts w:hint="cs"/>
          <w:rtl/>
        </w:rPr>
        <w:t xml:space="preserve">, זיהום ים, פסולת. </w:t>
      </w:r>
      <w:r w:rsidR="00882B82">
        <w:rPr>
          <w:rFonts w:hint="cs"/>
          <w:rtl/>
        </w:rPr>
        <w:t xml:space="preserve"> </w:t>
      </w:r>
    </w:p>
    <w:p w14:paraId="5EE836B0" w14:textId="79528E0B" w:rsidR="0003386C" w:rsidRDefault="00882B82" w:rsidP="0001152B">
      <w:pPr>
        <w:jc w:val="both"/>
        <w:rPr>
          <w:b/>
          <w:bCs/>
          <w:rtl/>
        </w:rPr>
      </w:pPr>
      <w:r>
        <w:rPr>
          <w:rFonts w:hint="cs"/>
          <w:b/>
          <w:bCs/>
          <w:rtl/>
        </w:rPr>
        <w:t>המלצות הצוות המצומצם:</w:t>
      </w:r>
    </w:p>
    <w:p w14:paraId="0E63DCAE" w14:textId="346368A5" w:rsidR="00103528" w:rsidRDefault="00103528" w:rsidP="00A50FAA">
      <w:pPr>
        <w:pStyle w:val="a3"/>
        <w:numPr>
          <w:ilvl w:val="0"/>
          <w:numId w:val="18"/>
        </w:numPr>
        <w:jc w:val="both"/>
      </w:pPr>
      <w:r>
        <w:rPr>
          <w:rFonts w:hint="cs"/>
          <w:rtl/>
        </w:rPr>
        <w:t xml:space="preserve">הוצע להפריד בין מועדי הגשת הדו"ח לבין ההליך הביורוקרטי לאישור התקציב </w:t>
      </w:r>
      <w:r w:rsidR="00A50FAA">
        <w:rPr>
          <w:rFonts w:hint="cs"/>
          <w:rtl/>
        </w:rPr>
        <w:t xml:space="preserve">השנתי </w:t>
      </w:r>
      <w:r>
        <w:rPr>
          <w:rFonts w:hint="cs"/>
          <w:rtl/>
        </w:rPr>
        <w:t xml:space="preserve">לתוכנית. הוצע שוועדת ההיגוי תאשר את תוכנית הניטור </w:t>
      </w:r>
      <w:r w:rsidR="00A50FAA">
        <w:rPr>
          <w:rFonts w:hint="cs"/>
          <w:rtl/>
        </w:rPr>
        <w:t xml:space="preserve">ל-3 </w:t>
      </w:r>
      <w:r>
        <w:rPr>
          <w:rFonts w:hint="cs"/>
          <w:rtl/>
        </w:rPr>
        <w:t>שנים קדימה</w:t>
      </w:r>
      <w:r w:rsidR="00A50FAA">
        <w:rPr>
          <w:rFonts w:hint="cs"/>
          <w:rtl/>
        </w:rPr>
        <w:t xml:space="preserve"> (כמקובל בתכניות ניטור ופרויקטים רב-שנתיים)</w:t>
      </w:r>
      <w:r>
        <w:rPr>
          <w:rFonts w:hint="cs"/>
          <w:rtl/>
        </w:rPr>
        <w:t xml:space="preserve">, ותבחן אותה מחדש אחת לתקופה. </w:t>
      </w:r>
      <w:r w:rsidR="00A50FAA">
        <w:rPr>
          <w:rFonts w:hint="cs"/>
          <w:rtl/>
        </w:rPr>
        <w:t xml:space="preserve">לוועדת ההיגוי האפשרות לשנות אישור זה בכל עת. </w:t>
      </w:r>
      <w:r>
        <w:rPr>
          <w:rFonts w:hint="cs"/>
          <w:rtl/>
        </w:rPr>
        <w:t xml:space="preserve">הגשת הדו"ח תמשיך להוות את אחת מאבני הדרך להעברת התקציב </w:t>
      </w:r>
      <w:proofErr w:type="spellStart"/>
      <w:r>
        <w:rPr>
          <w:rFonts w:hint="cs"/>
          <w:rtl/>
        </w:rPr>
        <w:t>לחיא"ל</w:t>
      </w:r>
      <w:proofErr w:type="spellEnd"/>
      <w:r>
        <w:rPr>
          <w:rFonts w:hint="cs"/>
          <w:rtl/>
        </w:rPr>
        <w:t xml:space="preserve">. </w:t>
      </w:r>
      <w:r w:rsidR="000D0E7F">
        <w:rPr>
          <w:rFonts w:hint="cs"/>
          <w:rtl/>
        </w:rPr>
        <w:t xml:space="preserve">מצב זה יאפשר הגשה של הדו"ח ביוני של השנה העוקבת. </w:t>
      </w:r>
    </w:p>
    <w:p w14:paraId="6F202E2F" w14:textId="64B257E2" w:rsidR="00882B82" w:rsidRPr="00103528" w:rsidRDefault="00882B82" w:rsidP="00A50FAA">
      <w:pPr>
        <w:pStyle w:val="a3"/>
        <w:numPr>
          <w:ilvl w:val="0"/>
          <w:numId w:val="18"/>
        </w:numPr>
        <w:jc w:val="both"/>
      </w:pPr>
      <w:r w:rsidRPr="00103528">
        <w:rPr>
          <w:rFonts w:hint="cs"/>
          <w:rtl/>
        </w:rPr>
        <w:t xml:space="preserve">דו"ח הניטור ימשיך </w:t>
      </w:r>
      <w:r w:rsidR="00717BD7" w:rsidRPr="00103528">
        <w:rPr>
          <w:rFonts w:hint="cs"/>
          <w:rtl/>
        </w:rPr>
        <w:t xml:space="preserve">להיכתב </w:t>
      </w:r>
      <w:r w:rsidRPr="00103528">
        <w:rPr>
          <w:rFonts w:hint="cs"/>
          <w:rtl/>
        </w:rPr>
        <w:t xml:space="preserve">במתכונת הדיווח לפי </w:t>
      </w:r>
      <w:r w:rsidR="00A50FAA">
        <w:rPr>
          <w:rFonts w:hint="cs"/>
          <w:rtl/>
        </w:rPr>
        <w:t>5 נושאים ראשיים</w:t>
      </w:r>
      <w:r w:rsidR="00717BD7" w:rsidRPr="00103528">
        <w:rPr>
          <w:rFonts w:hint="cs"/>
          <w:rtl/>
        </w:rPr>
        <w:t xml:space="preserve"> </w:t>
      </w:r>
      <w:r w:rsidR="00A50FAA">
        <w:rPr>
          <w:rFonts w:hint="cs"/>
          <w:rtl/>
        </w:rPr>
        <w:t xml:space="preserve">שכוללים תתי-פרקים </w:t>
      </w:r>
      <w:r w:rsidR="00717BD7" w:rsidRPr="00103528">
        <w:rPr>
          <w:rFonts w:hint="cs"/>
          <w:rtl/>
        </w:rPr>
        <w:t xml:space="preserve">ולא ישונה לדיווח לפי </w:t>
      </w:r>
      <w:proofErr w:type="spellStart"/>
      <w:r w:rsidR="00717BD7" w:rsidRPr="00103528">
        <w:rPr>
          <w:rFonts w:hint="cs"/>
          <w:rtl/>
        </w:rPr>
        <w:t>דסקריפטורים</w:t>
      </w:r>
      <w:proofErr w:type="spellEnd"/>
      <w:r w:rsidR="00717BD7" w:rsidRPr="00103528">
        <w:rPr>
          <w:rFonts w:hint="cs"/>
          <w:rtl/>
        </w:rPr>
        <w:t xml:space="preserve"> של </w:t>
      </w:r>
      <w:r w:rsidR="00717BD7" w:rsidRPr="00103528">
        <w:rPr>
          <w:rFonts w:hint="cs"/>
        </w:rPr>
        <w:t>IMAP</w:t>
      </w:r>
      <w:r w:rsidR="00717BD7" w:rsidRPr="00103528">
        <w:rPr>
          <w:rFonts w:hint="cs"/>
          <w:rtl/>
        </w:rPr>
        <w:t xml:space="preserve">. </w:t>
      </w:r>
      <w:proofErr w:type="spellStart"/>
      <w:r w:rsidR="00717BD7" w:rsidRPr="00103528">
        <w:rPr>
          <w:rFonts w:hint="cs"/>
          <w:rtl/>
        </w:rPr>
        <w:t>הדסקריפטורים</w:t>
      </w:r>
      <w:proofErr w:type="spellEnd"/>
      <w:r w:rsidR="00717BD7" w:rsidRPr="00103528">
        <w:rPr>
          <w:rFonts w:hint="cs"/>
          <w:rtl/>
        </w:rPr>
        <w:t xml:space="preserve"> אליהם מתייחס כל פרק יפורטו בתחילתו. </w:t>
      </w:r>
    </w:p>
    <w:p w14:paraId="6381B46D" w14:textId="28E2600E" w:rsidR="000D0E7F" w:rsidRDefault="000D0E7F" w:rsidP="00A50FAA">
      <w:pPr>
        <w:pStyle w:val="a3"/>
        <w:numPr>
          <w:ilvl w:val="0"/>
          <w:numId w:val="18"/>
        </w:numPr>
        <w:jc w:val="both"/>
      </w:pPr>
      <w:r>
        <w:rPr>
          <w:rFonts w:hint="cs"/>
          <w:rtl/>
        </w:rPr>
        <w:t xml:space="preserve">כל הנושאים יוצגו כדו"ח </w:t>
      </w:r>
      <w:r w:rsidR="00A50FAA">
        <w:rPr>
          <w:rFonts w:hint="cs"/>
          <w:rtl/>
        </w:rPr>
        <w:t xml:space="preserve">מסכם </w:t>
      </w:r>
      <w:r>
        <w:rPr>
          <w:rFonts w:hint="cs"/>
          <w:rtl/>
        </w:rPr>
        <w:t>מקוצר, ולא בדוחות נפרדים</w:t>
      </w:r>
      <w:r w:rsidR="00A50FAA">
        <w:rPr>
          <w:rFonts w:hint="cs"/>
          <w:rtl/>
        </w:rPr>
        <w:t xml:space="preserve"> מלאים</w:t>
      </w:r>
      <w:r>
        <w:rPr>
          <w:rFonts w:hint="cs"/>
          <w:rtl/>
        </w:rPr>
        <w:t xml:space="preserve">, כשכל נושא מהווה פרק נפרד בדו"ח. </w:t>
      </w:r>
    </w:p>
    <w:p w14:paraId="5BC4B895" w14:textId="291A0C58" w:rsidR="00717BD7" w:rsidRDefault="00717BD7" w:rsidP="00717BD7">
      <w:pPr>
        <w:pStyle w:val="a3"/>
        <w:numPr>
          <w:ilvl w:val="0"/>
          <w:numId w:val="18"/>
        </w:numPr>
        <w:jc w:val="both"/>
      </w:pPr>
      <w:r w:rsidRPr="00103528">
        <w:rPr>
          <w:rFonts w:hint="cs"/>
          <w:rtl/>
        </w:rPr>
        <w:t xml:space="preserve">הדו"ח המסכם לא יכלול את כל המידע שנכלל בדוחות העבר, אלא יציג רק דגשים עיקריים ומגמות רב שנתיות, בתוספת מפות, טבלאות וגרפים רלוונטיים.  </w:t>
      </w:r>
    </w:p>
    <w:p w14:paraId="01A40A2F" w14:textId="2A640D51" w:rsidR="00103528" w:rsidRPr="00103528" w:rsidRDefault="000D0E7F" w:rsidP="00717BD7">
      <w:pPr>
        <w:pStyle w:val="a3"/>
        <w:numPr>
          <w:ilvl w:val="0"/>
          <w:numId w:val="18"/>
        </w:numPr>
        <w:jc w:val="both"/>
      </w:pPr>
      <w:r>
        <w:rPr>
          <w:rFonts w:hint="cs"/>
          <w:rtl/>
        </w:rPr>
        <w:t xml:space="preserve">במידה ואופן דיווח זה יגרום לאי-פרסום של מידע חיוני, ניתן יהיה לחזור למתכונת הקודמת של דוחות מפורטים לכל נושא. </w:t>
      </w:r>
    </w:p>
    <w:p w14:paraId="675851BA" w14:textId="59FAB2CC" w:rsidR="00717BD7" w:rsidRDefault="00292973" w:rsidP="00717BD7">
      <w:pPr>
        <w:pStyle w:val="a3"/>
        <w:numPr>
          <w:ilvl w:val="0"/>
          <w:numId w:val="18"/>
        </w:numPr>
        <w:jc w:val="both"/>
      </w:pPr>
      <w:r w:rsidRPr="00103528">
        <w:rPr>
          <w:rFonts w:hint="cs"/>
          <w:rtl/>
        </w:rPr>
        <w:t xml:space="preserve">חברי הצוות ביקשו לעלות לאישור וועדת ההיגוי את הצעת </w:t>
      </w:r>
      <w:proofErr w:type="spellStart"/>
      <w:r w:rsidRPr="00103528">
        <w:rPr>
          <w:rFonts w:hint="cs"/>
          <w:rtl/>
        </w:rPr>
        <w:t>חיא"ל</w:t>
      </w:r>
      <w:proofErr w:type="spellEnd"/>
      <w:r w:rsidRPr="00103528">
        <w:rPr>
          <w:rFonts w:hint="cs"/>
          <w:rtl/>
        </w:rPr>
        <w:t xml:space="preserve"> להציג את </w:t>
      </w:r>
      <w:r w:rsidR="00A50FAA">
        <w:rPr>
          <w:rFonts w:hint="cs"/>
          <w:rtl/>
        </w:rPr>
        <w:t xml:space="preserve">כותרות </w:t>
      </w:r>
      <w:r w:rsidRPr="00103528">
        <w:rPr>
          <w:rFonts w:hint="cs"/>
          <w:rtl/>
        </w:rPr>
        <w:t xml:space="preserve">הגרפים באנגלית, כך שהמידע יהיה נגיש גם לחוקרים שאינם ישראלים. </w:t>
      </w:r>
    </w:p>
    <w:p w14:paraId="5B5FAFF8" w14:textId="5EAEA85A" w:rsidR="000D0E7F" w:rsidRDefault="000D0E7F" w:rsidP="000D0E7F">
      <w:pPr>
        <w:pStyle w:val="a3"/>
        <w:numPr>
          <w:ilvl w:val="0"/>
          <w:numId w:val="18"/>
        </w:numPr>
        <w:jc w:val="both"/>
      </w:pPr>
      <w:r>
        <w:rPr>
          <w:rFonts w:hint="cs"/>
          <w:rtl/>
        </w:rPr>
        <w:lastRenderedPageBreak/>
        <w:t xml:space="preserve">נתונים שלא יוצגו בדו"ח המסכם יהיו נגישים במאגר המידע ו/או בפלטפורמת </w:t>
      </w:r>
      <w:r>
        <w:rPr>
          <w:rFonts w:hint="cs"/>
        </w:rPr>
        <w:t>GIS</w:t>
      </w:r>
      <w:r>
        <w:rPr>
          <w:rFonts w:hint="cs"/>
          <w:rtl/>
        </w:rPr>
        <w:t xml:space="preserve"> אשר יידונו בישיבת הצוות המצומצם בנושא מאגר המידע</w:t>
      </w:r>
      <w:r w:rsidR="00A50FAA">
        <w:rPr>
          <w:rFonts w:hint="cs"/>
          <w:rtl/>
        </w:rPr>
        <w:t xml:space="preserve"> ו/או בטבלאות נפרדות</w:t>
      </w:r>
      <w:r>
        <w:rPr>
          <w:rFonts w:hint="cs"/>
          <w:rtl/>
        </w:rPr>
        <w:t xml:space="preserve">. </w:t>
      </w:r>
    </w:p>
    <w:p w14:paraId="6D7D7935" w14:textId="4F863C3D" w:rsidR="00A50FAA" w:rsidRDefault="00A50FAA" w:rsidP="002F4252">
      <w:pPr>
        <w:pStyle w:val="a3"/>
        <w:numPr>
          <w:ilvl w:val="0"/>
          <w:numId w:val="18"/>
        </w:numPr>
        <w:jc w:val="both"/>
      </w:pPr>
      <w:r>
        <w:rPr>
          <w:rFonts w:hint="cs"/>
          <w:rtl/>
        </w:rPr>
        <w:t xml:space="preserve">הוסכם </w:t>
      </w:r>
      <w:proofErr w:type="spellStart"/>
      <w:r w:rsidR="002F4252">
        <w:rPr>
          <w:rFonts w:hint="cs"/>
          <w:rtl/>
        </w:rPr>
        <w:t>שחיא"ל</w:t>
      </w:r>
      <w:proofErr w:type="spellEnd"/>
      <w:r w:rsidR="002F4252">
        <w:rPr>
          <w:rFonts w:hint="cs"/>
          <w:rtl/>
        </w:rPr>
        <w:t xml:space="preserve"> תפעל להציג</w:t>
      </w:r>
      <w:r>
        <w:rPr>
          <w:rFonts w:hint="cs"/>
          <w:rtl/>
        </w:rPr>
        <w:t xml:space="preserve"> נתוני 2019 (ושאריות 2018) במתכונת החדשה כך שניתן יהיה </w:t>
      </w:r>
      <w:r w:rsidR="002F4252">
        <w:rPr>
          <w:rFonts w:hint="cs"/>
          <w:rtl/>
        </w:rPr>
        <w:t>לבחון מתכונת הדיווח עוד טרם סיום ניטור 2020.</w:t>
      </w:r>
    </w:p>
    <w:p w14:paraId="36267AFA" w14:textId="709CDFFE" w:rsidR="000D0E7F" w:rsidRPr="00103528" w:rsidRDefault="00D74DA7" w:rsidP="0093471A">
      <w:pPr>
        <w:pStyle w:val="a3"/>
        <w:numPr>
          <w:ilvl w:val="0"/>
          <w:numId w:val="18"/>
        </w:numPr>
        <w:jc w:val="both"/>
        <w:rPr>
          <w:rtl/>
        </w:rPr>
      </w:pPr>
      <w:r>
        <w:rPr>
          <w:rFonts w:hint="cs"/>
          <w:rtl/>
        </w:rPr>
        <w:t xml:space="preserve">בצד פתיחת כל נתוני הניטור לגופי הממשלה ולציבור ושימושם לכל צורך ממשלתי/ציבורי,  </w:t>
      </w:r>
      <w:r w:rsidR="000D0E7F">
        <w:rPr>
          <w:rFonts w:hint="cs"/>
          <w:rtl/>
        </w:rPr>
        <w:t xml:space="preserve">חברי הצוות הציעו לקבוע מדיניות שתגביל את </w:t>
      </w:r>
      <w:r w:rsidR="0093471A">
        <w:rPr>
          <w:rFonts w:hint="cs"/>
          <w:rtl/>
        </w:rPr>
        <w:t>השימוש המידי לפרסום מדעי בלבד של ממצאי ה</w:t>
      </w:r>
      <w:r w:rsidR="000D0E7F">
        <w:rPr>
          <w:rFonts w:hint="cs"/>
          <w:rtl/>
        </w:rPr>
        <w:t xml:space="preserve">דו"ח ע"י גורם חיצוני </w:t>
      </w:r>
      <w:r>
        <w:rPr>
          <w:rFonts w:hint="cs"/>
          <w:rtl/>
        </w:rPr>
        <w:t xml:space="preserve">ללא אישור </w:t>
      </w:r>
      <w:r w:rsidR="000D0E7F">
        <w:rPr>
          <w:rFonts w:hint="cs"/>
          <w:rtl/>
        </w:rPr>
        <w:t xml:space="preserve">המדען האחראי על פרק הניטור הרלוונטי. הוצע כי בדו"ח הניטור תופיע </w:t>
      </w:r>
      <w:r w:rsidR="00B9288E">
        <w:rPr>
          <w:rFonts w:hint="cs"/>
          <w:rtl/>
        </w:rPr>
        <w:t xml:space="preserve">הערה </w:t>
      </w:r>
      <w:r w:rsidR="000D0E7F">
        <w:rPr>
          <w:rFonts w:hint="cs"/>
          <w:rtl/>
        </w:rPr>
        <w:t xml:space="preserve">שאין </w:t>
      </w:r>
      <w:r>
        <w:rPr>
          <w:rFonts w:hint="cs"/>
          <w:rtl/>
        </w:rPr>
        <w:t xml:space="preserve">לעשות שימוש </w:t>
      </w:r>
      <w:r w:rsidR="000D0E7F">
        <w:rPr>
          <w:rFonts w:hint="cs"/>
          <w:rtl/>
        </w:rPr>
        <w:t xml:space="preserve">בנתוני הניטור לפרסום מדעי אלא באישור החוקר הרלוונטי, או לאחר תקופה של </w:t>
      </w:r>
      <w:r>
        <w:rPr>
          <w:rFonts w:hint="cs"/>
          <w:rtl/>
        </w:rPr>
        <w:t xml:space="preserve">3 </w:t>
      </w:r>
      <w:r w:rsidR="000D0E7F">
        <w:rPr>
          <w:rFonts w:hint="cs"/>
          <w:rtl/>
        </w:rPr>
        <w:t xml:space="preserve">שנים מיום פרסום הדו"ח.  </w:t>
      </w:r>
    </w:p>
    <w:sectPr w:rsidR="000D0E7F" w:rsidRPr="00103528" w:rsidSect="00D35184">
      <w:headerReference w:type="even" r:id="rId8"/>
      <w:headerReference w:type="default" r:id="rId9"/>
      <w:headerReference w:type="firs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AEDB5" w14:textId="77777777" w:rsidR="00CE09AF" w:rsidRDefault="00CE09AF" w:rsidP="003558FB">
      <w:pPr>
        <w:spacing w:after="0" w:line="240" w:lineRule="auto"/>
      </w:pPr>
      <w:r>
        <w:separator/>
      </w:r>
    </w:p>
  </w:endnote>
  <w:endnote w:type="continuationSeparator" w:id="0">
    <w:p w14:paraId="333CD0EF" w14:textId="77777777" w:rsidR="00CE09AF" w:rsidRDefault="00CE09AF" w:rsidP="0035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2F41C" w14:textId="77777777" w:rsidR="00CE09AF" w:rsidRDefault="00CE09AF" w:rsidP="003558FB">
      <w:pPr>
        <w:spacing w:after="0" w:line="240" w:lineRule="auto"/>
      </w:pPr>
      <w:r>
        <w:separator/>
      </w:r>
    </w:p>
  </w:footnote>
  <w:footnote w:type="continuationSeparator" w:id="0">
    <w:p w14:paraId="451C8161" w14:textId="77777777" w:rsidR="00CE09AF" w:rsidRDefault="00CE09AF" w:rsidP="00355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CFB9" w14:textId="51371E1D" w:rsidR="0038066C" w:rsidRDefault="0038066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FEB7F" w14:textId="4A8B2F9A" w:rsidR="0038066C" w:rsidRDefault="0038066C" w:rsidP="0097190F">
    <w:pPr>
      <w:pStyle w:val="ac"/>
      <w:rPr>
        <w:rtl/>
      </w:rPr>
    </w:pPr>
    <w:r>
      <w:rPr>
        <w:noProof/>
      </w:rPr>
      <w:drawing>
        <wp:anchor distT="0" distB="0" distL="114300" distR="114300" simplePos="0" relativeHeight="251664384" behindDoc="0" locked="0" layoutInCell="1" allowOverlap="1" wp14:anchorId="08F2D96A" wp14:editId="678B5B06">
          <wp:simplePos x="0" y="0"/>
          <wp:positionH relativeFrom="column">
            <wp:posOffset>-48895</wp:posOffset>
          </wp:positionH>
          <wp:positionV relativeFrom="paragraph">
            <wp:posOffset>-289560</wp:posOffset>
          </wp:positionV>
          <wp:extent cx="1974215" cy="669925"/>
          <wp:effectExtent l="0" t="0" r="6985" b="0"/>
          <wp:wrapSquare wrapText="bothSides"/>
          <wp:docPr id="1" name="Picture 1" descr="כותרת עלי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כותרת עליו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82FD2C3" wp14:editId="0DB57E06">
          <wp:simplePos x="0" y="0"/>
          <wp:positionH relativeFrom="margin">
            <wp:posOffset>4518660</wp:posOffset>
          </wp:positionH>
          <wp:positionV relativeFrom="margin">
            <wp:posOffset>-1285240</wp:posOffset>
          </wp:positionV>
          <wp:extent cx="398145" cy="42735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814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A4FBC" w14:textId="77777777" w:rsidR="0038066C" w:rsidRDefault="0038066C" w:rsidP="0097190F">
    <w:pPr>
      <w:pStyle w:val="ac"/>
      <w:rPr>
        <w:rtl/>
      </w:rPr>
    </w:pPr>
  </w:p>
  <w:p w14:paraId="7B21CF03" w14:textId="77777777" w:rsidR="0038066C" w:rsidRDefault="0038066C" w:rsidP="0097190F">
    <w:pPr>
      <w:pStyle w:val="ac"/>
      <w:rPr>
        <w:sz w:val="36"/>
        <w:szCs w:val="36"/>
        <w:rtl/>
      </w:rPr>
    </w:pPr>
    <w:r w:rsidRPr="00292FB3">
      <w:rPr>
        <w:rFonts w:hint="cs"/>
        <w:sz w:val="36"/>
        <w:szCs w:val="36"/>
        <w:rtl/>
      </w:rPr>
      <w:t>מדינת ישראל</w:t>
    </w:r>
  </w:p>
  <w:p w14:paraId="5B0F9F9F" w14:textId="77777777" w:rsidR="0038066C" w:rsidRDefault="0038066C" w:rsidP="0097190F">
    <w:pPr>
      <w:pStyle w:val="ac"/>
      <w:rPr>
        <w:rtl/>
      </w:rPr>
    </w:pPr>
    <w:r>
      <w:rPr>
        <w:rFonts w:hint="cs"/>
        <w:rtl/>
      </w:rPr>
      <w:t xml:space="preserve">    משרד האנרגיה </w:t>
    </w:r>
  </w:p>
  <w:p w14:paraId="016B8895" w14:textId="77777777" w:rsidR="0038066C" w:rsidRDefault="0038066C" w:rsidP="0097190F">
    <w:pPr>
      <w:pStyle w:val="ac"/>
      <w:rPr>
        <w:rtl/>
      </w:rPr>
    </w:pPr>
  </w:p>
  <w:p w14:paraId="15636C3C" w14:textId="77777777" w:rsidR="0038066C" w:rsidRDefault="0038066C" w:rsidP="0097190F">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0AFE" w14:textId="71652B32" w:rsidR="0038066C" w:rsidRDefault="0038066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468B"/>
    <w:multiLevelType w:val="hybridMultilevel"/>
    <w:tmpl w:val="6936D402"/>
    <w:lvl w:ilvl="0" w:tplc="014C2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F4E48"/>
    <w:multiLevelType w:val="hybridMultilevel"/>
    <w:tmpl w:val="8708A9FA"/>
    <w:lvl w:ilvl="0" w:tplc="3D10E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FD116E"/>
    <w:multiLevelType w:val="hybridMultilevel"/>
    <w:tmpl w:val="2F8A290A"/>
    <w:lvl w:ilvl="0" w:tplc="5852D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926DA0"/>
    <w:multiLevelType w:val="hybridMultilevel"/>
    <w:tmpl w:val="96BE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F3E65"/>
    <w:multiLevelType w:val="hybridMultilevel"/>
    <w:tmpl w:val="B5F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5086"/>
    <w:multiLevelType w:val="hybridMultilevel"/>
    <w:tmpl w:val="4536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7775B"/>
    <w:multiLevelType w:val="hybridMultilevel"/>
    <w:tmpl w:val="F080EF70"/>
    <w:lvl w:ilvl="0" w:tplc="C1349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577AD"/>
    <w:multiLevelType w:val="hybridMultilevel"/>
    <w:tmpl w:val="1168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E26E8"/>
    <w:multiLevelType w:val="hybridMultilevel"/>
    <w:tmpl w:val="2AB6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83160"/>
    <w:multiLevelType w:val="hybridMultilevel"/>
    <w:tmpl w:val="C744074A"/>
    <w:lvl w:ilvl="0" w:tplc="1812B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1C1217"/>
    <w:multiLevelType w:val="multilevel"/>
    <w:tmpl w:val="8640A8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DE7767C"/>
    <w:multiLevelType w:val="hybridMultilevel"/>
    <w:tmpl w:val="83CC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96368"/>
    <w:multiLevelType w:val="hybridMultilevel"/>
    <w:tmpl w:val="9E5A5EF2"/>
    <w:lvl w:ilvl="0" w:tplc="0409000F">
      <w:start w:val="1"/>
      <w:numFmt w:val="decimal"/>
      <w:lvlText w:val="%1."/>
      <w:lvlJc w:val="left"/>
      <w:pPr>
        <w:ind w:left="1352" w:hanging="360"/>
      </w:pPr>
      <w:rPr>
        <w:rFont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3" w15:restartNumberingAfterBreak="0">
    <w:nsid w:val="6FB420F6"/>
    <w:multiLevelType w:val="hybridMultilevel"/>
    <w:tmpl w:val="D71C0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36929"/>
    <w:multiLevelType w:val="hybridMultilevel"/>
    <w:tmpl w:val="55AE528E"/>
    <w:lvl w:ilvl="0" w:tplc="514408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C3407"/>
    <w:multiLevelType w:val="hybridMultilevel"/>
    <w:tmpl w:val="04C42136"/>
    <w:lvl w:ilvl="0" w:tplc="32486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13"/>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2"/>
  </w:num>
  <w:num w:numId="10">
    <w:abstractNumId w:val="14"/>
  </w:num>
  <w:num w:numId="11">
    <w:abstractNumId w:val="15"/>
  </w:num>
  <w:num w:numId="12">
    <w:abstractNumId w:val="1"/>
  </w:num>
  <w:num w:numId="13">
    <w:abstractNumId w:val="0"/>
  </w:num>
  <w:num w:numId="14">
    <w:abstractNumId w:val="7"/>
  </w:num>
  <w:num w:numId="15">
    <w:abstractNumId w:val="9"/>
  </w:num>
  <w:num w:numId="16">
    <w:abstractNumId w:val="2"/>
  </w:num>
  <w:num w:numId="17">
    <w:abstractNumId w:val="6"/>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4A"/>
    <w:rsid w:val="0001152B"/>
    <w:rsid w:val="00027470"/>
    <w:rsid w:val="0003386C"/>
    <w:rsid w:val="00034C1E"/>
    <w:rsid w:val="000362C5"/>
    <w:rsid w:val="000544F3"/>
    <w:rsid w:val="00061CED"/>
    <w:rsid w:val="000620CB"/>
    <w:rsid w:val="000669CD"/>
    <w:rsid w:val="00070F44"/>
    <w:rsid w:val="000717F4"/>
    <w:rsid w:val="00072B14"/>
    <w:rsid w:val="00083897"/>
    <w:rsid w:val="00086BE7"/>
    <w:rsid w:val="000A1A33"/>
    <w:rsid w:val="000B05BC"/>
    <w:rsid w:val="000B35BD"/>
    <w:rsid w:val="000B70B6"/>
    <w:rsid w:val="000B78AE"/>
    <w:rsid w:val="000C01EF"/>
    <w:rsid w:val="000C0751"/>
    <w:rsid w:val="000C32A2"/>
    <w:rsid w:val="000D0E7F"/>
    <w:rsid w:val="000D163B"/>
    <w:rsid w:val="000E4261"/>
    <w:rsid w:val="000E501A"/>
    <w:rsid w:val="00103528"/>
    <w:rsid w:val="00103ED0"/>
    <w:rsid w:val="00106AA6"/>
    <w:rsid w:val="00111F14"/>
    <w:rsid w:val="001145EC"/>
    <w:rsid w:val="0011463A"/>
    <w:rsid w:val="00134A30"/>
    <w:rsid w:val="00136E40"/>
    <w:rsid w:val="00141F3F"/>
    <w:rsid w:val="001440D4"/>
    <w:rsid w:val="001460B4"/>
    <w:rsid w:val="00146525"/>
    <w:rsid w:val="0014674D"/>
    <w:rsid w:val="0015528F"/>
    <w:rsid w:val="00163F0E"/>
    <w:rsid w:val="001676A9"/>
    <w:rsid w:val="00167F02"/>
    <w:rsid w:val="00171124"/>
    <w:rsid w:val="0017427A"/>
    <w:rsid w:val="00176989"/>
    <w:rsid w:val="001925F9"/>
    <w:rsid w:val="001933A0"/>
    <w:rsid w:val="0019391B"/>
    <w:rsid w:val="00194474"/>
    <w:rsid w:val="00195FD2"/>
    <w:rsid w:val="001A2915"/>
    <w:rsid w:val="001A2BC7"/>
    <w:rsid w:val="001C74E6"/>
    <w:rsid w:val="001D13D1"/>
    <w:rsid w:val="001E3110"/>
    <w:rsid w:val="001E5E98"/>
    <w:rsid w:val="001E7B13"/>
    <w:rsid w:val="001F56E0"/>
    <w:rsid w:val="001F6F6E"/>
    <w:rsid w:val="00202380"/>
    <w:rsid w:val="0020313F"/>
    <w:rsid w:val="00203E9C"/>
    <w:rsid w:val="00204E23"/>
    <w:rsid w:val="00206830"/>
    <w:rsid w:val="00216E56"/>
    <w:rsid w:val="00217EA5"/>
    <w:rsid w:val="00230DF7"/>
    <w:rsid w:val="00231AAF"/>
    <w:rsid w:val="00234ADA"/>
    <w:rsid w:val="00236CC7"/>
    <w:rsid w:val="00237178"/>
    <w:rsid w:val="002404EE"/>
    <w:rsid w:val="002418C5"/>
    <w:rsid w:val="00253954"/>
    <w:rsid w:val="00254426"/>
    <w:rsid w:val="002562CF"/>
    <w:rsid w:val="002707DE"/>
    <w:rsid w:val="00272FAA"/>
    <w:rsid w:val="002760EA"/>
    <w:rsid w:val="00280809"/>
    <w:rsid w:val="00280D77"/>
    <w:rsid w:val="0028175F"/>
    <w:rsid w:val="00283028"/>
    <w:rsid w:val="00292973"/>
    <w:rsid w:val="002960EF"/>
    <w:rsid w:val="002A2E02"/>
    <w:rsid w:val="002A616B"/>
    <w:rsid w:val="002A7662"/>
    <w:rsid w:val="002A77D4"/>
    <w:rsid w:val="002B051A"/>
    <w:rsid w:val="002B3F45"/>
    <w:rsid w:val="002B4BCF"/>
    <w:rsid w:val="002C34CE"/>
    <w:rsid w:val="002C4E2A"/>
    <w:rsid w:val="002C5F51"/>
    <w:rsid w:val="002D2788"/>
    <w:rsid w:val="002E0F5C"/>
    <w:rsid w:val="002E1B76"/>
    <w:rsid w:val="002E504D"/>
    <w:rsid w:val="002E7009"/>
    <w:rsid w:val="002F0D8E"/>
    <w:rsid w:val="002F4252"/>
    <w:rsid w:val="002F46CD"/>
    <w:rsid w:val="002F49B5"/>
    <w:rsid w:val="002F6F63"/>
    <w:rsid w:val="00302ED8"/>
    <w:rsid w:val="00313FAF"/>
    <w:rsid w:val="003166CB"/>
    <w:rsid w:val="00316B71"/>
    <w:rsid w:val="00321CA4"/>
    <w:rsid w:val="0032348D"/>
    <w:rsid w:val="0032639E"/>
    <w:rsid w:val="003279B0"/>
    <w:rsid w:val="003420A7"/>
    <w:rsid w:val="0034303E"/>
    <w:rsid w:val="0035506D"/>
    <w:rsid w:val="003558FB"/>
    <w:rsid w:val="00355E42"/>
    <w:rsid w:val="003579F4"/>
    <w:rsid w:val="003638EE"/>
    <w:rsid w:val="00375869"/>
    <w:rsid w:val="00375F62"/>
    <w:rsid w:val="0037689F"/>
    <w:rsid w:val="0038066C"/>
    <w:rsid w:val="00382F7A"/>
    <w:rsid w:val="00383A0F"/>
    <w:rsid w:val="0039284A"/>
    <w:rsid w:val="00395679"/>
    <w:rsid w:val="003A1392"/>
    <w:rsid w:val="003A3377"/>
    <w:rsid w:val="003A3AD7"/>
    <w:rsid w:val="003A7A0B"/>
    <w:rsid w:val="003C2448"/>
    <w:rsid w:val="003C35D8"/>
    <w:rsid w:val="003D38B1"/>
    <w:rsid w:val="003D4174"/>
    <w:rsid w:val="003E4164"/>
    <w:rsid w:val="00401D43"/>
    <w:rsid w:val="00402E1F"/>
    <w:rsid w:val="00405C87"/>
    <w:rsid w:val="004108B3"/>
    <w:rsid w:val="004141B1"/>
    <w:rsid w:val="0041512D"/>
    <w:rsid w:val="0045294D"/>
    <w:rsid w:val="0045338C"/>
    <w:rsid w:val="00454CD9"/>
    <w:rsid w:val="0046123D"/>
    <w:rsid w:val="00473A15"/>
    <w:rsid w:val="00492DE8"/>
    <w:rsid w:val="0049306D"/>
    <w:rsid w:val="004A14BB"/>
    <w:rsid w:val="004A463C"/>
    <w:rsid w:val="004C46EF"/>
    <w:rsid w:val="004E6297"/>
    <w:rsid w:val="004E6817"/>
    <w:rsid w:val="004F3113"/>
    <w:rsid w:val="004F7419"/>
    <w:rsid w:val="00521685"/>
    <w:rsid w:val="00524F28"/>
    <w:rsid w:val="005261AA"/>
    <w:rsid w:val="00532B83"/>
    <w:rsid w:val="005378BB"/>
    <w:rsid w:val="00541206"/>
    <w:rsid w:val="00547A1E"/>
    <w:rsid w:val="0055079E"/>
    <w:rsid w:val="00552340"/>
    <w:rsid w:val="00570F87"/>
    <w:rsid w:val="00575994"/>
    <w:rsid w:val="00590C33"/>
    <w:rsid w:val="005A28A7"/>
    <w:rsid w:val="005B4B94"/>
    <w:rsid w:val="005B6037"/>
    <w:rsid w:val="005B6616"/>
    <w:rsid w:val="005B7BCA"/>
    <w:rsid w:val="005C430A"/>
    <w:rsid w:val="005C6C98"/>
    <w:rsid w:val="005C6D15"/>
    <w:rsid w:val="005E21B4"/>
    <w:rsid w:val="005E6B74"/>
    <w:rsid w:val="005F10B0"/>
    <w:rsid w:val="005F365B"/>
    <w:rsid w:val="00600891"/>
    <w:rsid w:val="006019D5"/>
    <w:rsid w:val="00601F97"/>
    <w:rsid w:val="00606BC9"/>
    <w:rsid w:val="006114EE"/>
    <w:rsid w:val="00625DB5"/>
    <w:rsid w:val="0063016C"/>
    <w:rsid w:val="00633149"/>
    <w:rsid w:val="00635FAD"/>
    <w:rsid w:val="0064580A"/>
    <w:rsid w:val="006472B8"/>
    <w:rsid w:val="00650F48"/>
    <w:rsid w:val="006554D7"/>
    <w:rsid w:val="00663C61"/>
    <w:rsid w:val="006642B0"/>
    <w:rsid w:val="006661FF"/>
    <w:rsid w:val="006712A4"/>
    <w:rsid w:val="00672DA9"/>
    <w:rsid w:val="0067359B"/>
    <w:rsid w:val="006752C3"/>
    <w:rsid w:val="00675FE2"/>
    <w:rsid w:val="006826D2"/>
    <w:rsid w:val="00686DE3"/>
    <w:rsid w:val="00691131"/>
    <w:rsid w:val="006A17B2"/>
    <w:rsid w:val="006A7B6C"/>
    <w:rsid w:val="006B223B"/>
    <w:rsid w:val="006B6E19"/>
    <w:rsid w:val="006D0F6E"/>
    <w:rsid w:val="006D2222"/>
    <w:rsid w:val="006E4B43"/>
    <w:rsid w:val="006E7B2A"/>
    <w:rsid w:val="006E7C72"/>
    <w:rsid w:val="006F0F42"/>
    <w:rsid w:val="006F100A"/>
    <w:rsid w:val="006F1265"/>
    <w:rsid w:val="007057B2"/>
    <w:rsid w:val="00713E06"/>
    <w:rsid w:val="00717BD7"/>
    <w:rsid w:val="00720842"/>
    <w:rsid w:val="007221C3"/>
    <w:rsid w:val="00734C90"/>
    <w:rsid w:val="00736FEE"/>
    <w:rsid w:val="00750CD3"/>
    <w:rsid w:val="007612FE"/>
    <w:rsid w:val="00762410"/>
    <w:rsid w:val="0076361B"/>
    <w:rsid w:val="007667FB"/>
    <w:rsid w:val="007709B9"/>
    <w:rsid w:val="00773BD2"/>
    <w:rsid w:val="00773C34"/>
    <w:rsid w:val="007744D5"/>
    <w:rsid w:val="0077451B"/>
    <w:rsid w:val="0077524A"/>
    <w:rsid w:val="0078009F"/>
    <w:rsid w:val="00780650"/>
    <w:rsid w:val="00785E4B"/>
    <w:rsid w:val="007921C1"/>
    <w:rsid w:val="007950F1"/>
    <w:rsid w:val="0079548B"/>
    <w:rsid w:val="007A0262"/>
    <w:rsid w:val="007A1018"/>
    <w:rsid w:val="007A5E37"/>
    <w:rsid w:val="007A7AE0"/>
    <w:rsid w:val="007B30DB"/>
    <w:rsid w:val="007B4262"/>
    <w:rsid w:val="007C5E27"/>
    <w:rsid w:val="007C76EE"/>
    <w:rsid w:val="007D315F"/>
    <w:rsid w:val="007D6A26"/>
    <w:rsid w:val="007F14C4"/>
    <w:rsid w:val="00800903"/>
    <w:rsid w:val="0080369A"/>
    <w:rsid w:val="00804C2F"/>
    <w:rsid w:val="00813497"/>
    <w:rsid w:val="00820F23"/>
    <w:rsid w:val="00825AC4"/>
    <w:rsid w:val="00825F3E"/>
    <w:rsid w:val="00827D74"/>
    <w:rsid w:val="00836D51"/>
    <w:rsid w:val="008465B6"/>
    <w:rsid w:val="00847D20"/>
    <w:rsid w:val="008544B6"/>
    <w:rsid w:val="008548B5"/>
    <w:rsid w:val="00861862"/>
    <w:rsid w:val="00862E48"/>
    <w:rsid w:val="0087438E"/>
    <w:rsid w:val="00874B4B"/>
    <w:rsid w:val="00882B82"/>
    <w:rsid w:val="00891485"/>
    <w:rsid w:val="008931BA"/>
    <w:rsid w:val="00893C5B"/>
    <w:rsid w:val="008950A2"/>
    <w:rsid w:val="0089618E"/>
    <w:rsid w:val="008A0222"/>
    <w:rsid w:val="008B1626"/>
    <w:rsid w:val="008B571B"/>
    <w:rsid w:val="008B6B55"/>
    <w:rsid w:val="008C2BEA"/>
    <w:rsid w:val="008D2E56"/>
    <w:rsid w:val="008D585A"/>
    <w:rsid w:val="008D6FD0"/>
    <w:rsid w:val="008F1125"/>
    <w:rsid w:val="00900127"/>
    <w:rsid w:val="009030C8"/>
    <w:rsid w:val="00913E04"/>
    <w:rsid w:val="00916397"/>
    <w:rsid w:val="00927586"/>
    <w:rsid w:val="0093471A"/>
    <w:rsid w:val="00937940"/>
    <w:rsid w:val="00945ADE"/>
    <w:rsid w:val="0095051E"/>
    <w:rsid w:val="0095276A"/>
    <w:rsid w:val="009537FA"/>
    <w:rsid w:val="00963145"/>
    <w:rsid w:val="00965995"/>
    <w:rsid w:val="00967F6B"/>
    <w:rsid w:val="0097190F"/>
    <w:rsid w:val="0098576F"/>
    <w:rsid w:val="00990EDE"/>
    <w:rsid w:val="009936A2"/>
    <w:rsid w:val="00997505"/>
    <w:rsid w:val="009A3CB7"/>
    <w:rsid w:val="009C3BDA"/>
    <w:rsid w:val="009D2FF5"/>
    <w:rsid w:val="009D4FFC"/>
    <w:rsid w:val="009D6A9A"/>
    <w:rsid w:val="009E11A2"/>
    <w:rsid w:val="009E2580"/>
    <w:rsid w:val="009E5300"/>
    <w:rsid w:val="009E60CC"/>
    <w:rsid w:val="009F0477"/>
    <w:rsid w:val="009F2581"/>
    <w:rsid w:val="009F455C"/>
    <w:rsid w:val="009F6D54"/>
    <w:rsid w:val="00A05DD0"/>
    <w:rsid w:val="00A12C64"/>
    <w:rsid w:val="00A211CD"/>
    <w:rsid w:val="00A21A85"/>
    <w:rsid w:val="00A226C9"/>
    <w:rsid w:val="00A27137"/>
    <w:rsid w:val="00A346FD"/>
    <w:rsid w:val="00A404C2"/>
    <w:rsid w:val="00A404E2"/>
    <w:rsid w:val="00A47A75"/>
    <w:rsid w:val="00A5015A"/>
    <w:rsid w:val="00A50FAA"/>
    <w:rsid w:val="00A517BA"/>
    <w:rsid w:val="00A6146E"/>
    <w:rsid w:val="00A618C8"/>
    <w:rsid w:val="00A654C0"/>
    <w:rsid w:val="00A70C27"/>
    <w:rsid w:val="00A70F11"/>
    <w:rsid w:val="00A76BE1"/>
    <w:rsid w:val="00A8072F"/>
    <w:rsid w:val="00A85401"/>
    <w:rsid w:val="00A860B1"/>
    <w:rsid w:val="00A90625"/>
    <w:rsid w:val="00A91E8F"/>
    <w:rsid w:val="00A96BDD"/>
    <w:rsid w:val="00AA009D"/>
    <w:rsid w:val="00AA467C"/>
    <w:rsid w:val="00AB0F99"/>
    <w:rsid w:val="00AB5C8D"/>
    <w:rsid w:val="00AC198F"/>
    <w:rsid w:val="00AC3222"/>
    <w:rsid w:val="00AC77A4"/>
    <w:rsid w:val="00AD12EF"/>
    <w:rsid w:val="00AD204E"/>
    <w:rsid w:val="00AE39DD"/>
    <w:rsid w:val="00AE6E34"/>
    <w:rsid w:val="00AE6F3D"/>
    <w:rsid w:val="00AF33FD"/>
    <w:rsid w:val="00AF50F0"/>
    <w:rsid w:val="00AF60E1"/>
    <w:rsid w:val="00B203AA"/>
    <w:rsid w:val="00B339C8"/>
    <w:rsid w:val="00B33E98"/>
    <w:rsid w:val="00B421BE"/>
    <w:rsid w:val="00B47A2C"/>
    <w:rsid w:val="00B543B7"/>
    <w:rsid w:val="00B65431"/>
    <w:rsid w:val="00B72B26"/>
    <w:rsid w:val="00B9288E"/>
    <w:rsid w:val="00B94139"/>
    <w:rsid w:val="00B94ECD"/>
    <w:rsid w:val="00BA270A"/>
    <w:rsid w:val="00BA406C"/>
    <w:rsid w:val="00BB0792"/>
    <w:rsid w:val="00BB52EA"/>
    <w:rsid w:val="00BC2AEE"/>
    <w:rsid w:val="00BC4E43"/>
    <w:rsid w:val="00BC5AE9"/>
    <w:rsid w:val="00BD3407"/>
    <w:rsid w:val="00BD537B"/>
    <w:rsid w:val="00BD5EB0"/>
    <w:rsid w:val="00BE5350"/>
    <w:rsid w:val="00BF4BE4"/>
    <w:rsid w:val="00BF5821"/>
    <w:rsid w:val="00C004DC"/>
    <w:rsid w:val="00C03090"/>
    <w:rsid w:val="00C04CF8"/>
    <w:rsid w:val="00C11837"/>
    <w:rsid w:val="00C14388"/>
    <w:rsid w:val="00C20D6B"/>
    <w:rsid w:val="00C30C3F"/>
    <w:rsid w:val="00C31030"/>
    <w:rsid w:val="00C3208D"/>
    <w:rsid w:val="00C35BCD"/>
    <w:rsid w:val="00C46DAE"/>
    <w:rsid w:val="00C50B76"/>
    <w:rsid w:val="00C5726B"/>
    <w:rsid w:val="00C8124E"/>
    <w:rsid w:val="00C83E6B"/>
    <w:rsid w:val="00C849BD"/>
    <w:rsid w:val="00C86B57"/>
    <w:rsid w:val="00C875C7"/>
    <w:rsid w:val="00CC7E6C"/>
    <w:rsid w:val="00CD395D"/>
    <w:rsid w:val="00CD3C6F"/>
    <w:rsid w:val="00CD7F1B"/>
    <w:rsid w:val="00CE09AF"/>
    <w:rsid w:val="00CE2577"/>
    <w:rsid w:val="00CE26D0"/>
    <w:rsid w:val="00CE5211"/>
    <w:rsid w:val="00CE6A5B"/>
    <w:rsid w:val="00CF1062"/>
    <w:rsid w:val="00CF1B62"/>
    <w:rsid w:val="00D006B4"/>
    <w:rsid w:val="00D019C8"/>
    <w:rsid w:val="00D042EE"/>
    <w:rsid w:val="00D04D09"/>
    <w:rsid w:val="00D10245"/>
    <w:rsid w:val="00D170A8"/>
    <w:rsid w:val="00D170D9"/>
    <w:rsid w:val="00D171C8"/>
    <w:rsid w:val="00D33635"/>
    <w:rsid w:val="00D35184"/>
    <w:rsid w:val="00D35AD7"/>
    <w:rsid w:val="00D416B2"/>
    <w:rsid w:val="00D438E1"/>
    <w:rsid w:val="00D45B8D"/>
    <w:rsid w:val="00D553A0"/>
    <w:rsid w:val="00D711D2"/>
    <w:rsid w:val="00D71C2C"/>
    <w:rsid w:val="00D7427A"/>
    <w:rsid w:val="00D74DA7"/>
    <w:rsid w:val="00D80F77"/>
    <w:rsid w:val="00D84C4F"/>
    <w:rsid w:val="00D85902"/>
    <w:rsid w:val="00D9213B"/>
    <w:rsid w:val="00D93EEA"/>
    <w:rsid w:val="00D94540"/>
    <w:rsid w:val="00DC0C02"/>
    <w:rsid w:val="00DC25AA"/>
    <w:rsid w:val="00DC2DA7"/>
    <w:rsid w:val="00DC30AA"/>
    <w:rsid w:val="00DC407D"/>
    <w:rsid w:val="00DC7959"/>
    <w:rsid w:val="00DD0337"/>
    <w:rsid w:val="00DD0BA5"/>
    <w:rsid w:val="00DD4872"/>
    <w:rsid w:val="00DD5B31"/>
    <w:rsid w:val="00DE01AD"/>
    <w:rsid w:val="00DE5BCA"/>
    <w:rsid w:val="00DE692E"/>
    <w:rsid w:val="00E043E1"/>
    <w:rsid w:val="00E06CD3"/>
    <w:rsid w:val="00E122B4"/>
    <w:rsid w:val="00E1469A"/>
    <w:rsid w:val="00E16D0B"/>
    <w:rsid w:val="00E171C4"/>
    <w:rsid w:val="00E21059"/>
    <w:rsid w:val="00E31FB5"/>
    <w:rsid w:val="00E332BE"/>
    <w:rsid w:val="00E41D07"/>
    <w:rsid w:val="00E43863"/>
    <w:rsid w:val="00E555B7"/>
    <w:rsid w:val="00E6219B"/>
    <w:rsid w:val="00E71BF2"/>
    <w:rsid w:val="00E81C17"/>
    <w:rsid w:val="00E915F9"/>
    <w:rsid w:val="00E93896"/>
    <w:rsid w:val="00E94AF7"/>
    <w:rsid w:val="00E95033"/>
    <w:rsid w:val="00E957B1"/>
    <w:rsid w:val="00E96CD1"/>
    <w:rsid w:val="00E97EFA"/>
    <w:rsid w:val="00EA0802"/>
    <w:rsid w:val="00EA4D01"/>
    <w:rsid w:val="00EB00D8"/>
    <w:rsid w:val="00EB424E"/>
    <w:rsid w:val="00EC17E9"/>
    <w:rsid w:val="00EC5A64"/>
    <w:rsid w:val="00ED51EE"/>
    <w:rsid w:val="00ED62B5"/>
    <w:rsid w:val="00ED6883"/>
    <w:rsid w:val="00EE1698"/>
    <w:rsid w:val="00EE18E6"/>
    <w:rsid w:val="00EF0505"/>
    <w:rsid w:val="00EF3F28"/>
    <w:rsid w:val="00F00736"/>
    <w:rsid w:val="00F0122B"/>
    <w:rsid w:val="00F01959"/>
    <w:rsid w:val="00F01B84"/>
    <w:rsid w:val="00F10523"/>
    <w:rsid w:val="00F134AA"/>
    <w:rsid w:val="00F13B06"/>
    <w:rsid w:val="00F15486"/>
    <w:rsid w:val="00F15F45"/>
    <w:rsid w:val="00F26B9E"/>
    <w:rsid w:val="00F322E6"/>
    <w:rsid w:val="00F3368E"/>
    <w:rsid w:val="00F33FCA"/>
    <w:rsid w:val="00F34263"/>
    <w:rsid w:val="00F3451A"/>
    <w:rsid w:val="00F35E12"/>
    <w:rsid w:val="00F40653"/>
    <w:rsid w:val="00F466B8"/>
    <w:rsid w:val="00F545BC"/>
    <w:rsid w:val="00F62C30"/>
    <w:rsid w:val="00F65437"/>
    <w:rsid w:val="00F66749"/>
    <w:rsid w:val="00F731FD"/>
    <w:rsid w:val="00F76C8B"/>
    <w:rsid w:val="00F76F5E"/>
    <w:rsid w:val="00F90798"/>
    <w:rsid w:val="00FA1CB4"/>
    <w:rsid w:val="00FA3E4B"/>
    <w:rsid w:val="00FB040B"/>
    <w:rsid w:val="00FB516A"/>
    <w:rsid w:val="00FD3123"/>
    <w:rsid w:val="00FD3B41"/>
    <w:rsid w:val="00FD5184"/>
    <w:rsid w:val="00FD7732"/>
    <w:rsid w:val="00FE0360"/>
    <w:rsid w:val="00FE2DA1"/>
    <w:rsid w:val="00FE6CA0"/>
    <w:rsid w:val="00FF3E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559F6"/>
  <w15:docId w15:val="{448098DD-6A82-475D-950F-56B71D68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BCF"/>
    <w:pPr>
      <w:ind w:left="720"/>
      <w:contextualSpacing/>
    </w:pPr>
  </w:style>
  <w:style w:type="character" w:customStyle="1" w:styleId="a4">
    <w:name w:val="תואר תו"/>
    <w:link w:val="a5"/>
    <w:locked/>
    <w:rsid w:val="002F46CD"/>
    <w:rPr>
      <w:rFonts w:ascii="Times New Roman" w:eastAsia="Times New Roman" w:hAnsi="Times New Roman" w:cs="Times New Roman"/>
      <w:b/>
      <w:bCs/>
      <w:sz w:val="32"/>
      <w:szCs w:val="32"/>
      <w:lang w:eastAsia="he-IL"/>
    </w:rPr>
  </w:style>
  <w:style w:type="paragraph" w:customStyle="1" w:styleId="a5">
    <w:name w:val="תואר"/>
    <w:basedOn w:val="a"/>
    <w:link w:val="a4"/>
    <w:qFormat/>
    <w:rsid w:val="002F46CD"/>
    <w:pPr>
      <w:spacing w:after="0" w:line="240" w:lineRule="auto"/>
      <w:jc w:val="center"/>
    </w:pPr>
    <w:rPr>
      <w:rFonts w:ascii="Times New Roman" w:eastAsia="Times New Roman" w:hAnsi="Times New Roman" w:cs="Times New Roman"/>
      <w:b/>
      <w:bCs/>
      <w:sz w:val="32"/>
      <w:szCs w:val="32"/>
      <w:lang w:eastAsia="he-IL"/>
    </w:rPr>
  </w:style>
  <w:style w:type="paragraph" w:styleId="a6">
    <w:name w:val="annotation text"/>
    <w:basedOn w:val="a"/>
    <w:link w:val="a7"/>
    <w:uiPriority w:val="99"/>
    <w:semiHidden/>
    <w:unhideWhenUsed/>
    <w:rsid w:val="005261AA"/>
    <w:pPr>
      <w:spacing w:after="160" w:line="240" w:lineRule="auto"/>
    </w:pPr>
    <w:rPr>
      <w:sz w:val="20"/>
      <w:szCs w:val="20"/>
    </w:rPr>
  </w:style>
  <w:style w:type="character" w:customStyle="1" w:styleId="a7">
    <w:name w:val="טקסט הערה תו"/>
    <w:basedOn w:val="a0"/>
    <w:link w:val="a6"/>
    <w:uiPriority w:val="99"/>
    <w:semiHidden/>
    <w:rsid w:val="005261AA"/>
    <w:rPr>
      <w:sz w:val="20"/>
      <w:szCs w:val="20"/>
    </w:rPr>
  </w:style>
  <w:style w:type="character" w:styleId="a8">
    <w:name w:val="annotation reference"/>
    <w:basedOn w:val="a0"/>
    <w:uiPriority w:val="99"/>
    <w:semiHidden/>
    <w:unhideWhenUsed/>
    <w:rsid w:val="005261AA"/>
    <w:rPr>
      <w:sz w:val="16"/>
      <w:szCs w:val="16"/>
    </w:rPr>
  </w:style>
  <w:style w:type="paragraph" w:styleId="a9">
    <w:name w:val="Balloon Text"/>
    <w:basedOn w:val="a"/>
    <w:link w:val="aa"/>
    <w:uiPriority w:val="99"/>
    <w:semiHidden/>
    <w:unhideWhenUsed/>
    <w:rsid w:val="005261AA"/>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5261AA"/>
    <w:rPr>
      <w:rFonts w:ascii="Tahoma" w:hAnsi="Tahoma" w:cs="Tahoma"/>
      <w:sz w:val="16"/>
      <w:szCs w:val="16"/>
    </w:rPr>
  </w:style>
  <w:style w:type="character" w:styleId="Hyperlink">
    <w:name w:val="Hyperlink"/>
    <w:basedOn w:val="a0"/>
    <w:uiPriority w:val="99"/>
    <w:semiHidden/>
    <w:unhideWhenUsed/>
    <w:rsid w:val="00194474"/>
    <w:rPr>
      <w:color w:val="0000FF" w:themeColor="hyperlink"/>
      <w:u w:val="single"/>
    </w:rPr>
  </w:style>
  <w:style w:type="table" w:styleId="ab">
    <w:name w:val="Table Grid"/>
    <w:basedOn w:val="a1"/>
    <w:uiPriority w:val="39"/>
    <w:rsid w:val="0019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uiPriority w:val="39"/>
    <w:rsid w:val="0019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558FB"/>
    <w:pPr>
      <w:tabs>
        <w:tab w:val="center" w:pos="4153"/>
        <w:tab w:val="right" w:pos="8306"/>
      </w:tabs>
      <w:spacing w:after="0" w:line="240" w:lineRule="auto"/>
    </w:pPr>
  </w:style>
  <w:style w:type="character" w:customStyle="1" w:styleId="ad">
    <w:name w:val="כותרת עליונה תו"/>
    <w:basedOn w:val="a0"/>
    <w:link w:val="ac"/>
    <w:uiPriority w:val="99"/>
    <w:rsid w:val="003558FB"/>
  </w:style>
  <w:style w:type="paragraph" w:styleId="ae">
    <w:name w:val="footer"/>
    <w:basedOn w:val="a"/>
    <w:link w:val="af"/>
    <w:uiPriority w:val="99"/>
    <w:unhideWhenUsed/>
    <w:rsid w:val="003558FB"/>
    <w:pPr>
      <w:tabs>
        <w:tab w:val="center" w:pos="4153"/>
        <w:tab w:val="right" w:pos="8306"/>
      </w:tabs>
      <w:spacing w:after="0" w:line="240" w:lineRule="auto"/>
    </w:pPr>
  </w:style>
  <w:style w:type="character" w:customStyle="1" w:styleId="af">
    <w:name w:val="כותרת תחתונה תו"/>
    <w:basedOn w:val="a0"/>
    <w:link w:val="ae"/>
    <w:uiPriority w:val="99"/>
    <w:rsid w:val="003558FB"/>
  </w:style>
  <w:style w:type="paragraph" w:styleId="af0">
    <w:name w:val="annotation subject"/>
    <w:basedOn w:val="a6"/>
    <w:next w:val="a6"/>
    <w:link w:val="af1"/>
    <w:uiPriority w:val="99"/>
    <w:semiHidden/>
    <w:unhideWhenUsed/>
    <w:rsid w:val="00395679"/>
    <w:pPr>
      <w:spacing w:after="200"/>
    </w:pPr>
    <w:rPr>
      <w:b/>
      <w:bCs/>
    </w:rPr>
  </w:style>
  <w:style w:type="character" w:customStyle="1" w:styleId="af1">
    <w:name w:val="נושא הערה תו"/>
    <w:basedOn w:val="a7"/>
    <w:link w:val="af0"/>
    <w:uiPriority w:val="99"/>
    <w:semiHidden/>
    <w:rsid w:val="00395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8081">
      <w:bodyDiv w:val="1"/>
      <w:marLeft w:val="0"/>
      <w:marRight w:val="0"/>
      <w:marTop w:val="0"/>
      <w:marBottom w:val="0"/>
      <w:divBdr>
        <w:top w:val="none" w:sz="0" w:space="0" w:color="auto"/>
        <w:left w:val="none" w:sz="0" w:space="0" w:color="auto"/>
        <w:bottom w:val="none" w:sz="0" w:space="0" w:color="auto"/>
        <w:right w:val="none" w:sz="0" w:space="0" w:color="auto"/>
      </w:divBdr>
    </w:div>
    <w:div w:id="76367068">
      <w:bodyDiv w:val="1"/>
      <w:marLeft w:val="0"/>
      <w:marRight w:val="0"/>
      <w:marTop w:val="0"/>
      <w:marBottom w:val="0"/>
      <w:divBdr>
        <w:top w:val="none" w:sz="0" w:space="0" w:color="auto"/>
        <w:left w:val="none" w:sz="0" w:space="0" w:color="auto"/>
        <w:bottom w:val="none" w:sz="0" w:space="0" w:color="auto"/>
        <w:right w:val="none" w:sz="0" w:space="0" w:color="auto"/>
      </w:divBdr>
    </w:div>
    <w:div w:id="414741665">
      <w:bodyDiv w:val="1"/>
      <w:marLeft w:val="0"/>
      <w:marRight w:val="0"/>
      <w:marTop w:val="0"/>
      <w:marBottom w:val="0"/>
      <w:divBdr>
        <w:top w:val="none" w:sz="0" w:space="0" w:color="auto"/>
        <w:left w:val="none" w:sz="0" w:space="0" w:color="auto"/>
        <w:bottom w:val="none" w:sz="0" w:space="0" w:color="auto"/>
        <w:right w:val="none" w:sz="0" w:space="0" w:color="auto"/>
      </w:divBdr>
    </w:div>
    <w:div w:id="431974962">
      <w:bodyDiv w:val="1"/>
      <w:marLeft w:val="0"/>
      <w:marRight w:val="0"/>
      <w:marTop w:val="0"/>
      <w:marBottom w:val="0"/>
      <w:divBdr>
        <w:top w:val="none" w:sz="0" w:space="0" w:color="auto"/>
        <w:left w:val="none" w:sz="0" w:space="0" w:color="auto"/>
        <w:bottom w:val="none" w:sz="0" w:space="0" w:color="auto"/>
        <w:right w:val="none" w:sz="0" w:space="0" w:color="auto"/>
      </w:divBdr>
    </w:div>
    <w:div w:id="788470004">
      <w:bodyDiv w:val="1"/>
      <w:marLeft w:val="0"/>
      <w:marRight w:val="0"/>
      <w:marTop w:val="0"/>
      <w:marBottom w:val="0"/>
      <w:divBdr>
        <w:top w:val="none" w:sz="0" w:space="0" w:color="auto"/>
        <w:left w:val="none" w:sz="0" w:space="0" w:color="auto"/>
        <w:bottom w:val="none" w:sz="0" w:space="0" w:color="auto"/>
        <w:right w:val="none" w:sz="0" w:space="0" w:color="auto"/>
      </w:divBdr>
    </w:div>
    <w:div w:id="827944183">
      <w:bodyDiv w:val="1"/>
      <w:marLeft w:val="0"/>
      <w:marRight w:val="0"/>
      <w:marTop w:val="0"/>
      <w:marBottom w:val="0"/>
      <w:divBdr>
        <w:top w:val="none" w:sz="0" w:space="0" w:color="auto"/>
        <w:left w:val="none" w:sz="0" w:space="0" w:color="auto"/>
        <w:bottom w:val="none" w:sz="0" w:space="0" w:color="auto"/>
        <w:right w:val="none" w:sz="0" w:space="0" w:color="auto"/>
      </w:divBdr>
    </w:div>
    <w:div w:id="840662478">
      <w:bodyDiv w:val="1"/>
      <w:marLeft w:val="0"/>
      <w:marRight w:val="0"/>
      <w:marTop w:val="0"/>
      <w:marBottom w:val="0"/>
      <w:divBdr>
        <w:top w:val="none" w:sz="0" w:space="0" w:color="auto"/>
        <w:left w:val="none" w:sz="0" w:space="0" w:color="auto"/>
        <w:bottom w:val="none" w:sz="0" w:space="0" w:color="auto"/>
        <w:right w:val="none" w:sz="0" w:space="0" w:color="auto"/>
      </w:divBdr>
    </w:div>
    <w:div w:id="1046955723">
      <w:bodyDiv w:val="1"/>
      <w:marLeft w:val="0"/>
      <w:marRight w:val="0"/>
      <w:marTop w:val="0"/>
      <w:marBottom w:val="0"/>
      <w:divBdr>
        <w:top w:val="none" w:sz="0" w:space="0" w:color="auto"/>
        <w:left w:val="none" w:sz="0" w:space="0" w:color="auto"/>
        <w:bottom w:val="none" w:sz="0" w:space="0" w:color="auto"/>
        <w:right w:val="none" w:sz="0" w:space="0" w:color="auto"/>
      </w:divBdr>
    </w:div>
    <w:div w:id="1103191194">
      <w:bodyDiv w:val="1"/>
      <w:marLeft w:val="0"/>
      <w:marRight w:val="0"/>
      <w:marTop w:val="0"/>
      <w:marBottom w:val="0"/>
      <w:divBdr>
        <w:top w:val="none" w:sz="0" w:space="0" w:color="auto"/>
        <w:left w:val="none" w:sz="0" w:space="0" w:color="auto"/>
        <w:bottom w:val="none" w:sz="0" w:space="0" w:color="auto"/>
        <w:right w:val="none" w:sz="0" w:space="0" w:color="auto"/>
      </w:divBdr>
    </w:div>
    <w:div w:id="1109010196">
      <w:bodyDiv w:val="1"/>
      <w:marLeft w:val="0"/>
      <w:marRight w:val="0"/>
      <w:marTop w:val="0"/>
      <w:marBottom w:val="0"/>
      <w:divBdr>
        <w:top w:val="none" w:sz="0" w:space="0" w:color="auto"/>
        <w:left w:val="none" w:sz="0" w:space="0" w:color="auto"/>
        <w:bottom w:val="none" w:sz="0" w:space="0" w:color="auto"/>
        <w:right w:val="none" w:sz="0" w:space="0" w:color="auto"/>
      </w:divBdr>
    </w:div>
    <w:div w:id="1484588406">
      <w:bodyDiv w:val="1"/>
      <w:marLeft w:val="0"/>
      <w:marRight w:val="0"/>
      <w:marTop w:val="0"/>
      <w:marBottom w:val="0"/>
      <w:divBdr>
        <w:top w:val="none" w:sz="0" w:space="0" w:color="auto"/>
        <w:left w:val="none" w:sz="0" w:space="0" w:color="auto"/>
        <w:bottom w:val="none" w:sz="0" w:space="0" w:color="auto"/>
        <w:right w:val="none" w:sz="0" w:space="0" w:color="auto"/>
      </w:divBdr>
    </w:div>
    <w:div w:id="1766799577">
      <w:bodyDiv w:val="1"/>
      <w:marLeft w:val="0"/>
      <w:marRight w:val="0"/>
      <w:marTop w:val="0"/>
      <w:marBottom w:val="0"/>
      <w:divBdr>
        <w:top w:val="none" w:sz="0" w:space="0" w:color="auto"/>
        <w:left w:val="none" w:sz="0" w:space="0" w:color="auto"/>
        <w:bottom w:val="none" w:sz="0" w:space="0" w:color="auto"/>
        <w:right w:val="none" w:sz="0" w:space="0" w:color="auto"/>
      </w:divBdr>
    </w:div>
    <w:div w:id="2007977934">
      <w:bodyDiv w:val="1"/>
      <w:marLeft w:val="0"/>
      <w:marRight w:val="0"/>
      <w:marTop w:val="0"/>
      <w:marBottom w:val="0"/>
      <w:divBdr>
        <w:top w:val="none" w:sz="0" w:space="0" w:color="auto"/>
        <w:left w:val="none" w:sz="0" w:space="0" w:color="auto"/>
        <w:bottom w:val="none" w:sz="0" w:space="0" w:color="auto"/>
        <w:right w:val="none" w:sz="0" w:space="0" w:color="auto"/>
      </w:divBdr>
    </w:div>
    <w:div w:id="2028561939">
      <w:bodyDiv w:val="1"/>
      <w:marLeft w:val="0"/>
      <w:marRight w:val="0"/>
      <w:marTop w:val="0"/>
      <w:marBottom w:val="0"/>
      <w:divBdr>
        <w:top w:val="none" w:sz="0" w:space="0" w:color="auto"/>
        <w:left w:val="none" w:sz="0" w:space="0" w:color="auto"/>
        <w:bottom w:val="none" w:sz="0" w:space="0" w:color="auto"/>
        <w:right w:val="none" w:sz="0" w:space="0" w:color="auto"/>
      </w:divBdr>
    </w:div>
    <w:div w:id="2037582252">
      <w:bodyDiv w:val="1"/>
      <w:marLeft w:val="0"/>
      <w:marRight w:val="0"/>
      <w:marTop w:val="0"/>
      <w:marBottom w:val="0"/>
      <w:divBdr>
        <w:top w:val="none" w:sz="0" w:space="0" w:color="auto"/>
        <w:left w:val="none" w:sz="0" w:space="0" w:color="auto"/>
        <w:bottom w:val="none" w:sz="0" w:space="0" w:color="auto"/>
        <w:right w:val="none" w:sz="0" w:space="0" w:color="auto"/>
      </w:divBdr>
    </w:div>
    <w:div w:id="20967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8697-C18A-4BEA-9D42-632D80ED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MOE</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דרור צוראל    Dror Zurel</dc:creator>
  <cp:lastModifiedBy>Mia</cp:lastModifiedBy>
  <cp:revision>2</cp:revision>
  <cp:lastPrinted>2019-03-25T09:07:00Z</cp:lastPrinted>
  <dcterms:created xsi:type="dcterms:W3CDTF">2020-02-05T09:41:00Z</dcterms:created>
  <dcterms:modified xsi:type="dcterms:W3CDTF">2020-02-05T09:41:00Z</dcterms:modified>
</cp:coreProperties>
</file>