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E8C2D" w14:textId="77777777" w:rsidR="00371DBB" w:rsidRPr="00371DBB" w:rsidRDefault="00371DBB" w:rsidP="00371DBB">
      <w:pPr>
        <w:shd w:val="clear" w:color="auto" w:fill="FFFFFF"/>
        <w:spacing w:after="0" w:line="240" w:lineRule="auto"/>
        <w:rPr>
          <w:rFonts w:ascii="Times New Roman" w:eastAsia="Times New Roman" w:hAnsi="Times New Roman" w:cs="Times New Roman"/>
          <w:color w:val="222222"/>
          <w:sz w:val="24"/>
          <w:szCs w:val="24"/>
        </w:rPr>
      </w:pPr>
      <w:bookmarkStart w:id="0" w:name="_GoBack"/>
      <w:bookmarkEnd w:id="0"/>
      <w:r w:rsidRPr="00371DBB">
        <w:rPr>
          <w:rFonts w:ascii="Arial" w:eastAsia="Times New Roman" w:hAnsi="Arial" w:cs="Arial"/>
          <w:color w:val="2F5597"/>
          <w:rtl/>
        </w:rPr>
        <w:t>בתאריך 15.7 נערכה ישיבה של מועצת רשות נחל הקישון, בישיבה הוצגו דוחות ועדכונים בנושאים שונים:</w:t>
      </w:r>
    </w:p>
    <w:p w14:paraId="754470AA" w14:textId="77777777" w:rsidR="00371DBB" w:rsidRPr="00371DBB" w:rsidRDefault="00371DBB" w:rsidP="00371DBB">
      <w:pPr>
        <w:shd w:val="clear" w:color="auto" w:fill="FFFFFF"/>
        <w:spacing w:after="0" w:line="240" w:lineRule="auto"/>
        <w:rPr>
          <w:rFonts w:ascii="Times New Roman" w:eastAsia="Times New Roman" w:hAnsi="Times New Roman" w:cs="Times New Roman"/>
          <w:color w:val="222222"/>
          <w:sz w:val="24"/>
          <w:szCs w:val="24"/>
          <w:rtl/>
        </w:rPr>
      </w:pPr>
      <w:r w:rsidRPr="00371DBB">
        <w:rPr>
          <w:rFonts w:ascii="Arial" w:eastAsia="Times New Roman" w:hAnsi="Arial" w:cs="Arial"/>
          <w:color w:val="2F5597"/>
          <w:sz w:val="24"/>
          <w:szCs w:val="24"/>
          <w:rtl/>
        </w:rPr>
        <w:t> </w:t>
      </w:r>
    </w:p>
    <w:p w14:paraId="5DA30D30" w14:textId="77777777" w:rsidR="00371DBB" w:rsidRPr="00371DBB" w:rsidRDefault="00371DBB" w:rsidP="00371DBB">
      <w:pPr>
        <w:shd w:val="clear" w:color="auto" w:fill="FFFFFF"/>
        <w:spacing w:after="0" w:line="330" w:lineRule="atLeast"/>
        <w:ind w:left="720"/>
        <w:rPr>
          <w:rFonts w:ascii="Calibri" w:eastAsia="Times New Roman" w:hAnsi="Calibri" w:cs="Calibri"/>
          <w:color w:val="222222"/>
          <w:rtl/>
        </w:rPr>
      </w:pPr>
      <w:r w:rsidRPr="00371DBB">
        <w:rPr>
          <w:rFonts w:ascii="Symbol" w:eastAsia="Times New Roman" w:hAnsi="Symbol" w:cs="Calibri"/>
          <w:color w:val="2F5597"/>
        </w:rPr>
        <w:t></w:t>
      </w:r>
      <w:r w:rsidRPr="00371DBB">
        <w:rPr>
          <w:rFonts w:ascii="Times New Roman" w:eastAsia="Times New Roman" w:hAnsi="Times New Roman" w:cs="Times New Roman"/>
          <w:color w:val="2F5597"/>
          <w:sz w:val="14"/>
          <w:szCs w:val="14"/>
          <w:rtl/>
        </w:rPr>
        <w:t>         </w:t>
      </w:r>
      <w:r w:rsidRPr="00371DBB">
        <w:rPr>
          <w:rFonts w:ascii="Arial" w:eastAsia="Times New Roman" w:hAnsi="Arial" w:cs="Arial"/>
          <w:color w:val="2F5597"/>
          <w:rtl/>
        </w:rPr>
        <w:t>הצגת דוח ביקורת פנים לשנת 2019</w:t>
      </w:r>
    </w:p>
    <w:p w14:paraId="533DC5C6" w14:textId="77777777" w:rsidR="00371DBB" w:rsidRPr="00371DBB" w:rsidRDefault="00371DBB" w:rsidP="00371DBB">
      <w:pPr>
        <w:shd w:val="clear" w:color="auto" w:fill="FFFFFF"/>
        <w:spacing w:after="0" w:line="330" w:lineRule="atLeast"/>
        <w:ind w:left="720"/>
        <w:rPr>
          <w:rFonts w:ascii="Calibri" w:eastAsia="Times New Roman" w:hAnsi="Calibri" w:cs="Calibri"/>
          <w:color w:val="222222"/>
          <w:rtl/>
        </w:rPr>
      </w:pPr>
      <w:r w:rsidRPr="00371DBB">
        <w:rPr>
          <w:rFonts w:ascii="Symbol" w:eastAsia="Times New Roman" w:hAnsi="Symbol" w:cs="Calibri"/>
          <w:color w:val="2F5597"/>
        </w:rPr>
        <w:t></w:t>
      </w:r>
      <w:r w:rsidRPr="00371DBB">
        <w:rPr>
          <w:rFonts w:ascii="Times New Roman" w:eastAsia="Times New Roman" w:hAnsi="Times New Roman" w:cs="Times New Roman"/>
          <w:color w:val="2F5597"/>
          <w:sz w:val="14"/>
          <w:szCs w:val="14"/>
          <w:rtl/>
        </w:rPr>
        <w:t>         </w:t>
      </w:r>
      <w:r w:rsidRPr="00371DBB">
        <w:rPr>
          <w:rFonts w:ascii="Arial" w:eastAsia="Times New Roman" w:hAnsi="Arial" w:cs="Arial"/>
          <w:color w:val="2F5597"/>
          <w:rtl/>
        </w:rPr>
        <w:t>דוח ניצול תקציבי עד לתאריך 31.5.19</w:t>
      </w:r>
    </w:p>
    <w:p w14:paraId="03D926E2" w14:textId="77777777" w:rsidR="00371DBB" w:rsidRPr="00371DBB" w:rsidRDefault="00371DBB" w:rsidP="00371DBB">
      <w:pPr>
        <w:shd w:val="clear" w:color="auto" w:fill="FFFFFF"/>
        <w:spacing w:after="0" w:line="330" w:lineRule="atLeast"/>
        <w:ind w:left="720"/>
        <w:rPr>
          <w:rFonts w:ascii="Calibri" w:eastAsia="Times New Roman" w:hAnsi="Calibri" w:cs="Calibri"/>
          <w:color w:val="222222"/>
          <w:rtl/>
        </w:rPr>
      </w:pPr>
      <w:r w:rsidRPr="00371DBB">
        <w:rPr>
          <w:rFonts w:ascii="Symbol" w:eastAsia="Times New Roman" w:hAnsi="Symbol" w:cs="Calibri"/>
          <w:color w:val="2F5597"/>
        </w:rPr>
        <w:t></w:t>
      </w:r>
      <w:r w:rsidRPr="00371DBB">
        <w:rPr>
          <w:rFonts w:ascii="Times New Roman" w:eastAsia="Times New Roman" w:hAnsi="Times New Roman" w:cs="Times New Roman"/>
          <w:color w:val="2F5597"/>
          <w:sz w:val="14"/>
          <w:szCs w:val="14"/>
          <w:rtl/>
        </w:rPr>
        <w:t>         </w:t>
      </w:r>
      <w:r w:rsidRPr="00371DBB">
        <w:rPr>
          <w:rFonts w:ascii="Arial" w:eastAsia="Times New Roman" w:hAnsi="Arial" w:cs="Arial"/>
          <w:color w:val="2F5597"/>
          <w:rtl/>
        </w:rPr>
        <w:t>דיווח מנכ"לית לחודש יולי 2019 כלל:</w:t>
      </w:r>
    </w:p>
    <w:p w14:paraId="3CB5596F" w14:textId="77777777" w:rsidR="00371DBB" w:rsidRPr="00371DBB" w:rsidRDefault="00371DBB" w:rsidP="00371DBB">
      <w:pPr>
        <w:shd w:val="clear" w:color="auto" w:fill="FFFFFF"/>
        <w:spacing w:after="0" w:line="330" w:lineRule="atLeast"/>
        <w:ind w:left="1440"/>
        <w:rPr>
          <w:rFonts w:ascii="Calibri" w:eastAsia="Times New Roman" w:hAnsi="Calibri" w:cs="Calibri"/>
          <w:color w:val="222222"/>
          <w:rtl/>
        </w:rPr>
      </w:pPr>
      <w:r w:rsidRPr="00371DBB">
        <w:rPr>
          <w:rFonts w:ascii="Courier New" w:eastAsia="Times New Roman" w:hAnsi="Courier New" w:cs="Courier New"/>
          <w:color w:val="2F5597"/>
        </w:rPr>
        <w:t>o</w:t>
      </w:r>
      <w:r w:rsidRPr="00371DBB">
        <w:rPr>
          <w:rFonts w:ascii="Times New Roman" w:eastAsia="Times New Roman" w:hAnsi="Times New Roman" w:cs="Times New Roman"/>
          <w:color w:val="2F5597"/>
          <w:sz w:val="14"/>
          <w:szCs w:val="14"/>
          <w:rtl/>
        </w:rPr>
        <w:t>        </w:t>
      </w:r>
      <w:r w:rsidRPr="00371DBB">
        <w:rPr>
          <w:rFonts w:ascii="Arial" w:eastAsia="Times New Roman" w:hAnsi="Arial" w:cs="Arial"/>
          <w:color w:val="2F5597"/>
          <w:rtl/>
        </w:rPr>
        <w:t>סקירה אודות פוליסות הביטוח של הרשות</w:t>
      </w:r>
    </w:p>
    <w:p w14:paraId="1434CD0C" w14:textId="77777777" w:rsidR="00371DBB" w:rsidRPr="00371DBB" w:rsidRDefault="00371DBB" w:rsidP="00371DBB">
      <w:pPr>
        <w:shd w:val="clear" w:color="auto" w:fill="FFFFFF"/>
        <w:spacing w:after="0" w:line="330" w:lineRule="atLeast"/>
        <w:ind w:left="1440"/>
        <w:rPr>
          <w:rFonts w:ascii="Calibri" w:eastAsia="Times New Roman" w:hAnsi="Calibri" w:cs="Calibri"/>
          <w:color w:val="222222"/>
          <w:rtl/>
        </w:rPr>
      </w:pPr>
      <w:r w:rsidRPr="00371DBB">
        <w:rPr>
          <w:rFonts w:ascii="Courier New" w:eastAsia="Times New Roman" w:hAnsi="Courier New" w:cs="Courier New"/>
          <w:color w:val="2F5597"/>
        </w:rPr>
        <w:t>o</w:t>
      </w:r>
      <w:r w:rsidRPr="00371DBB">
        <w:rPr>
          <w:rFonts w:ascii="Times New Roman" w:eastAsia="Times New Roman" w:hAnsi="Times New Roman" w:cs="Times New Roman"/>
          <w:color w:val="2F5597"/>
          <w:sz w:val="14"/>
          <w:szCs w:val="14"/>
          <w:rtl/>
        </w:rPr>
        <w:t>        </w:t>
      </w:r>
      <w:r w:rsidRPr="00371DBB">
        <w:rPr>
          <w:rFonts w:ascii="Arial" w:eastAsia="Times New Roman" w:hAnsi="Arial" w:cs="Arial"/>
          <w:color w:val="2F5597"/>
          <w:rtl/>
        </w:rPr>
        <w:t>דיווח על הזרמות ממכון טיפול שפכים חיפה בחורף 2019 – פרטים בקובץ מצורף</w:t>
      </w:r>
    </w:p>
    <w:p w14:paraId="48AAF10B" w14:textId="77777777" w:rsidR="00371DBB" w:rsidRPr="00371DBB" w:rsidRDefault="00371DBB" w:rsidP="00371DBB">
      <w:pPr>
        <w:shd w:val="clear" w:color="auto" w:fill="FFFFFF"/>
        <w:spacing w:after="0" w:line="330" w:lineRule="atLeast"/>
        <w:ind w:left="1440"/>
        <w:rPr>
          <w:rFonts w:ascii="Calibri" w:eastAsia="Times New Roman" w:hAnsi="Calibri" w:cs="Calibri"/>
          <w:color w:val="222222"/>
          <w:rtl/>
        </w:rPr>
      </w:pPr>
      <w:r w:rsidRPr="00371DBB">
        <w:rPr>
          <w:rFonts w:ascii="Courier New" w:eastAsia="Times New Roman" w:hAnsi="Courier New" w:cs="Courier New"/>
          <w:color w:val="2F5597"/>
        </w:rPr>
        <w:t>o</w:t>
      </w:r>
      <w:r w:rsidRPr="00371DBB">
        <w:rPr>
          <w:rFonts w:ascii="Times New Roman" w:eastAsia="Times New Roman" w:hAnsi="Times New Roman" w:cs="Times New Roman"/>
          <w:color w:val="2F5597"/>
          <w:sz w:val="14"/>
          <w:szCs w:val="14"/>
          <w:rtl/>
        </w:rPr>
        <w:t>        </w:t>
      </w:r>
      <w:r w:rsidRPr="00371DBB">
        <w:rPr>
          <w:rFonts w:ascii="Arial" w:eastAsia="Times New Roman" w:hAnsi="Arial" w:cs="Arial"/>
          <w:color w:val="2F5597"/>
          <w:rtl/>
        </w:rPr>
        <w:t>הצעה לעבודה מחקרית לאפיון אסטואר הקישון:</w:t>
      </w:r>
    </w:p>
    <w:p w14:paraId="60EE08DD" w14:textId="77777777" w:rsidR="00371DBB" w:rsidRPr="00371DBB" w:rsidRDefault="00371DBB" w:rsidP="00371DBB">
      <w:pPr>
        <w:shd w:val="clear" w:color="auto" w:fill="FFFFFF"/>
        <w:spacing w:after="0" w:line="360" w:lineRule="atLeast"/>
        <w:ind w:left="2160"/>
        <w:rPr>
          <w:rFonts w:ascii="Times New Roman" w:eastAsia="Times New Roman" w:hAnsi="Times New Roman" w:cs="Times New Roman"/>
          <w:color w:val="222222"/>
          <w:sz w:val="24"/>
          <w:szCs w:val="24"/>
          <w:rtl/>
        </w:rPr>
      </w:pPr>
      <w:r w:rsidRPr="00371DBB">
        <w:rPr>
          <w:rFonts w:ascii="Arial" w:eastAsia="Times New Roman" w:hAnsi="Arial" w:cs="Arial"/>
          <w:color w:val="2F5597"/>
          <w:rtl/>
        </w:rPr>
        <w:t>אסטואר הקישון משתרע ממעגן הדיג ועד למפגש נחל ציפורי ומהווה שטח גדול מתחום הכרזתה של רשות נחל קישון. אסטוארים הם בין האזורים הפחות נחקרים ופחות מובנים של נחלי החוף. על מנת שרשות הנחל תוכל לעמוד ביעדיה ומטרותיה, שומה עליה להכיר לעומק את האסטואר, את משטר המים וחילוף</w:t>
      </w:r>
    </w:p>
    <w:p w14:paraId="26D6E645" w14:textId="77777777" w:rsidR="00371DBB" w:rsidRPr="00371DBB" w:rsidRDefault="00371DBB" w:rsidP="00371DBB">
      <w:pPr>
        <w:shd w:val="clear" w:color="auto" w:fill="FFFFFF"/>
        <w:spacing w:after="0" w:line="360" w:lineRule="atLeast"/>
        <w:ind w:left="2160"/>
        <w:rPr>
          <w:rFonts w:ascii="Times New Roman" w:eastAsia="Times New Roman" w:hAnsi="Times New Roman" w:cs="Times New Roman"/>
          <w:color w:val="222222"/>
          <w:sz w:val="24"/>
          <w:szCs w:val="24"/>
          <w:rtl/>
        </w:rPr>
      </w:pPr>
      <w:r w:rsidRPr="00371DBB">
        <w:rPr>
          <w:rFonts w:ascii="Arial" w:eastAsia="Times New Roman" w:hAnsi="Arial" w:cs="Arial"/>
          <w:color w:val="2F5597"/>
          <w:rtl/>
        </w:rPr>
        <w:t>החומרים המתחולל לאורכו</w:t>
      </w:r>
      <w:r w:rsidRPr="00371DBB">
        <w:rPr>
          <w:rFonts w:ascii="Arial" w:eastAsia="Times New Roman" w:hAnsi="Arial" w:cs="Arial"/>
          <w:color w:val="2F5597"/>
        </w:rPr>
        <w:t>.</w:t>
      </w:r>
      <w:r w:rsidRPr="00371DBB">
        <w:rPr>
          <w:rFonts w:ascii="Arial" w:eastAsia="Times New Roman" w:hAnsi="Arial" w:cs="Arial"/>
          <w:color w:val="2F5597"/>
          <w:rtl/>
        </w:rPr>
        <w:t> </w:t>
      </w:r>
      <w:r w:rsidRPr="00371DBB">
        <w:rPr>
          <w:rFonts w:ascii="Arial" w:eastAsia="Times New Roman" w:hAnsi="Arial" w:cs="Arial" w:hint="cs"/>
          <w:color w:val="2F5597"/>
          <w:rtl/>
        </w:rPr>
        <w:t>עד לאחרונה, לא היו בישראל הכלים ואנשי המקצוע אשר ידעו לבצע ניטור ארוך טווח ומידול של הממצאים לכדי תובנות ומסקנות אופרטיביות... דבר זה מאפשר לגופים המנהלים אסטוארים, לקבל את החלטותיהם על בסיס מידע וידע טובים יותר</w:t>
      </w:r>
      <w:r w:rsidRPr="00371DBB">
        <w:rPr>
          <w:rFonts w:ascii="Arial" w:eastAsia="Times New Roman" w:hAnsi="Arial" w:cs="Arial"/>
          <w:color w:val="2F5597"/>
        </w:rPr>
        <w:t>.</w:t>
      </w:r>
    </w:p>
    <w:p w14:paraId="1D4CB2B2" w14:textId="77777777" w:rsidR="00371DBB" w:rsidRPr="00371DBB" w:rsidRDefault="00371DBB" w:rsidP="00371DBB">
      <w:pPr>
        <w:shd w:val="clear" w:color="auto" w:fill="FFFFFF"/>
        <w:spacing w:after="0" w:line="360" w:lineRule="atLeast"/>
        <w:ind w:left="2160"/>
        <w:rPr>
          <w:rFonts w:ascii="Times New Roman" w:eastAsia="Times New Roman" w:hAnsi="Times New Roman" w:cs="Times New Roman"/>
          <w:color w:val="222222"/>
          <w:sz w:val="24"/>
          <w:szCs w:val="24"/>
          <w:rtl/>
        </w:rPr>
      </w:pPr>
      <w:r w:rsidRPr="00371DBB">
        <w:rPr>
          <w:rFonts w:ascii="Arial" w:eastAsia="Times New Roman" w:hAnsi="Arial" w:cs="Arial"/>
          <w:color w:val="2F5597"/>
          <w:rtl/>
        </w:rPr>
        <w:t>מטרות העבודה של הצוות הן</w:t>
      </w:r>
      <w:r w:rsidRPr="00371DBB">
        <w:rPr>
          <w:rFonts w:ascii="Arial" w:eastAsia="Times New Roman" w:hAnsi="Arial" w:cs="Arial"/>
          <w:color w:val="2F5597"/>
        </w:rPr>
        <w:t>:</w:t>
      </w:r>
    </w:p>
    <w:p w14:paraId="22701109" w14:textId="77777777" w:rsidR="00371DBB" w:rsidRPr="00371DBB" w:rsidRDefault="00371DBB" w:rsidP="00371DBB">
      <w:pPr>
        <w:shd w:val="clear" w:color="auto" w:fill="FFFFFF"/>
        <w:spacing w:after="0" w:line="330" w:lineRule="atLeast"/>
        <w:ind w:left="2160"/>
        <w:rPr>
          <w:rFonts w:ascii="Calibri" w:eastAsia="Times New Roman" w:hAnsi="Calibri" w:cs="Calibri"/>
          <w:color w:val="222222"/>
          <w:rtl/>
        </w:rPr>
      </w:pPr>
      <w:r w:rsidRPr="00371DBB">
        <w:rPr>
          <w:rFonts w:ascii="Arial" w:eastAsia="Times New Roman" w:hAnsi="Arial" w:cs="Arial"/>
          <w:color w:val="2F5597"/>
          <w:rtl/>
        </w:rPr>
        <w:t>1.</w:t>
      </w:r>
      <w:r w:rsidRPr="00371DBB">
        <w:rPr>
          <w:rFonts w:ascii="Times New Roman" w:eastAsia="Times New Roman" w:hAnsi="Times New Roman" w:cs="Times New Roman"/>
          <w:color w:val="2F5597"/>
          <w:sz w:val="14"/>
          <w:szCs w:val="14"/>
          <w:rtl/>
        </w:rPr>
        <w:t>      </w:t>
      </w:r>
      <w:r w:rsidRPr="00371DBB">
        <w:rPr>
          <w:rFonts w:ascii="Arial" w:eastAsia="Times New Roman" w:hAnsi="Arial" w:cs="Arial"/>
          <w:color w:val="2F5597"/>
          <w:rtl/>
        </w:rPr>
        <w:t>מתן המלצות לכמות ואיכות המים הדרושה מן המעלה, על מנת לאפשר מיצוי הפוטנציאל של אסטואר הקישון כבית גידול אקולוגי ואתר פנאי ונופש</w:t>
      </w:r>
    </w:p>
    <w:p w14:paraId="404A4CDA" w14:textId="77777777" w:rsidR="00371DBB" w:rsidRPr="00371DBB" w:rsidRDefault="00371DBB" w:rsidP="00371DBB">
      <w:pPr>
        <w:shd w:val="clear" w:color="auto" w:fill="FFFFFF"/>
        <w:spacing w:after="0" w:line="330" w:lineRule="atLeast"/>
        <w:ind w:left="2160"/>
        <w:rPr>
          <w:rFonts w:ascii="Calibri" w:eastAsia="Times New Roman" w:hAnsi="Calibri" w:cs="Calibri"/>
          <w:color w:val="222222"/>
          <w:rtl/>
        </w:rPr>
      </w:pPr>
      <w:r w:rsidRPr="00371DBB">
        <w:rPr>
          <w:rFonts w:ascii="Arial" w:eastAsia="Times New Roman" w:hAnsi="Arial" w:cs="Arial"/>
          <w:color w:val="2F5597"/>
          <w:rtl/>
        </w:rPr>
        <w:t>2.</w:t>
      </w:r>
      <w:r w:rsidRPr="00371DBB">
        <w:rPr>
          <w:rFonts w:ascii="Times New Roman" w:eastAsia="Times New Roman" w:hAnsi="Times New Roman" w:cs="Times New Roman"/>
          <w:color w:val="2F5597"/>
          <w:sz w:val="14"/>
          <w:szCs w:val="14"/>
          <w:rtl/>
        </w:rPr>
        <w:t>      </w:t>
      </w:r>
      <w:r w:rsidRPr="00371DBB">
        <w:rPr>
          <w:rFonts w:ascii="Arial" w:eastAsia="Times New Roman" w:hAnsi="Arial" w:cs="Arial"/>
          <w:color w:val="2F5597"/>
          <w:rtl/>
        </w:rPr>
        <w:t>אפיון הדרולוגי, פיזיקלי וכימי של האסטואר –הערכת ספיקות וזמני שהייה של שכבות המים השונות</w:t>
      </w:r>
      <w:r w:rsidRPr="00371DBB">
        <w:rPr>
          <w:rFonts w:ascii="Arial" w:eastAsia="Times New Roman" w:hAnsi="Arial" w:cs="Arial"/>
          <w:color w:val="2F5597"/>
        </w:rPr>
        <w:t>,</w:t>
      </w:r>
      <w:r w:rsidRPr="00371DBB">
        <w:rPr>
          <w:rFonts w:ascii="Arial" w:eastAsia="Times New Roman" w:hAnsi="Arial" w:cs="Arial"/>
          <w:color w:val="2F5597"/>
          <w:rtl/>
        </w:rPr>
        <w:t> </w:t>
      </w:r>
      <w:r w:rsidRPr="00371DBB">
        <w:rPr>
          <w:rFonts w:ascii="Arial" w:eastAsia="Times New Roman" w:hAnsi="Arial" w:cs="Arial" w:hint="cs"/>
          <w:color w:val="2F5597"/>
          <w:rtl/>
        </w:rPr>
        <w:t>רמת רווית החמצן לגובה עמודת המים. זאת, לצורך מתן המלצות בנוגע לפעולות שיקום יזומות והתייחסות לפעולות של גופים שכנים המשפיעות על האסטואר.</w:t>
      </w:r>
    </w:p>
    <w:p w14:paraId="7D732514" w14:textId="77777777" w:rsidR="00371DBB" w:rsidRPr="00371DBB" w:rsidRDefault="00371DBB" w:rsidP="00371DBB">
      <w:pPr>
        <w:shd w:val="clear" w:color="auto" w:fill="FFFFFF"/>
        <w:spacing w:after="0" w:line="330" w:lineRule="atLeast"/>
        <w:ind w:left="1440"/>
        <w:rPr>
          <w:rFonts w:ascii="Calibri" w:eastAsia="Times New Roman" w:hAnsi="Calibri" w:cs="Calibri"/>
          <w:color w:val="222222"/>
          <w:rtl/>
        </w:rPr>
      </w:pPr>
      <w:r w:rsidRPr="00371DBB">
        <w:rPr>
          <w:rFonts w:ascii="Courier New" w:eastAsia="Times New Roman" w:hAnsi="Courier New" w:cs="Courier New"/>
          <w:color w:val="2F5597"/>
        </w:rPr>
        <w:t>o</w:t>
      </w:r>
      <w:r w:rsidRPr="00371DBB">
        <w:rPr>
          <w:rFonts w:ascii="Times New Roman" w:eastAsia="Times New Roman" w:hAnsi="Times New Roman" w:cs="Times New Roman"/>
          <w:color w:val="2F5597"/>
          <w:sz w:val="14"/>
          <w:szCs w:val="14"/>
          <w:rtl/>
        </w:rPr>
        <w:t>        </w:t>
      </w:r>
      <w:r w:rsidRPr="00371DBB">
        <w:rPr>
          <w:rFonts w:ascii="Arial" w:eastAsia="Times New Roman" w:hAnsi="Arial" w:cs="Arial"/>
          <w:color w:val="2F5597"/>
          <w:rtl/>
        </w:rPr>
        <w:t>עוד הוצג, סיכום ממצאי ניטורי מיקרואצות לאורך השנים</w:t>
      </w:r>
    </w:p>
    <w:p w14:paraId="456260F5" w14:textId="77777777" w:rsidR="00371DBB" w:rsidRPr="00371DBB" w:rsidRDefault="00371DBB" w:rsidP="00371DBB">
      <w:pPr>
        <w:shd w:val="clear" w:color="auto" w:fill="FFFFFF"/>
        <w:spacing w:after="0" w:line="330" w:lineRule="atLeast"/>
        <w:ind w:left="720"/>
        <w:rPr>
          <w:rFonts w:ascii="Calibri" w:eastAsia="Times New Roman" w:hAnsi="Calibri" w:cs="Calibri"/>
          <w:color w:val="222222"/>
          <w:rtl/>
        </w:rPr>
      </w:pPr>
      <w:r w:rsidRPr="00371DBB">
        <w:rPr>
          <w:rFonts w:ascii="Symbol" w:eastAsia="Times New Roman" w:hAnsi="Symbol" w:cs="Calibri"/>
          <w:color w:val="2F5597"/>
        </w:rPr>
        <w:t></w:t>
      </w:r>
      <w:r w:rsidRPr="00371DBB">
        <w:rPr>
          <w:rFonts w:ascii="Times New Roman" w:eastAsia="Times New Roman" w:hAnsi="Times New Roman" w:cs="Times New Roman"/>
          <w:color w:val="2F5597"/>
          <w:sz w:val="14"/>
          <w:szCs w:val="14"/>
          <w:rtl/>
        </w:rPr>
        <w:t>         </w:t>
      </w:r>
      <w:r w:rsidRPr="00371DBB">
        <w:rPr>
          <w:rFonts w:ascii="Arial" w:eastAsia="Times New Roman" w:hAnsi="Arial" w:cs="Arial"/>
          <w:color w:val="2F5597"/>
          <w:rtl/>
        </w:rPr>
        <w:t>דיווח תביעות משפטיות</w:t>
      </w:r>
    </w:p>
    <w:p w14:paraId="6A2E7809" w14:textId="77777777" w:rsidR="00C45596" w:rsidRDefault="00C45596"/>
    <w:sectPr w:rsidR="00C45596" w:rsidSect="0093789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BB"/>
    <w:rsid w:val="002B3E43"/>
    <w:rsid w:val="00371DBB"/>
    <w:rsid w:val="00937897"/>
    <w:rsid w:val="00C455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EA6B"/>
  <w15:chartTrackingRefBased/>
  <w15:docId w15:val="{BAC39148-0F9C-4AFF-B543-9EEBDF1E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248046603694863680msolistparagraph">
    <w:name w:val="m_8248046603694863680msolistparagraph"/>
    <w:basedOn w:val="Normal"/>
    <w:rsid w:val="00371DB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33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2019-09-19T10:53:00Z</dcterms:created>
  <dcterms:modified xsi:type="dcterms:W3CDTF">2019-09-19T10:53:00Z</dcterms:modified>
</cp:coreProperties>
</file>